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D0BFE" w14:textId="730608BF" w:rsidR="00062D93" w:rsidRPr="00353093" w:rsidRDefault="00062D93" w:rsidP="00607D81">
      <w:pPr>
        <w:widowControl w:val="0"/>
        <w:tabs>
          <w:tab w:val="left" w:pos="0"/>
          <w:tab w:val="left" w:pos="4820"/>
        </w:tabs>
        <w:spacing w:after="120" w:line="276" w:lineRule="auto"/>
        <w:jc w:val="center"/>
        <w:rPr>
          <w:b/>
          <w:sz w:val="28"/>
          <w:szCs w:val="28"/>
        </w:rPr>
      </w:pPr>
      <w:r w:rsidRPr="00353093">
        <w:rPr>
          <w:b/>
          <w:sz w:val="28"/>
          <w:szCs w:val="28"/>
        </w:rPr>
        <w:t xml:space="preserve">НЕТЕХНИЧЕСКО РЕЗЮМЕ НА </w:t>
      </w:r>
    </w:p>
    <w:p w14:paraId="034AA7CD" w14:textId="35557F42" w:rsidR="002826C3" w:rsidRPr="00353093" w:rsidRDefault="00E2020E" w:rsidP="00607D81">
      <w:pPr>
        <w:widowControl w:val="0"/>
        <w:tabs>
          <w:tab w:val="left" w:pos="0"/>
          <w:tab w:val="left" w:pos="4820"/>
        </w:tabs>
        <w:spacing w:after="120" w:line="276" w:lineRule="auto"/>
        <w:jc w:val="center"/>
        <w:rPr>
          <w:b/>
          <w:sz w:val="28"/>
          <w:szCs w:val="28"/>
        </w:rPr>
      </w:pPr>
      <w:r>
        <w:rPr>
          <w:b/>
          <w:sz w:val="28"/>
          <w:szCs w:val="28"/>
        </w:rPr>
        <w:t xml:space="preserve">ДОПЪЛНЕН </w:t>
      </w:r>
      <w:r w:rsidR="00F56904" w:rsidRPr="00353093">
        <w:rPr>
          <w:b/>
          <w:sz w:val="28"/>
          <w:szCs w:val="28"/>
        </w:rPr>
        <w:t>ДОКЛАД</w:t>
      </w:r>
    </w:p>
    <w:p w14:paraId="621422DC" w14:textId="77777777" w:rsidR="00853C03" w:rsidRPr="00353093" w:rsidRDefault="00853C03" w:rsidP="00607D81">
      <w:pPr>
        <w:widowControl w:val="0"/>
        <w:tabs>
          <w:tab w:val="left" w:pos="0"/>
          <w:tab w:val="left" w:pos="4820"/>
        </w:tabs>
        <w:spacing w:after="120" w:line="276" w:lineRule="auto"/>
        <w:jc w:val="center"/>
        <w:rPr>
          <w:sz w:val="28"/>
          <w:szCs w:val="28"/>
        </w:rPr>
      </w:pPr>
      <w:r w:rsidRPr="00353093">
        <w:rPr>
          <w:sz w:val="28"/>
          <w:szCs w:val="28"/>
        </w:rPr>
        <w:t>за Екологична оценка на</w:t>
      </w:r>
    </w:p>
    <w:p w14:paraId="41948165" w14:textId="08CB8FB6" w:rsidR="00EA202D" w:rsidRPr="00353093" w:rsidRDefault="002522DD" w:rsidP="00607D81">
      <w:pPr>
        <w:widowControl w:val="0"/>
        <w:tabs>
          <w:tab w:val="left" w:pos="0"/>
          <w:tab w:val="left" w:pos="4820"/>
        </w:tabs>
        <w:spacing w:after="120" w:line="276" w:lineRule="auto"/>
        <w:jc w:val="center"/>
        <w:rPr>
          <w:b/>
          <w:bCs/>
          <w:i/>
          <w:iCs/>
          <w:sz w:val="28"/>
          <w:szCs w:val="28"/>
        </w:rPr>
      </w:pPr>
      <w:r w:rsidRPr="00353093">
        <w:rPr>
          <w:b/>
          <w:sz w:val="28"/>
          <w:szCs w:val="28"/>
        </w:rPr>
        <w:t>„</w:t>
      </w:r>
      <w:r w:rsidR="00EA202D" w:rsidRPr="00353093">
        <w:rPr>
          <w:b/>
          <w:bCs/>
          <w:i/>
          <w:iCs/>
          <w:sz w:val="28"/>
          <w:szCs w:val="28"/>
        </w:rPr>
        <w:t>ПРОЕКТ НА</w:t>
      </w:r>
      <w:r w:rsidR="00EA202D" w:rsidRPr="00353093">
        <w:rPr>
          <w:b/>
          <w:sz w:val="28"/>
          <w:szCs w:val="28"/>
        </w:rPr>
        <w:t xml:space="preserve"> </w:t>
      </w:r>
      <w:r w:rsidR="00EA202D" w:rsidRPr="00353093">
        <w:rPr>
          <w:b/>
          <w:bCs/>
          <w:i/>
          <w:iCs/>
          <w:sz w:val="28"/>
          <w:szCs w:val="28"/>
        </w:rPr>
        <w:t>ПЛАН ЗА ОПРЕДЕЛЯНЕ НА</w:t>
      </w:r>
    </w:p>
    <w:p w14:paraId="3C416536" w14:textId="0454E40E" w:rsidR="002522DD" w:rsidRPr="00353093" w:rsidRDefault="00EA202D" w:rsidP="00607D81">
      <w:pPr>
        <w:widowControl w:val="0"/>
        <w:tabs>
          <w:tab w:val="left" w:pos="0"/>
          <w:tab w:val="left" w:pos="4820"/>
        </w:tabs>
        <w:spacing w:after="120" w:line="276" w:lineRule="auto"/>
        <w:jc w:val="center"/>
        <w:rPr>
          <w:b/>
          <w:sz w:val="28"/>
          <w:szCs w:val="28"/>
        </w:rPr>
      </w:pPr>
      <w:r w:rsidRPr="00353093">
        <w:rPr>
          <w:b/>
          <w:bCs/>
          <w:i/>
          <w:iCs/>
          <w:sz w:val="28"/>
          <w:szCs w:val="28"/>
        </w:rPr>
        <w:t>ПРИОРИТЕТНИ ЗОНИ ЗА РАЗВИТИЕ НА ОБЕКТИ ЗА ПРОИЗВОДСТВО НА ЕЛЕКТРИЧЕСКА ЕНЕРГИЯ ОТ ВЯТЪРНА ЕНЕРГИЯ</w:t>
      </w:r>
      <w:r w:rsidR="002522DD" w:rsidRPr="00353093">
        <w:rPr>
          <w:b/>
          <w:sz w:val="28"/>
          <w:szCs w:val="28"/>
        </w:rPr>
        <w:t>“</w:t>
      </w:r>
    </w:p>
    <w:p w14:paraId="50A0CEE2" w14:textId="5395723D" w:rsidR="0024614B" w:rsidRPr="00353093" w:rsidRDefault="002A54F4" w:rsidP="00607D81">
      <w:pPr>
        <w:widowControl w:val="0"/>
        <w:pBdr>
          <w:bottom w:val="single" w:sz="4" w:space="1" w:color="auto"/>
        </w:pBdr>
        <w:tabs>
          <w:tab w:val="left" w:pos="0"/>
          <w:tab w:val="left" w:pos="4820"/>
        </w:tabs>
        <w:spacing w:after="120" w:line="276" w:lineRule="auto"/>
        <w:jc w:val="center"/>
        <w:rPr>
          <w:i/>
        </w:rPr>
      </w:pPr>
      <w:r w:rsidRPr="00353093">
        <w:rPr>
          <w:i/>
        </w:rPr>
        <w:t>Съгласно Наредбата за условията и реда за извършване на екологична оценка на планове и програми</w:t>
      </w:r>
    </w:p>
    <w:p w14:paraId="4BECA8D2" w14:textId="77777777" w:rsidR="00DE6DB7" w:rsidRPr="00607D81" w:rsidRDefault="00DE6DB7" w:rsidP="00607D81">
      <w:pPr>
        <w:widowControl w:val="0"/>
        <w:tabs>
          <w:tab w:val="left" w:pos="0"/>
          <w:tab w:val="left" w:pos="4820"/>
        </w:tabs>
        <w:spacing w:after="120" w:line="276" w:lineRule="auto"/>
        <w:jc w:val="both"/>
        <w:rPr>
          <w:i/>
        </w:rPr>
      </w:pPr>
    </w:p>
    <w:p w14:paraId="488ED735" w14:textId="6F30C382" w:rsidR="00E54036" w:rsidRPr="00607D81" w:rsidRDefault="00EA202D" w:rsidP="00607D81">
      <w:pPr>
        <w:widowControl w:val="0"/>
        <w:tabs>
          <w:tab w:val="left" w:pos="0"/>
          <w:tab w:val="left" w:pos="4820"/>
        </w:tabs>
        <w:spacing w:after="120" w:line="276" w:lineRule="auto"/>
        <w:jc w:val="center"/>
      </w:pPr>
      <w:r w:rsidRPr="00607D81">
        <w:rPr>
          <w:noProof/>
        </w:rPr>
        <w:drawing>
          <wp:inline distT="0" distB="0" distL="0" distR="0" wp14:anchorId="1DB1A9B4" wp14:editId="2F1D1EE8">
            <wp:extent cx="3346450" cy="4467641"/>
            <wp:effectExtent l="0" t="0" r="6350" b="9525"/>
            <wp:docPr id="28830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4921" cy="4505652"/>
                    </a:xfrm>
                    <a:prstGeom prst="rect">
                      <a:avLst/>
                    </a:prstGeom>
                    <a:noFill/>
                  </pic:spPr>
                </pic:pic>
              </a:graphicData>
            </a:graphic>
          </wp:inline>
        </w:drawing>
      </w:r>
    </w:p>
    <w:p w14:paraId="078194C9" w14:textId="77777777" w:rsidR="00DE6DB7" w:rsidRPr="00607D81" w:rsidRDefault="00DE6DB7" w:rsidP="00607D81">
      <w:pPr>
        <w:widowControl w:val="0"/>
        <w:tabs>
          <w:tab w:val="left" w:pos="0"/>
          <w:tab w:val="left" w:pos="4820"/>
        </w:tabs>
        <w:spacing w:after="120" w:line="276" w:lineRule="auto"/>
        <w:jc w:val="both"/>
      </w:pPr>
    </w:p>
    <w:p w14:paraId="388C7891" w14:textId="01F2587A" w:rsidR="007B1F78" w:rsidRPr="00607D81" w:rsidRDefault="007B1F78" w:rsidP="00607D81">
      <w:pPr>
        <w:widowControl w:val="0"/>
        <w:pBdr>
          <w:bottom w:val="single" w:sz="4" w:space="1" w:color="auto"/>
        </w:pBdr>
        <w:tabs>
          <w:tab w:val="left" w:pos="0"/>
          <w:tab w:val="left" w:pos="4820"/>
        </w:tabs>
        <w:spacing w:after="120" w:line="276" w:lineRule="auto"/>
        <w:jc w:val="both"/>
        <w:rPr>
          <w:b/>
          <w:bCs/>
        </w:rPr>
      </w:pPr>
      <w:r w:rsidRPr="00607D81">
        <w:rPr>
          <w:b/>
          <w:bCs/>
        </w:rPr>
        <w:t xml:space="preserve">Възложител:  </w:t>
      </w:r>
      <w:r w:rsidRPr="00607D81">
        <w:t>Дирекция „Политика по изменение на климата”, МОСВ</w:t>
      </w:r>
    </w:p>
    <w:p w14:paraId="6E89AF63" w14:textId="077125B6" w:rsidR="005F27F4" w:rsidRPr="00607D81" w:rsidRDefault="005F27F4" w:rsidP="00607D81">
      <w:pPr>
        <w:widowControl w:val="0"/>
        <w:pBdr>
          <w:bottom w:val="single" w:sz="4" w:space="1" w:color="auto"/>
        </w:pBdr>
        <w:tabs>
          <w:tab w:val="left" w:pos="0"/>
          <w:tab w:val="left" w:pos="4820"/>
        </w:tabs>
        <w:spacing w:after="120" w:line="276" w:lineRule="auto"/>
        <w:jc w:val="both"/>
        <w:rPr>
          <w:b/>
          <w:bCs/>
        </w:rPr>
      </w:pPr>
      <w:r w:rsidRPr="00607D81">
        <w:rPr>
          <w:b/>
          <w:bCs/>
        </w:rPr>
        <w:t xml:space="preserve">Изпълнител: </w:t>
      </w:r>
      <w:r w:rsidR="00EA202D" w:rsidRPr="00607D81">
        <w:t>„Реноватика</w:t>
      </w:r>
      <w:r w:rsidR="001D3A06" w:rsidRPr="00607D81">
        <w:t>“ ЕООД</w:t>
      </w:r>
    </w:p>
    <w:p w14:paraId="6F81025A" w14:textId="7CFCC2C1" w:rsidR="001A650E" w:rsidRPr="00607D81" w:rsidRDefault="00842D9A" w:rsidP="00607D81">
      <w:pPr>
        <w:widowControl w:val="0"/>
        <w:tabs>
          <w:tab w:val="left" w:pos="0"/>
          <w:tab w:val="left" w:pos="4820"/>
        </w:tabs>
        <w:spacing w:after="120" w:line="276" w:lineRule="auto"/>
        <w:jc w:val="center"/>
        <w:rPr>
          <w:color w:val="1F497D" w:themeColor="text2"/>
        </w:rPr>
      </w:pPr>
      <w:r>
        <w:rPr>
          <w:b/>
          <w:bCs/>
        </w:rPr>
        <w:t>Юни</w:t>
      </w:r>
      <w:r w:rsidR="005F27F4" w:rsidRPr="00607D81">
        <w:rPr>
          <w:b/>
          <w:bCs/>
        </w:rPr>
        <w:t>, 202</w:t>
      </w:r>
      <w:r w:rsidR="00EA202D" w:rsidRPr="00607D81">
        <w:rPr>
          <w:b/>
          <w:bCs/>
        </w:rPr>
        <w:t>6</w:t>
      </w:r>
      <w:r w:rsidR="005F27F4" w:rsidRPr="00607D81">
        <w:rPr>
          <w:b/>
          <w:bCs/>
        </w:rPr>
        <w:t xml:space="preserve"> г</w:t>
      </w:r>
      <w:r w:rsidR="00A900A0" w:rsidRPr="00607D81">
        <w:rPr>
          <w:b/>
          <w:bCs/>
        </w:rPr>
        <w:t>.</w:t>
      </w:r>
      <w:r w:rsidR="005F27F4" w:rsidRPr="00607D81">
        <w:rPr>
          <w:color w:val="1F497D" w:themeColor="text2"/>
        </w:rPr>
        <w:br w:type="page"/>
      </w:r>
    </w:p>
    <w:p w14:paraId="246C9F21" w14:textId="1A05E724" w:rsidR="00625960" w:rsidRPr="00607D81" w:rsidRDefault="0086628B" w:rsidP="00607D81">
      <w:pPr>
        <w:widowControl w:val="0"/>
        <w:pBdr>
          <w:top w:val="single" w:sz="4" w:space="1" w:color="auto"/>
          <w:left w:val="single" w:sz="4" w:space="4" w:color="auto"/>
          <w:bottom w:val="single" w:sz="4" w:space="1" w:color="auto"/>
          <w:right w:val="single" w:sz="4" w:space="4" w:color="auto"/>
        </w:pBdr>
        <w:tabs>
          <w:tab w:val="left" w:pos="0"/>
          <w:tab w:val="left" w:pos="4820"/>
        </w:tabs>
        <w:spacing w:after="120" w:line="276" w:lineRule="auto"/>
        <w:jc w:val="both"/>
        <w:rPr>
          <w:b/>
          <w:smallCaps/>
        </w:rPr>
      </w:pPr>
      <w:r w:rsidRPr="00607D81">
        <w:rPr>
          <w:b/>
          <w:smallCaps/>
        </w:rPr>
        <w:lastRenderedPageBreak/>
        <w:t>СЪДЪРЖАНИЕ</w:t>
      </w:r>
    </w:p>
    <w:p w14:paraId="4EB4BA45" w14:textId="5068C68B" w:rsidR="00B1552D" w:rsidRDefault="00917C88">
      <w:pPr>
        <w:pStyle w:val="TOC1"/>
        <w:tabs>
          <w:tab w:val="right" w:leader="dot" w:pos="9062"/>
        </w:tabs>
        <w:rPr>
          <w:rFonts w:asciiTheme="minorHAnsi" w:eastAsiaTheme="minorEastAsia" w:hAnsiTheme="minorHAnsi" w:cstheme="minorBidi"/>
          <w:b w:val="0"/>
          <w:bCs w:val="0"/>
          <w:caps w:val="0"/>
          <w:noProof/>
          <w:kern w:val="2"/>
          <w:sz w:val="24"/>
          <w14:ligatures w14:val="standardContextual"/>
        </w:rPr>
      </w:pPr>
      <w:r w:rsidRPr="00607D81">
        <w:rPr>
          <w:rFonts w:cs="Times New Roman"/>
          <w:b w:val="0"/>
          <w:bCs w:val="0"/>
          <w:caps w:val="0"/>
          <w:sz w:val="24"/>
        </w:rPr>
        <w:fldChar w:fldCharType="begin"/>
      </w:r>
      <w:r w:rsidR="007A6402" w:rsidRPr="00607D81">
        <w:rPr>
          <w:rFonts w:cs="Times New Roman"/>
          <w:b w:val="0"/>
          <w:bCs w:val="0"/>
          <w:caps w:val="0"/>
          <w:sz w:val="24"/>
        </w:rPr>
        <w:instrText xml:space="preserve"> TOC \o "1-3" \h \z \t "TOC 3 NG,1" </w:instrText>
      </w:r>
      <w:r w:rsidRPr="00607D81">
        <w:rPr>
          <w:rFonts w:cs="Times New Roman"/>
          <w:b w:val="0"/>
          <w:bCs w:val="0"/>
          <w:caps w:val="0"/>
          <w:sz w:val="24"/>
        </w:rPr>
        <w:fldChar w:fldCharType="separate"/>
      </w:r>
      <w:hyperlink w:anchor="_Toc231323556" w:history="1">
        <w:r w:rsidR="00B1552D" w:rsidRPr="0066634C">
          <w:rPr>
            <w:rStyle w:val="Hyperlink"/>
            <w:rFonts w:cs="Times New Roman"/>
            <w:noProof/>
          </w:rPr>
          <w:t>ВЪВЕДЕНИЕ</w:t>
        </w:r>
        <w:r w:rsidR="00B1552D">
          <w:rPr>
            <w:noProof/>
            <w:webHidden/>
          </w:rPr>
          <w:tab/>
        </w:r>
        <w:r w:rsidR="00B1552D">
          <w:rPr>
            <w:noProof/>
            <w:webHidden/>
          </w:rPr>
          <w:fldChar w:fldCharType="begin"/>
        </w:r>
        <w:r w:rsidR="00B1552D">
          <w:rPr>
            <w:noProof/>
            <w:webHidden/>
          </w:rPr>
          <w:instrText xml:space="preserve"> PAGEREF _Toc231323556 \h </w:instrText>
        </w:r>
        <w:r w:rsidR="00B1552D">
          <w:rPr>
            <w:noProof/>
            <w:webHidden/>
          </w:rPr>
        </w:r>
        <w:r w:rsidR="00B1552D">
          <w:rPr>
            <w:noProof/>
            <w:webHidden/>
          </w:rPr>
          <w:fldChar w:fldCharType="separate"/>
        </w:r>
        <w:r w:rsidR="00ED76B4">
          <w:rPr>
            <w:noProof/>
            <w:webHidden/>
          </w:rPr>
          <w:t>7</w:t>
        </w:r>
        <w:r w:rsidR="00B1552D">
          <w:rPr>
            <w:noProof/>
            <w:webHidden/>
          </w:rPr>
          <w:fldChar w:fldCharType="end"/>
        </w:r>
      </w:hyperlink>
    </w:p>
    <w:p w14:paraId="065AD56B" w14:textId="7E14A316" w:rsidR="00B1552D" w:rsidRDefault="00ED76B4">
      <w:pPr>
        <w:pStyle w:val="TOC1"/>
        <w:tabs>
          <w:tab w:val="left" w:pos="442"/>
          <w:tab w:val="right" w:leader="dot" w:pos="9062"/>
        </w:tabs>
        <w:rPr>
          <w:rFonts w:asciiTheme="minorHAnsi" w:eastAsiaTheme="minorEastAsia" w:hAnsiTheme="minorHAnsi" w:cstheme="minorBidi"/>
          <w:b w:val="0"/>
          <w:bCs w:val="0"/>
          <w:caps w:val="0"/>
          <w:noProof/>
          <w:kern w:val="2"/>
          <w:sz w:val="24"/>
          <w14:ligatures w14:val="standardContextual"/>
        </w:rPr>
      </w:pPr>
      <w:hyperlink w:anchor="_Toc231323557" w:history="1">
        <w:r w:rsidR="00B1552D" w:rsidRPr="0066634C">
          <w:rPr>
            <w:rStyle w:val="Hyperlink"/>
            <w:rFonts w:cs="Times New Roman"/>
            <w:noProof/>
          </w:rPr>
          <w:t>1</w:t>
        </w:r>
        <w:r w:rsidR="00B1552D">
          <w:rPr>
            <w:rFonts w:asciiTheme="minorHAnsi" w:eastAsiaTheme="minorEastAsia" w:hAnsiTheme="minorHAnsi" w:cstheme="minorBidi"/>
            <w:b w:val="0"/>
            <w:bCs w:val="0"/>
            <w:caps w:val="0"/>
            <w:noProof/>
            <w:kern w:val="2"/>
            <w:sz w:val="24"/>
            <w14:ligatures w14:val="standardContextual"/>
          </w:rPr>
          <w:tab/>
        </w:r>
        <w:r w:rsidR="00B1552D" w:rsidRPr="0066634C">
          <w:rPr>
            <w:rStyle w:val="Hyperlink"/>
            <w:rFonts w:cs="Times New Roman"/>
            <w:noProof/>
          </w:rPr>
          <w:t>ОПИСАНИЕ НА СЪДЪРЖАНИЕТО НА ОСНОВНИТЕ ЦЕЛИ НА ПЛАНА И ВРЪЗКА С ДРУГИ СЪОТНОСИМИ ПЛАНОВЕ И ПРОГРАМИ</w:t>
        </w:r>
        <w:r w:rsidR="00B1552D">
          <w:rPr>
            <w:noProof/>
            <w:webHidden/>
          </w:rPr>
          <w:tab/>
        </w:r>
        <w:r w:rsidR="00B1552D">
          <w:rPr>
            <w:noProof/>
            <w:webHidden/>
          </w:rPr>
          <w:fldChar w:fldCharType="begin"/>
        </w:r>
        <w:r w:rsidR="00B1552D">
          <w:rPr>
            <w:noProof/>
            <w:webHidden/>
          </w:rPr>
          <w:instrText xml:space="preserve"> PAGEREF _Toc231323557 \h </w:instrText>
        </w:r>
        <w:r w:rsidR="00B1552D">
          <w:rPr>
            <w:noProof/>
            <w:webHidden/>
          </w:rPr>
        </w:r>
        <w:r w:rsidR="00B1552D">
          <w:rPr>
            <w:noProof/>
            <w:webHidden/>
          </w:rPr>
          <w:fldChar w:fldCharType="separate"/>
        </w:r>
        <w:r>
          <w:rPr>
            <w:noProof/>
            <w:webHidden/>
          </w:rPr>
          <w:t>8</w:t>
        </w:r>
        <w:r w:rsidR="00B1552D">
          <w:rPr>
            <w:noProof/>
            <w:webHidden/>
          </w:rPr>
          <w:fldChar w:fldCharType="end"/>
        </w:r>
      </w:hyperlink>
    </w:p>
    <w:p w14:paraId="65BA1002" w14:textId="3300E4D8"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558" w:history="1">
        <w:r w:rsidR="00B1552D" w:rsidRPr="0066634C">
          <w:rPr>
            <w:rStyle w:val="Hyperlink"/>
            <w:noProof/>
          </w:rPr>
          <w:t>1.1</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Описание на съдържанието на основните цели на Плана</w:t>
        </w:r>
        <w:r w:rsidR="00B1552D">
          <w:rPr>
            <w:noProof/>
            <w:webHidden/>
          </w:rPr>
          <w:tab/>
        </w:r>
        <w:r w:rsidR="00B1552D">
          <w:rPr>
            <w:noProof/>
            <w:webHidden/>
          </w:rPr>
          <w:fldChar w:fldCharType="begin"/>
        </w:r>
        <w:r w:rsidR="00B1552D">
          <w:rPr>
            <w:noProof/>
            <w:webHidden/>
          </w:rPr>
          <w:instrText xml:space="preserve"> PAGEREF _Toc231323558 \h </w:instrText>
        </w:r>
        <w:r w:rsidR="00B1552D">
          <w:rPr>
            <w:noProof/>
            <w:webHidden/>
          </w:rPr>
        </w:r>
        <w:r w:rsidR="00B1552D">
          <w:rPr>
            <w:noProof/>
            <w:webHidden/>
          </w:rPr>
          <w:fldChar w:fldCharType="separate"/>
        </w:r>
        <w:r>
          <w:rPr>
            <w:noProof/>
            <w:webHidden/>
          </w:rPr>
          <w:t>8</w:t>
        </w:r>
        <w:r w:rsidR="00B1552D">
          <w:rPr>
            <w:noProof/>
            <w:webHidden/>
          </w:rPr>
          <w:fldChar w:fldCharType="end"/>
        </w:r>
      </w:hyperlink>
    </w:p>
    <w:p w14:paraId="2E050806" w14:textId="7DB82894" w:rsidR="00B1552D" w:rsidRDefault="00ED76B4">
      <w:pPr>
        <w:pStyle w:val="TOC3"/>
        <w:rPr>
          <w:rFonts w:asciiTheme="minorHAnsi" w:eastAsiaTheme="minorEastAsia" w:hAnsiTheme="minorHAnsi" w:cstheme="minorBidi"/>
          <w:i w:val="0"/>
          <w:iCs w:val="0"/>
          <w:smallCaps w:val="0"/>
          <w:kern w:val="2"/>
          <w:sz w:val="24"/>
          <w14:ligatures w14:val="standardContextual"/>
        </w:rPr>
      </w:pPr>
      <w:hyperlink w:anchor="_Toc231323559" w:history="1">
        <w:r w:rsidR="00B1552D" w:rsidRPr="0066634C">
          <w:rPr>
            <w:rStyle w:val="Hyperlink"/>
            <w:rFonts w:cs="Times New Roman"/>
          </w:rPr>
          <w:t>1.1.1</w:t>
        </w:r>
        <w:r w:rsidR="00B1552D">
          <w:rPr>
            <w:rFonts w:asciiTheme="minorHAnsi" w:eastAsiaTheme="minorEastAsia" w:hAnsiTheme="minorHAnsi" w:cstheme="minorBidi"/>
            <w:i w:val="0"/>
            <w:iCs w:val="0"/>
            <w:smallCaps w:val="0"/>
            <w:kern w:val="2"/>
            <w:sz w:val="24"/>
            <w14:ligatures w14:val="standardContextual"/>
          </w:rPr>
          <w:tab/>
        </w:r>
        <w:r w:rsidR="00B1552D" w:rsidRPr="0066634C">
          <w:rPr>
            <w:rStyle w:val="Hyperlink"/>
            <w:rFonts w:cs="Times New Roman"/>
          </w:rPr>
          <w:t>Основание за изготвяне на Плана</w:t>
        </w:r>
        <w:r w:rsidR="00B1552D">
          <w:rPr>
            <w:webHidden/>
          </w:rPr>
          <w:tab/>
        </w:r>
        <w:r w:rsidR="00B1552D">
          <w:rPr>
            <w:webHidden/>
          </w:rPr>
          <w:fldChar w:fldCharType="begin"/>
        </w:r>
        <w:r w:rsidR="00B1552D">
          <w:rPr>
            <w:webHidden/>
          </w:rPr>
          <w:instrText xml:space="preserve"> PAGEREF _Toc231323559 \h </w:instrText>
        </w:r>
        <w:r w:rsidR="00B1552D">
          <w:rPr>
            <w:webHidden/>
          </w:rPr>
        </w:r>
        <w:r w:rsidR="00B1552D">
          <w:rPr>
            <w:webHidden/>
          </w:rPr>
          <w:fldChar w:fldCharType="separate"/>
        </w:r>
        <w:r>
          <w:rPr>
            <w:webHidden/>
          </w:rPr>
          <w:t>8</w:t>
        </w:r>
        <w:r w:rsidR="00B1552D">
          <w:rPr>
            <w:webHidden/>
          </w:rPr>
          <w:fldChar w:fldCharType="end"/>
        </w:r>
      </w:hyperlink>
    </w:p>
    <w:p w14:paraId="1211AC38" w14:textId="33287872" w:rsidR="00B1552D" w:rsidRDefault="00ED76B4">
      <w:pPr>
        <w:pStyle w:val="TOC3"/>
        <w:rPr>
          <w:rFonts w:asciiTheme="minorHAnsi" w:eastAsiaTheme="minorEastAsia" w:hAnsiTheme="minorHAnsi" w:cstheme="minorBidi"/>
          <w:i w:val="0"/>
          <w:iCs w:val="0"/>
          <w:smallCaps w:val="0"/>
          <w:kern w:val="2"/>
          <w:sz w:val="24"/>
          <w14:ligatures w14:val="standardContextual"/>
        </w:rPr>
      </w:pPr>
      <w:hyperlink w:anchor="_Toc231323560" w:history="1">
        <w:r w:rsidR="00B1552D" w:rsidRPr="0066634C">
          <w:rPr>
            <w:rStyle w:val="Hyperlink"/>
            <w:rFonts w:cs="Times New Roman"/>
          </w:rPr>
          <w:t>1.1.2</w:t>
        </w:r>
        <w:r w:rsidR="00B1552D">
          <w:rPr>
            <w:rFonts w:asciiTheme="minorHAnsi" w:eastAsiaTheme="minorEastAsia" w:hAnsiTheme="minorHAnsi" w:cstheme="minorBidi"/>
            <w:i w:val="0"/>
            <w:iCs w:val="0"/>
            <w:smallCaps w:val="0"/>
            <w:kern w:val="2"/>
            <w:sz w:val="24"/>
            <w14:ligatures w14:val="standardContextual"/>
          </w:rPr>
          <w:tab/>
        </w:r>
        <w:r w:rsidR="00B1552D" w:rsidRPr="0066634C">
          <w:rPr>
            <w:rStyle w:val="Hyperlink"/>
            <w:rFonts w:cs="Times New Roman"/>
          </w:rPr>
          <w:t>Основни цели на Плана</w:t>
        </w:r>
        <w:r w:rsidR="00B1552D">
          <w:rPr>
            <w:webHidden/>
          </w:rPr>
          <w:tab/>
        </w:r>
        <w:r w:rsidR="00B1552D">
          <w:rPr>
            <w:webHidden/>
          </w:rPr>
          <w:fldChar w:fldCharType="begin"/>
        </w:r>
        <w:r w:rsidR="00B1552D">
          <w:rPr>
            <w:webHidden/>
          </w:rPr>
          <w:instrText xml:space="preserve"> PAGEREF _Toc231323560 \h </w:instrText>
        </w:r>
        <w:r w:rsidR="00B1552D">
          <w:rPr>
            <w:webHidden/>
          </w:rPr>
        </w:r>
        <w:r w:rsidR="00B1552D">
          <w:rPr>
            <w:webHidden/>
          </w:rPr>
          <w:fldChar w:fldCharType="separate"/>
        </w:r>
        <w:r>
          <w:rPr>
            <w:webHidden/>
          </w:rPr>
          <w:t>10</w:t>
        </w:r>
        <w:r w:rsidR="00B1552D">
          <w:rPr>
            <w:webHidden/>
          </w:rPr>
          <w:fldChar w:fldCharType="end"/>
        </w:r>
      </w:hyperlink>
    </w:p>
    <w:p w14:paraId="4B08923F" w14:textId="77089A3A" w:rsidR="00B1552D" w:rsidRDefault="00ED76B4">
      <w:pPr>
        <w:pStyle w:val="TOC3"/>
        <w:rPr>
          <w:rFonts w:asciiTheme="minorHAnsi" w:eastAsiaTheme="minorEastAsia" w:hAnsiTheme="minorHAnsi" w:cstheme="minorBidi"/>
          <w:i w:val="0"/>
          <w:iCs w:val="0"/>
          <w:smallCaps w:val="0"/>
          <w:kern w:val="2"/>
          <w:sz w:val="24"/>
          <w14:ligatures w14:val="standardContextual"/>
        </w:rPr>
      </w:pPr>
      <w:hyperlink w:anchor="_Toc231323561" w:history="1">
        <w:r w:rsidR="00B1552D" w:rsidRPr="0066634C">
          <w:rPr>
            <w:rStyle w:val="Hyperlink"/>
            <w:rFonts w:cs="Times New Roman"/>
          </w:rPr>
          <w:t>1.1.3</w:t>
        </w:r>
        <w:r w:rsidR="00B1552D">
          <w:rPr>
            <w:rFonts w:asciiTheme="minorHAnsi" w:eastAsiaTheme="minorEastAsia" w:hAnsiTheme="minorHAnsi" w:cstheme="minorBidi"/>
            <w:i w:val="0"/>
            <w:iCs w:val="0"/>
            <w:smallCaps w:val="0"/>
            <w:kern w:val="2"/>
            <w:sz w:val="24"/>
            <w14:ligatures w14:val="standardContextual"/>
          </w:rPr>
          <w:tab/>
        </w:r>
        <w:r w:rsidR="00B1552D" w:rsidRPr="0066634C">
          <w:rPr>
            <w:rStyle w:val="Hyperlink"/>
            <w:rFonts w:cs="Times New Roman"/>
          </w:rPr>
          <w:t>Обхват и предвиждания на Плана</w:t>
        </w:r>
        <w:r w:rsidR="00B1552D">
          <w:rPr>
            <w:webHidden/>
          </w:rPr>
          <w:tab/>
        </w:r>
        <w:r w:rsidR="00B1552D">
          <w:rPr>
            <w:webHidden/>
          </w:rPr>
          <w:fldChar w:fldCharType="begin"/>
        </w:r>
        <w:r w:rsidR="00B1552D">
          <w:rPr>
            <w:webHidden/>
          </w:rPr>
          <w:instrText xml:space="preserve"> PAGEREF _Toc231323561 \h </w:instrText>
        </w:r>
        <w:r w:rsidR="00B1552D">
          <w:rPr>
            <w:webHidden/>
          </w:rPr>
        </w:r>
        <w:r w:rsidR="00B1552D">
          <w:rPr>
            <w:webHidden/>
          </w:rPr>
          <w:fldChar w:fldCharType="separate"/>
        </w:r>
        <w:r>
          <w:rPr>
            <w:webHidden/>
          </w:rPr>
          <w:t>11</w:t>
        </w:r>
        <w:r w:rsidR="00B1552D">
          <w:rPr>
            <w:webHidden/>
          </w:rPr>
          <w:fldChar w:fldCharType="end"/>
        </w:r>
      </w:hyperlink>
    </w:p>
    <w:p w14:paraId="22DF53AE" w14:textId="5CF145EF"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562" w:history="1">
        <w:r w:rsidR="00B1552D" w:rsidRPr="0066634C">
          <w:rPr>
            <w:rStyle w:val="Hyperlink"/>
            <w:noProof/>
          </w:rPr>
          <w:t>1.2</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Връзка на проекта на Плана с други съотносими планове и програми</w:t>
        </w:r>
        <w:r w:rsidR="00B1552D">
          <w:rPr>
            <w:noProof/>
            <w:webHidden/>
          </w:rPr>
          <w:tab/>
        </w:r>
        <w:r w:rsidR="00B1552D">
          <w:rPr>
            <w:noProof/>
            <w:webHidden/>
          </w:rPr>
          <w:fldChar w:fldCharType="begin"/>
        </w:r>
        <w:r w:rsidR="00B1552D">
          <w:rPr>
            <w:noProof/>
            <w:webHidden/>
          </w:rPr>
          <w:instrText xml:space="preserve"> PAGEREF _Toc231323562 \h </w:instrText>
        </w:r>
        <w:r w:rsidR="00B1552D">
          <w:rPr>
            <w:noProof/>
            <w:webHidden/>
          </w:rPr>
        </w:r>
        <w:r w:rsidR="00B1552D">
          <w:rPr>
            <w:noProof/>
            <w:webHidden/>
          </w:rPr>
          <w:fldChar w:fldCharType="separate"/>
        </w:r>
        <w:r>
          <w:rPr>
            <w:noProof/>
            <w:webHidden/>
          </w:rPr>
          <w:t>33</w:t>
        </w:r>
        <w:r w:rsidR="00B1552D">
          <w:rPr>
            <w:noProof/>
            <w:webHidden/>
          </w:rPr>
          <w:fldChar w:fldCharType="end"/>
        </w:r>
      </w:hyperlink>
    </w:p>
    <w:p w14:paraId="6C99F70D" w14:textId="4D4A2E12" w:rsidR="00B1552D" w:rsidRDefault="00ED76B4">
      <w:pPr>
        <w:pStyle w:val="TOC3"/>
        <w:rPr>
          <w:rFonts w:asciiTheme="minorHAnsi" w:eastAsiaTheme="minorEastAsia" w:hAnsiTheme="minorHAnsi" w:cstheme="minorBidi"/>
          <w:i w:val="0"/>
          <w:iCs w:val="0"/>
          <w:smallCaps w:val="0"/>
          <w:kern w:val="2"/>
          <w:sz w:val="24"/>
          <w14:ligatures w14:val="standardContextual"/>
        </w:rPr>
      </w:pPr>
      <w:hyperlink w:anchor="_Toc231323563" w:history="1">
        <w:r w:rsidR="00B1552D" w:rsidRPr="0066634C">
          <w:rPr>
            <w:rStyle w:val="Hyperlink"/>
            <w:rFonts w:cs="Times New Roman"/>
          </w:rPr>
          <w:t>1.2.1</w:t>
        </w:r>
        <w:r w:rsidR="00B1552D">
          <w:rPr>
            <w:rFonts w:asciiTheme="minorHAnsi" w:eastAsiaTheme="minorEastAsia" w:hAnsiTheme="minorHAnsi" w:cstheme="minorBidi"/>
            <w:i w:val="0"/>
            <w:iCs w:val="0"/>
            <w:smallCaps w:val="0"/>
            <w:kern w:val="2"/>
            <w:sz w:val="24"/>
            <w14:ligatures w14:val="standardContextual"/>
          </w:rPr>
          <w:tab/>
        </w:r>
        <w:r w:rsidR="00B1552D" w:rsidRPr="0066634C">
          <w:rPr>
            <w:rStyle w:val="Hyperlink"/>
            <w:rFonts w:cs="Times New Roman"/>
          </w:rPr>
          <w:t>Връзка на проекта на плана с Европейски стратегически документи</w:t>
        </w:r>
        <w:r w:rsidR="00B1552D">
          <w:rPr>
            <w:webHidden/>
          </w:rPr>
          <w:tab/>
        </w:r>
        <w:r w:rsidR="00B1552D">
          <w:rPr>
            <w:webHidden/>
          </w:rPr>
          <w:fldChar w:fldCharType="begin"/>
        </w:r>
        <w:r w:rsidR="00B1552D">
          <w:rPr>
            <w:webHidden/>
          </w:rPr>
          <w:instrText xml:space="preserve"> PAGEREF _Toc231323563 \h </w:instrText>
        </w:r>
        <w:r w:rsidR="00B1552D">
          <w:rPr>
            <w:webHidden/>
          </w:rPr>
        </w:r>
        <w:r w:rsidR="00B1552D">
          <w:rPr>
            <w:webHidden/>
          </w:rPr>
          <w:fldChar w:fldCharType="separate"/>
        </w:r>
        <w:r>
          <w:rPr>
            <w:webHidden/>
          </w:rPr>
          <w:t>33</w:t>
        </w:r>
        <w:r w:rsidR="00B1552D">
          <w:rPr>
            <w:webHidden/>
          </w:rPr>
          <w:fldChar w:fldCharType="end"/>
        </w:r>
      </w:hyperlink>
    </w:p>
    <w:p w14:paraId="69A79A71" w14:textId="048F2B79" w:rsidR="00B1552D" w:rsidRDefault="00ED76B4">
      <w:pPr>
        <w:pStyle w:val="TOC3"/>
        <w:rPr>
          <w:rFonts w:asciiTheme="minorHAnsi" w:eastAsiaTheme="minorEastAsia" w:hAnsiTheme="minorHAnsi" w:cstheme="minorBidi"/>
          <w:i w:val="0"/>
          <w:iCs w:val="0"/>
          <w:smallCaps w:val="0"/>
          <w:kern w:val="2"/>
          <w:sz w:val="24"/>
          <w14:ligatures w14:val="standardContextual"/>
        </w:rPr>
      </w:pPr>
      <w:hyperlink w:anchor="_Toc231323564" w:history="1">
        <w:r w:rsidR="00B1552D" w:rsidRPr="0066634C">
          <w:rPr>
            <w:rStyle w:val="Hyperlink"/>
            <w:rFonts w:cs="Times New Roman"/>
          </w:rPr>
          <w:t>1.2.2</w:t>
        </w:r>
        <w:r w:rsidR="00B1552D">
          <w:rPr>
            <w:rFonts w:asciiTheme="minorHAnsi" w:eastAsiaTheme="minorEastAsia" w:hAnsiTheme="minorHAnsi" w:cstheme="minorBidi"/>
            <w:i w:val="0"/>
            <w:iCs w:val="0"/>
            <w:smallCaps w:val="0"/>
            <w:kern w:val="2"/>
            <w:sz w:val="24"/>
            <w14:ligatures w14:val="standardContextual"/>
          </w:rPr>
          <w:tab/>
        </w:r>
        <w:r w:rsidR="00B1552D" w:rsidRPr="0066634C">
          <w:rPr>
            <w:rStyle w:val="Hyperlink"/>
            <w:rFonts w:cs="Times New Roman"/>
          </w:rPr>
          <w:t>Връзка на проекта на плана с национални стратегически документи</w:t>
        </w:r>
        <w:r w:rsidR="00B1552D">
          <w:rPr>
            <w:webHidden/>
          </w:rPr>
          <w:tab/>
        </w:r>
        <w:r w:rsidR="00B1552D">
          <w:rPr>
            <w:webHidden/>
          </w:rPr>
          <w:fldChar w:fldCharType="begin"/>
        </w:r>
        <w:r w:rsidR="00B1552D">
          <w:rPr>
            <w:webHidden/>
          </w:rPr>
          <w:instrText xml:space="preserve"> PAGEREF _Toc231323564 \h </w:instrText>
        </w:r>
        <w:r w:rsidR="00B1552D">
          <w:rPr>
            <w:webHidden/>
          </w:rPr>
        </w:r>
        <w:r w:rsidR="00B1552D">
          <w:rPr>
            <w:webHidden/>
          </w:rPr>
          <w:fldChar w:fldCharType="separate"/>
        </w:r>
        <w:r>
          <w:rPr>
            <w:webHidden/>
          </w:rPr>
          <w:t>33</w:t>
        </w:r>
        <w:r w:rsidR="00B1552D">
          <w:rPr>
            <w:webHidden/>
          </w:rPr>
          <w:fldChar w:fldCharType="end"/>
        </w:r>
      </w:hyperlink>
    </w:p>
    <w:p w14:paraId="5DDCD078" w14:textId="65EE2E4B" w:rsidR="00B1552D" w:rsidRDefault="00ED76B4">
      <w:pPr>
        <w:pStyle w:val="TOC3"/>
        <w:rPr>
          <w:rFonts w:asciiTheme="minorHAnsi" w:eastAsiaTheme="minorEastAsia" w:hAnsiTheme="minorHAnsi" w:cstheme="minorBidi"/>
          <w:i w:val="0"/>
          <w:iCs w:val="0"/>
          <w:smallCaps w:val="0"/>
          <w:kern w:val="2"/>
          <w:sz w:val="24"/>
          <w14:ligatures w14:val="standardContextual"/>
        </w:rPr>
      </w:pPr>
      <w:hyperlink w:anchor="_Toc231323565" w:history="1">
        <w:r w:rsidR="00B1552D" w:rsidRPr="0066634C">
          <w:rPr>
            <w:rStyle w:val="Hyperlink"/>
            <w:rFonts w:cs="Times New Roman"/>
          </w:rPr>
          <w:t>1.2.3</w:t>
        </w:r>
        <w:r w:rsidR="00B1552D">
          <w:rPr>
            <w:rFonts w:asciiTheme="minorHAnsi" w:eastAsiaTheme="minorEastAsia" w:hAnsiTheme="minorHAnsi" w:cstheme="minorBidi"/>
            <w:i w:val="0"/>
            <w:iCs w:val="0"/>
            <w:smallCaps w:val="0"/>
            <w:kern w:val="2"/>
            <w:sz w:val="24"/>
            <w14:ligatures w14:val="standardContextual"/>
          </w:rPr>
          <w:tab/>
        </w:r>
        <w:r w:rsidR="00B1552D" w:rsidRPr="0066634C">
          <w:rPr>
            <w:rStyle w:val="Hyperlink"/>
            <w:rFonts w:cs="Times New Roman"/>
          </w:rPr>
          <w:t>Връзка на проекта на плана с регионални стратегически документи</w:t>
        </w:r>
        <w:r w:rsidR="00B1552D">
          <w:rPr>
            <w:webHidden/>
          </w:rPr>
          <w:tab/>
        </w:r>
        <w:r w:rsidR="00B1552D">
          <w:rPr>
            <w:webHidden/>
          </w:rPr>
          <w:fldChar w:fldCharType="begin"/>
        </w:r>
        <w:r w:rsidR="00B1552D">
          <w:rPr>
            <w:webHidden/>
          </w:rPr>
          <w:instrText xml:space="preserve"> PAGEREF _Toc231323565 \h </w:instrText>
        </w:r>
        <w:r w:rsidR="00B1552D">
          <w:rPr>
            <w:webHidden/>
          </w:rPr>
        </w:r>
        <w:r w:rsidR="00B1552D">
          <w:rPr>
            <w:webHidden/>
          </w:rPr>
          <w:fldChar w:fldCharType="separate"/>
        </w:r>
        <w:r>
          <w:rPr>
            <w:webHidden/>
          </w:rPr>
          <w:t>34</w:t>
        </w:r>
        <w:r w:rsidR="00B1552D">
          <w:rPr>
            <w:webHidden/>
          </w:rPr>
          <w:fldChar w:fldCharType="end"/>
        </w:r>
      </w:hyperlink>
    </w:p>
    <w:p w14:paraId="7B366940" w14:textId="3D8DB8FA" w:rsidR="00B1552D" w:rsidRDefault="00ED76B4">
      <w:pPr>
        <w:pStyle w:val="TOC1"/>
        <w:tabs>
          <w:tab w:val="left" w:pos="442"/>
          <w:tab w:val="right" w:leader="dot" w:pos="9062"/>
        </w:tabs>
        <w:rPr>
          <w:rFonts w:asciiTheme="minorHAnsi" w:eastAsiaTheme="minorEastAsia" w:hAnsiTheme="minorHAnsi" w:cstheme="minorBidi"/>
          <w:b w:val="0"/>
          <w:bCs w:val="0"/>
          <w:caps w:val="0"/>
          <w:noProof/>
          <w:kern w:val="2"/>
          <w:sz w:val="24"/>
          <w14:ligatures w14:val="standardContextual"/>
        </w:rPr>
      </w:pPr>
      <w:hyperlink w:anchor="_Toc231323566" w:history="1">
        <w:r w:rsidR="00B1552D" w:rsidRPr="0066634C">
          <w:rPr>
            <w:rStyle w:val="Hyperlink"/>
            <w:rFonts w:cs="Times New Roman"/>
            <w:noProof/>
          </w:rPr>
          <w:t>2</w:t>
        </w:r>
        <w:r w:rsidR="00B1552D">
          <w:rPr>
            <w:rFonts w:asciiTheme="minorHAnsi" w:eastAsiaTheme="minorEastAsia" w:hAnsiTheme="minorHAnsi" w:cstheme="minorBidi"/>
            <w:b w:val="0"/>
            <w:bCs w:val="0"/>
            <w:caps w:val="0"/>
            <w:noProof/>
            <w:kern w:val="2"/>
            <w:sz w:val="24"/>
            <w14:ligatures w14:val="standardContextual"/>
          </w:rPr>
          <w:tab/>
        </w:r>
        <w:r w:rsidR="00B1552D" w:rsidRPr="0066634C">
          <w:rPr>
            <w:rStyle w:val="Hyperlink"/>
            <w:rFonts w:cs="Times New Roman"/>
            <w:noProof/>
          </w:rPr>
          <w:t>АСПЕКТИ НА ТЕКУЩОТО СЪСТОЯНИЕ НА ОКОЛНАТА СРЕДА И ЕВЕНТУАЛНО РАЗВИТИЕ БЕЗ ПРИЛАГАНЕТО НА ПЛАНА</w:t>
        </w:r>
        <w:r w:rsidR="00B1552D">
          <w:rPr>
            <w:noProof/>
            <w:webHidden/>
          </w:rPr>
          <w:tab/>
        </w:r>
        <w:r w:rsidR="00B1552D">
          <w:rPr>
            <w:noProof/>
            <w:webHidden/>
          </w:rPr>
          <w:fldChar w:fldCharType="begin"/>
        </w:r>
        <w:r w:rsidR="00B1552D">
          <w:rPr>
            <w:noProof/>
            <w:webHidden/>
          </w:rPr>
          <w:instrText xml:space="preserve"> PAGEREF _Toc231323566 \h </w:instrText>
        </w:r>
        <w:r w:rsidR="00B1552D">
          <w:rPr>
            <w:noProof/>
            <w:webHidden/>
          </w:rPr>
        </w:r>
        <w:r w:rsidR="00B1552D">
          <w:rPr>
            <w:noProof/>
            <w:webHidden/>
          </w:rPr>
          <w:fldChar w:fldCharType="separate"/>
        </w:r>
        <w:r>
          <w:rPr>
            <w:noProof/>
            <w:webHidden/>
          </w:rPr>
          <w:t>34</w:t>
        </w:r>
        <w:r w:rsidR="00B1552D">
          <w:rPr>
            <w:noProof/>
            <w:webHidden/>
          </w:rPr>
          <w:fldChar w:fldCharType="end"/>
        </w:r>
      </w:hyperlink>
    </w:p>
    <w:p w14:paraId="7170BE66" w14:textId="2FFABD9F"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567" w:history="1">
        <w:r w:rsidR="00B1552D" w:rsidRPr="0066634C">
          <w:rPr>
            <w:rStyle w:val="Hyperlink"/>
            <w:noProof/>
          </w:rPr>
          <w:t>2.1</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Текущо състояние на околната среда</w:t>
        </w:r>
        <w:r w:rsidR="00B1552D">
          <w:rPr>
            <w:noProof/>
            <w:webHidden/>
          </w:rPr>
          <w:tab/>
        </w:r>
        <w:r w:rsidR="00B1552D">
          <w:rPr>
            <w:noProof/>
            <w:webHidden/>
          </w:rPr>
          <w:fldChar w:fldCharType="begin"/>
        </w:r>
        <w:r w:rsidR="00B1552D">
          <w:rPr>
            <w:noProof/>
            <w:webHidden/>
          </w:rPr>
          <w:instrText xml:space="preserve"> PAGEREF _Toc231323567 \h </w:instrText>
        </w:r>
        <w:r w:rsidR="00B1552D">
          <w:rPr>
            <w:noProof/>
            <w:webHidden/>
          </w:rPr>
        </w:r>
        <w:r w:rsidR="00B1552D">
          <w:rPr>
            <w:noProof/>
            <w:webHidden/>
          </w:rPr>
          <w:fldChar w:fldCharType="separate"/>
        </w:r>
        <w:r>
          <w:rPr>
            <w:noProof/>
            <w:webHidden/>
          </w:rPr>
          <w:t>34</w:t>
        </w:r>
        <w:r w:rsidR="00B1552D">
          <w:rPr>
            <w:noProof/>
            <w:webHidden/>
          </w:rPr>
          <w:fldChar w:fldCharType="end"/>
        </w:r>
      </w:hyperlink>
    </w:p>
    <w:p w14:paraId="0D453C87" w14:textId="340B0073" w:rsidR="00B1552D" w:rsidRDefault="00ED76B4">
      <w:pPr>
        <w:pStyle w:val="TOC3"/>
        <w:rPr>
          <w:rFonts w:asciiTheme="minorHAnsi" w:eastAsiaTheme="minorEastAsia" w:hAnsiTheme="minorHAnsi" w:cstheme="minorBidi"/>
          <w:i w:val="0"/>
          <w:iCs w:val="0"/>
          <w:smallCaps w:val="0"/>
          <w:kern w:val="2"/>
          <w:sz w:val="24"/>
          <w14:ligatures w14:val="standardContextual"/>
        </w:rPr>
      </w:pPr>
      <w:hyperlink w:anchor="_Toc231323568" w:history="1">
        <w:r w:rsidR="00B1552D" w:rsidRPr="0066634C">
          <w:rPr>
            <w:rStyle w:val="Hyperlink"/>
            <w:rFonts w:cs="Times New Roman"/>
          </w:rPr>
          <w:t>2.1.1</w:t>
        </w:r>
        <w:r w:rsidR="00B1552D">
          <w:rPr>
            <w:rFonts w:asciiTheme="minorHAnsi" w:eastAsiaTheme="minorEastAsia" w:hAnsiTheme="minorHAnsi" w:cstheme="minorBidi"/>
            <w:i w:val="0"/>
            <w:iCs w:val="0"/>
            <w:smallCaps w:val="0"/>
            <w:kern w:val="2"/>
            <w:sz w:val="24"/>
            <w14:ligatures w14:val="standardContextual"/>
          </w:rPr>
          <w:tab/>
        </w:r>
        <w:r w:rsidR="00B1552D" w:rsidRPr="0066634C">
          <w:rPr>
            <w:rStyle w:val="Hyperlink"/>
            <w:rFonts w:cs="Times New Roman"/>
          </w:rPr>
          <w:t>Климат и атмосферен въздух</w:t>
        </w:r>
        <w:r w:rsidR="00B1552D">
          <w:rPr>
            <w:webHidden/>
          </w:rPr>
          <w:tab/>
        </w:r>
        <w:r w:rsidR="00B1552D">
          <w:rPr>
            <w:webHidden/>
          </w:rPr>
          <w:fldChar w:fldCharType="begin"/>
        </w:r>
        <w:r w:rsidR="00B1552D">
          <w:rPr>
            <w:webHidden/>
          </w:rPr>
          <w:instrText xml:space="preserve"> PAGEREF _Toc231323568 \h </w:instrText>
        </w:r>
        <w:r w:rsidR="00B1552D">
          <w:rPr>
            <w:webHidden/>
          </w:rPr>
        </w:r>
        <w:r w:rsidR="00B1552D">
          <w:rPr>
            <w:webHidden/>
          </w:rPr>
          <w:fldChar w:fldCharType="separate"/>
        </w:r>
        <w:r>
          <w:rPr>
            <w:webHidden/>
          </w:rPr>
          <w:t>34</w:t>
        </w:r>
        <w:r w:rsidR="00B1552D">
          <w:rPr>
            <w:webHidden/>
          </w:rPr>
          <w:fldChar w:fldCharType="end"/>
        </w:r>
      </w:hyperlink>
    </w:p>
    <w:p w14:paraId="342FC90E" w14:textId="66774FB7" w:rsidR="00B1552D" w:rsidRDefault="00ED76B4">
      <w:pPr>
        <w:pStyle w:val="TOC3"/>
        <w:rPr>
          <w:rFonts w:asciiTheme="minorHAnsi" w:eastAsiaTheme="minorEastAsia" w:hAnsiTheme="minorHAnsi" w:cstheme="minorBidi"/>
          <w:i w:val="0"/>
          <w:iCs w:val="0"/>
          <w:smallCaps w:val="0"/>
          <w:kern w:val="2"/>
          <w:sz w:val="24"/>
          <w14:ligatures w14:val="standardContextual"/>
        </w:rPr>
      </w:pPr>
      <w:hyperlink w:anchor="_Toc231323569" w:history="1">
        <w:r w:rsidR="00B1552D" w:rsidRPr="0066634C">
          <w:rPr>
            <w:rStyle w:val="Hyperlink"/>
            <w:rFonts w:cs="Times New Roman"/>
          </w:rPr>
          <w:t>2.1.2</w:t>
        </w:r>
        <w:r w:rsidR="00B1552D">
          <w:rPr>
            <w:rFonts w:asciiTheme="minorHAnsi" w:eastAsiaTheme="minorEastAsia" w:hAnsiTheme="minorHAnsi" w:cstheme="minorBidi"/>
            <w:i w:val="0"/>
            <w:iCs w:val="0"/>
            <w:smallCaps w:val="0"/>
            <w:kern w:val="2"/>
            <w:sz w:val="24"/>
            <w14:ligatures w14:val="standardContextual"/>
          </w:rPr>
          <w:tab/>
        </w:r>
        <w:r w:rsidR="00B1552D" w:rsidRPr="0066634C">
          <w:rPr>
            <w:rStyle w:val="Hyperlink"/>
            <w:rFonts w:cs="Times New Roman"/>
          </w:rPr>
          <w:t>Повърхностни и подземни води</w:t>
        </w:r>
        <w:r w:rsidR="00B1552D">
          <w:rPr>
            <w:webHidden/>
          </w:rPr>
          <w:tab/>
        </w:r>
        <w:r w:rsidR="00B1552D">
          <w:rPr>
            <w:webHidden/>
          </w:rPr>
          <w:fldChar w:fldCharType="begin"/>
        </w:r>
        <w:r w:rsidR="00B1552D">
          <w:rPr>
            <w:webHidden/>
          </w:rPr>
          <w:instrText xml:space="preserve"> PAGEREF _Toc231323569 \h </w:instrText>
        </w:r>
        <w:r w:rsidR="00B1552D">
          <w:rPr>
            <w:webHidden/>
          </w:rPr>
        </w:r>
        <w:r w:rsidR="00B1552D">
          <w:rPr>
            <w:webHidden/>
          </w:rPr>
          <w:fldChar w:fldCharType="separate"/>
        </w:r>
        <w:r>
          <w:rPr>
            <w:webHidden/>
          </w:rPr>
          <w:t>42</w:t>
        </w:r>
        <w:r w:rsidR="00B1552D">
          <w:rPr>
            <w:webHidden/>
          </w:rPr>
          <w:fldChar w:fldCharType="end"/>
        </w:r>
      </w:hyperlink>
    </w:p>
    <w:p w14:paraId="2840F8E7" w14:textId="72CA2F26" w:rsidR="00B1552D" w:rsidRDefault="00ED76B4">
      <w:pPr>
        <w:pStyle w:val="TOC3"/>
        <w:rPr>
          <w:rFonts w:asciiTheme="minorHAnsi" w:eastAsiaTheme="minorEastAsia" w:hAnsiTheme="minorHAnsi" w:cstheme="minorBidi"/>
          <w:i w:val="0"/>
          <w:iCs w:val="0"/>
          <w:smallCaps w:val="0"/>
          <w:kern w:val="2"/>
          <w:sz w:val="24"/>
          <w14:ligatures w14:val="standardContextual"/>
        </w:rPr>
      </w:pPr>
      <w:hyperlink w:anchor="_Toc231323570" w:history="1">
        <w:r w:rsidR="00B1552D" w:rsidRPr="0066634C">
          <w:rPr>
            <w:rStyle w:val="Hyperlink"/>
            <w:rFonts w:cs="Times New Roman"/>
          </w:rPr>
          <w:t>2.1.3</w:t>
        </w:r>
        <w:r w:rsidR="00B1552D">
          <w:rPr>
            <w:rFonts w:asciiTheme="minorHAnsi" w:eastAsiaTheme="minorEastAsia" w:hAnsiTheme="minorHAnsi" w:cstheme="minorBidi"/>
            <w:i w:val="0"/>
            <w:iCs w:val="0"/>
            <w:smallCaps w:val="0"/>
            <w:kern w:val="2"/>
            <w:sz w:val="24"/>
            <w14:ligatures w14:val="standardContextual"/>
          </w:rPr>
          <w:tab/>
        </w:r>
        <w:r w:rsidR="00B1552D" w:rsidRPr="0066634C">
          <w:rPr>
            <w:rStyle w:val="Hyperlink"/>
            <w:rFonts w:cs="Times New Roman"/>
          </w:rPr>
          <w:t>Геоложка среда</w:t>
        </w:r>
        <w:r w:rsidR="00B1552D">
          <w:rPr>
            <w:webHidden/>
          </w:rPr>
          <w:tab/>
        </w:r>
        <w:r w:rsidR="00B1552D">
          <w:rPr>
            <w:webHidden/>
          </w:rPr>
          <w:fldChar w:fldCharType="begin"/>
        </w:r>
        <w:r w:rsidR="00B1552D">
          <w:rPr>
            <w:webHidden/>
          </w:rPr>
          <w:instrText xml:space="preserve"> PAGEREF _Toc231323570 \h </w:instrText>
        </w:r>
        <w:r w:rsidR="00B1552D">
          <w:rPr>
            <w:webHidden/>
          </w:rPr>
        </w:r>
        <w:r w:rsidR="00B1552D">
          <w:rPr>
            <w:webHidden/>
          </w:rPr>
          <w:fldChar w:fldCharType="separate"/>
        </w:r>
        <w:r>
          <w:rPr>
            <w:webHidden/>
          </w:rPr>
          <w:t>53</w:t>
        </w:r>
        <w:r w:rsidR="00B1552D">
          <w:rPr>
            <w:webHidden/>
          </w:rPr>
          <w:fldChar w:fldCharType="end"/>
        </w:r>
      </w:hyperlink>
    </w:p>
    <w:p w14:paraId="5F996F16" w14:textId="2C3760C0" w:rsidR="00B1552D" w:rsidRDefault="00ED76B4">
      <w:pPr>
        <w:pStyle w:val="TOC3"/>
        <w:rPr>
          <w:rFonts w:asciiTheme="minorHAnsi" w:eastAsiaTheme="minorEastAsia" w:hAnsiTheme="minorHAnsi" w:cstheme="minorBidi"/>
          <w:i w:val="0"/>
          <w:iCs w:val="0"/>
          <w:smallCaps w:val="0"/>
          <w:kern w:val="2"/>
          <w:sz w:val="24"/>
          <w14:ligatures w14:val="standardContextual"/>
        </w:rPr>
      </w:pPr>
      <w:hyperlink w:anchor="_Toc231323571" w:history="1">
        <w:r w:rsidR="00B1552D" w:rsidRPr="0066634C">
          <w:rPr>
            <w:rStyle w:val="Hyperlink"/>
            <w:rFonts w:cs="Times New Roman"/>
          </w:rPr>
          <w:t>2.1.4</w:t>
        </w:r>
        <w:r w:rsidR="00B1552D">
          <w:rPr>
            <w:rFonts w:asciiTheme="minorHAnsi" w:eastAsiaTheme="minorEastAsia" w:hAnsiTheme="minorHAnsi" w:cstheme="minorBidi"/>
            <w:i w:val="0"/>
            <w:iCs w:val="0"/>
            <w:smallCaps w:val="0"/>
            <w:kern w:val="2"/>
            <w:sz w:val="24"/>
            <w14:ligatures w14:val="standardContextual"/>
          </w:rPr>
          <w:tab/>
        </w:r>
        <w:r w:rsidR="00B1552D" w:rsidRPr="0066634C">
          <w:rPr>
            <w:rStyle w:val="Hyperlink"/>
            <w:rFonts w:cs="Times New Roman"/>
          </w:rPr>
          <w:t>Земи и почви</w:t>
        </w:r>
        <w:r w:rsidR="00B1552D">
          <w:rPr>
            <w:webHidden/>
          </w:rPr>
          <w:tab/>
        </w:r>
        <w:r w:rsidR="00B1552D">
          <w:rPr>
            <w:webHidden/>
          </w:rPr>
          <w:fldChar w:fldCharType="begin"/>
        </w:r>
        <w:r w:rsidR="00B1552D">
          <w:rPr>
            <w:webHidden/>
          </w:rPr>
          <w:instrText xml:space="preserve"> PAGEREF _Toc231323571 \h </w:instrText>
        </w:r>
        <w:r w:rsidR="00B1552D">
          <w:rPr>
            <w:webHidden/>
          </w:rPr>
        </w:r>
        <w:r w:rsidR="00B1552D">
          <w:rPr>
            <w:webHidden/>
          </w:rPr>
          <w:fldChar w:fldCharType="separate"/>
        </w:r>
        <w:r>
          <w:rPr>
            <w:webHidden/>
          </w:rPr>
          <w:t>56</w:t>
        </w:r>
        <w:r w:rsidR="00B1552D">
          <w:rPr>
            <w:webHidden/>
          </w:rPr>
          <w:fldChar w:fldCharType="end"/>
        </w:r>
      </w:hyperlink>
    </w:p>
    <w:p w14:paraId="1C478F89" w14:textId="5E22CD73" w:rsidR="00B1552D" w:rsidRDefault="00ED76B4">
      <w:pPr>
        <w:pStyle w:val="TOC3"/>
        <w:rPr>
          <w:rFonts w:asciiTheme="minorHAnsi" w:eastAsiaTheme="minorEastAsia" w:hAnsiTheme="minorHAnsi" w:cstheme="minorBidi"/>
          <w:i w:val="0"/>
          <w:iCs w:val="0"/>
          <w:smallCaps w:val="0"/>
          <w:kern w:val="2"/>
          <w:sz w:val="24"/>
          <w14:ligatures w14:val="standardContextual"/>
        </w:rPr>
      </w:pPr>
      <w:hyperlink w:anchor="_Toc231323572" w:history="1">
        <w:r w:rsidR="00B1552D" w:rsidRPr="0066634C">
          <w:rPr>
            <w:rStyle w:val="Hyperlink"/>
            <w:rFonts w:cs="Times New Roman"/>
          </w:rPr>
          <w:t>2.1.5</w:t>
        </w:r>
        <w:r w:rsidR="00B1552D">
          <w:rPr>
            <w:rFonts w:asciiTheme="minorHAnsi" w:eastAsiaTheme="minorEastAsia" w:hAnsiTheme="minorHAnsi" w:cstheme="minorBidi"/>
            <w:i w:val="0"/>
            <w:iCs w:val="0"/>
            <w:smallCaps w:val="0"/>
            <w:kern w:val="2"/>
            <w:sz w:val="24"/>
            <w14:ligatures w14:val="standardContextual"/>
          </w:rPr>
          <w:tab/>
        </w:r>
        <w:r w:rsidR="00B1552D" w:rsidRPr="0066634C">
          <w:rPr>
            <w:rStyle w:val="Hyperlink"/>
            <w:rFonts w:cs="Times New Roman"/>
          </w:rPr>
          <w:t>Ландшафт</w:t>
        </w:r>
        <w:r w:rsidR="00B1552D">
          <w:rPr>
            <w:webHidden/>
          </w:rPr>
          <w:tab/>
        </w:r>
        <w:r w:rsidR="00B1552D">
          <w:rPr>
            <w:webHidden/>
          </w:rPr>
          <w:fldChar w:fldCharType="begin"/>
        </w:r>
        <w:r w:rsidR="00B1552D">
          <w:rPr>
            <w:webHidden/>
          </w:rPr>
          <w:instrText xml:space="preserve"> PAGEREF _Toc231323572 \h </w:instrText>
        </w:r>
        <w:r w:rsidR="00B1552D">
          <w:rPr>
            <w:webHidden/>
          </w:rPr>
        </w:r>
        <w:r w:rsidR="00B1552D">
          <w:rPr>
            <w:webHidden/>
          </w:rPr>
          <w:fldChar w:fldCharType="separate"/>
        </w:r>
        <w:r>
          <w:rPr>
            <w:webHidden/>
          </w:rPr>
          <w:t>58</w:t>
        </w:r>
        <w:r w:rsidR="00B1552D">
          <w:rPr>
            <w:webHidden/>
          </w:rPr>
          <w:fldChar w:fldCharType="end"/>
        </w:r>
      </w:hyperlink>
    </w:p>
    <w:p w14:paraId="005A4DDF" w14:textId="7ECFBC09" w:rsidR="00B1552D" w:rsidRDefault="00ED76B4">
      <w:pPr>
        <w:pStyle w:val="TOC3"/>
        <w:rPr>
          <w:rFonts w:asciiTheme="minorHAnsi" w:eastAsiaTheme="minorEastAsia" w:hAnsiTheme="minorHAnsi" w:cstheme="minorBidi"/>
          <w:i w:val="0"/>
          <w:iCs w:val="0"/>
          <w:smallCaps w:val="0"/>
          <w:kern w:val="2"/>
          <w:sz w:val="24"/>
          <w14:ligatures w14:val="standardContextual"/>
        </w:rPr>
      </w:pPr>
      <w:hyperlink w:anchor="_Toc231323573" w:history="1">
        <w:r w:rsidR="00B1552D" w:rsidRPr="0066634C">
          <w:rPr>
            <w:rStyle w:val="Hyperlink"/>
            <w:rFonts w:cs="Times New Roman"/>
          </w:rPr>
          <w:t>2.1.6</w:t>
        </w:r>
        <w:r w:rsidR="00B1552D">
          <w:rPr>
            <w:rFonts w:asciiTheme="minorHAnsi" w:eastAsiaTheme="minorEastAsia" w:hAnsiTheme="minorHAnsi" w:cstheme="minorBidi"/>
            <w:i w:val="0"/>
            <w:iCs w:val="0"/>
            <w:smallCaps w:val="0"/>
            <w:kern w:val="2"/>
            <w:sz w:val="24"/>
            <w14:ligatures w14:val="standardContextual"/>
          </w:rPr>
          <w:tab/>
        </w:r>
        <w:r w:rsidR="00B1552D" w:rsidRPr="0066634C">
          <w:rPr>
            <w:rStyle w:val="Hyperlink"/>
            <w:rFonts w:cs="Times New Roman"/>
          </w:rPr>
          <w:t>Културно-историческо наследство</w:t>
        </w:r>
        <w:r w:rsidR="00B1552D">
          <w:rPr>
            <w:webHidden/>
          </w:rPr>
          <w:tab/>
        </w:r>
        <w:r w:rsidR="00B1552D">
          <w:rPr>
            <w:webHidden/>
          </w:rPr>
          <w:fldChar w:fldCharType="begin"/>
        </w:r>
        <w:r w:rsidR="00B1552D">
          <w:rPr>
            <w:webHidden/>
          </w:rPr>
          <w:instrText xml:space="preserve"> PAGEREF _Toc231323573 \h </w:instrText>
        </w:r>
        <w:r w:rsidR="00B1552D">
          <w:rPr>
            <w:webHidden/>
          </w:rPr>
        </w:r>
        <w:r w:rsidR="00B1552D">
          <w:rPr>
            <w:webHidden/>
          </w:rPr>
          <w:fldChar w:fldCharType="separate"/>
        </w:r>
        <w:r>
          <w:rPr>
            <w:webHidden/>
          </w:rPr>
          <w:t>59</w:t>
        </w:r>
        <w:r w:rsidR="00B1552D">
          <w:rPr>
            <w:webHidden/>
          </w:rPr>
          <w:fldChar w:fldCharType="end"/>
        </w:r>
      </w:hyperlink>
    </w:p>
    <w:p w14:paraId="236A01FC" w14:textId="413E7E0D" w:rsidR="00B1552D" w:rsidRDefault="00ED76B4">
      <w:pPr>
        <w:pStyle w:val="TOC3"/>
        <w:rPr>
          <w:rFonts w:asciiTheme="minorHAnsi" w:eastAsiaTheme="minorEastAsia" w:hAnsiTheme="minorHAnsi" w:cstheme="minorBidi"/>
          <w:i w:val="0"/>
          <w:iCs w:val="0"/>
          <w:smallCaps w:val="0"/>
          <w:kern w:val="2"/>
          <w:sz w:val="24"/>
          <w14:ligatures w14:val="standardContextual"/>
        </w:rPr>
      </w:pPr>
      <w:hyperlink w:anchor="_Toc231323574" w:history="1">
        <w:r w:rsidR="00B1552D" w:rsidRPr="0066634C">
          <w:rPr>
            <w:rStyle w:val="Hyperlink"/>
            <w:rFonts w:cs="Times New Roman"/>
          </w:rPr>
          <w:t>2.1.7</w:t>
        </w:r>
        <w:r w:rsidR="00B1552D">
          <w:rPr>
            <w:rFonts w:asciiTheme="minorHAnsi" w:eastAsiaTheme="minorEastAsia" w:hAnsiTheme="minorHAnsi" w:cstheme="minorBidi"/>
            <w:i w:val="0"/>
            <w:iCs w:val="0"/>
            <w:smallCaps w:val="0"/>
            <w:kern w:val="2"/>
            <w:sz w:val="24"/>
            <w14:ligatures w14:val="standardContextual"/>
          </w:rPr>
          <w:tab/>
        </w:r>
        <w:r w:rsidR="00B1552D" w:rsidRPr="0066634C">
          <w:rPr>
            <w:rStyle w:val="Hyperlink"/>
            <w:rFonts w:cs="Times New Roman"/>
          </w:rPr>
          <w:t>Биологично разнообразие</w:t>
        </w:r>
        <w:r w:rsidR="00B1552D">
          <w:rPr>
            <w:webHidden/>
          </w:rPr>
          <w:tab/>
        </w:r>
        <w:r w:rsidR="00B1552D">
          <w:rPr>
            <w:webHidden/>
          </w:rPr>
          <w:fldChar w:fldCharType="begin"/>
        </w:r>
        <w:r w:rsidR="00B1552D">
          <w:rPr>
            <w:webHidden/>
          </w:rPr>
          <w:instrText xml:space="preserve"> PAGEREF _Toc231323574 \h </w:instrText>
        </w:r>
        <w:r w:rsidR="00B1552D">
          <w:rPr>
            <w:webHidden/>
          </w:rPr>
        </w:r>
        <w:r w:rsidR="00B1552D">
          <w:rPr>
            <w:webHidden/>
          </w:rPr>
          <w:fldChar w:fldCharType="separate"/>
        </w:r>
        <w:r>
          <w:rPr>
            <w:webHidden/>
          </w:rPr>
          <w:t>59</w:t>
        </w:r>
        <w:r w:rsidR="00B1552D">
          <w:rPr>
            <w:webHidden/>
          </w:rPr>
          <w:fldChar w:fldCharType="end"/>
        </w:r>
      </w:hyperlink>
    </w:p>
    <w:p w14:paraId="34DAED33" w14:textId="022C181E" w:rsidR="00B1552D" w:rsidRDefault="00ED76B4">
      <w:pPr>
        <w:pStyle w:val="TOC3"/>
        <w:rPr>
          <w:rFonts w:asciiTheme="minorHAnsi" w:eastAsiaTheme="minorEastAsia" w:hAnsiTheme="minorHAnsi" w:cstheme="minorBidi"/>
          <w:i w:val="0"/>
          <w:iCs w:val="0"/>
          <w:smallCaps w:val="0"/>
          <w:kern w:val="2"/>
          <w:sz w:val="24"/>
          <w14:ligatures w14:val="standardContextual"/>
        </w:rPr>
      </w:pPr>
      <w:hyperlink w:anchor="_Toc231323575" w:history="1">
        <w:r w:rsidR="00B1552D" w:rsidRPr="0066634C">
          <w:rPr>
            <w:rStyle w:val="Hyperlink"/>
            <w:rFonts w:cs="Times New Roman"/>
          </w:rPr>
          <w:t>2.1.8</w:t>
        </w:r>
        <w:r w:rsidR="00B1552D">
          <w:rPr>
            <w:rFonts w:asciiTheme="minorHAnsi" w:eastAsiaTheme="minorEastAsia" w:hAnsiTheme="minorHAnsi" w:cstheme="minorBidi"/>
            <w:i w:val="0"/>
            <w:iCs w:val="0"/>
            <w:smallCaps w:val="0"/>
            <w:kern w:val="2"/>
            <w:sz w:val="24"/>
            <w14:ligatures w14:val="standardContextual"/>
          </w:rPr>
          <w:tab/>
        </w:r>
        <w:r w:rsidR="00B1552D" w:rsidRPr="0066634C">
          <w:rPr>
            <w:rStyle w:val="Hyperlink"/>
            <w:rFonts w:cs="Times New Roman"/>
          </w:rPr>
          <w:t>Материални активи</w:t>
        </w:r>
        <w:r w:rsidR="00B1552D">
          <w:rPr>
            <w:webHidden/>
          </w:rPr>
          <w:tab/>
        </w:r>
        <w:r w:rsidR="00B1552D">
          <w:rPr>
            <w:webHidden/>
          </w:rPr>
          <w:fldChar w:fldCharType="begin"/>
        </w:r>
        <w:r w:rsidR="00B1552D">
          <w:rPr>
            <w:webHidden/>
          </w:rPr>
          <w:instrText xml:space="preserve"> PAGEREF _Toc231323575 \h </w:instrText>
        </w:r>
        <w:r w:rsidR="00B1552D">
          <w:rPr>
            <w:webHidden/>
          </w:rPr>
        </w:r>
        <w:r w:rsidR="00B1552D">
          <w:rPr>
            <w:webHidden/>
          </w:rPr>
          <w:fldChar w:fldCharType="separate"/>
        </w:r>
        <w:r>
          <w:rPr>
            <w:webHidden/>
          </w:rPr>
          <w:t>69</w:t>
        </w:r>
        <w:r w:rsidR="00B1552D">
          <w:rPr>
            <w:webHidden/>
          </w:rPr>
          <w:fldChar w:fldCharType="end"/>
        </w:r>
      </w:hyperlink>
    </w:p>
    <w:p w14:paraId="4DCA9EC9" w14:textId="2A679C2B" w:rsidR="00B1552D" w:rsidRDefault="00ED76B4">
      <w:pPr>
        <w:pStyle w:val="TOC3"/>
        <w:rPr>
          <w:rFonts w:asciiTheme="minorHAnsi" w:eastAsiaTheme="minorEastAsia" w:hAnsiTheme="minorHAnsi" w:cstheme="minorBidi"/>
          <w:i w:val="0"/>
          <w:iCs w:val="0"/>
          <w:smallCaps w:val="0"/>
          <w:kern w:val="2"/>
          <w:sz w:val="24"/>
          <w14:ligatures w14:val="standardContextual"/>
        </w:rPr>
      </w:pPr>
      <w:hyperlink w:anchor="_Toc231323576" w:history="1">
        <w:r w:rsidR="00B1552D" w:rsidRPr="0066634C">
          <w:rPr>
            <w:rStyle w:val="Hyperlink"/>
            <w:rFonts w:cs="Times New Roman"/>
          </w:rPr>
          <w:t>2.1.9</w:t>
        </w:r>
        <w:r w:rsidR="00B1552D">
          <w:rPr>
            <w:rFonts w:asciiTheme="minorHAnsi" w:eastAsiaTheme="minorEastAsia" w:hAnsiTheme="minorHAnsi" w:cstheme="minorBidi"/>
            <w:i w:val="0"/>
            <w:iCs w:val="0"/>
            <w:smallCaps w:val="0"/>
            <w:kern w:val="2"/>
            <w:sz w:val="24"/>
            <w14:ligatures w14:val="standardContextual"/>
          </w:rPr>
          <w:tab/>
        </w:r>
        <w:r w:rsidR="00B1552D" w:rsidRPr="0066634C">
          <w:rPr>
            <w:rStyle w:val="Hyperlink"/>
            <w:rFonts w:cs="Times New Roman"/>
          </w:rPr>
          <w:t>Здравно-хигиенни аспекти на околната среда</w:t>
        </w:r>
        <w:r w:rsidR="00B1552D">
          <w:rPr>
            <w:webHidden/>
          </w:rPr>
          <w:tab/>
        </w:r>
        <w:r w:rsidR="00B1552D">
          <w:rPr>
            <w:webHidden/>
          </w:rPr>
          <w:fldChar w:fldCharType="begin"/>
        </w:r>
        <w:r w:rsidR="00B1552D">
          <w:rPr>
            <w:webHidden/>
          </w:rPr>
          <w:instrText xml:space="preserve"> PAGEREF _Toc231323576 \h </w:instrText>
        </w:r>
        <w:r w:rsidR="00B1552D">
          <w:rPr>
            <w:webHidden/>
          </w:rPr>
        </w:r>
        <w:r w:rsidR="00B1552D">
          <w:rPr>
            <w:webHidden/>
          </w:rPr>
          <w:fldChar w:fldCharType="separate"/>
        </w:r>
        <w:r>
          <w:rPr>
            <w:webHidden/>
          </w:rPr>
          <w:t>69</w:t>
        </w:r>
        <w:r w:rsidR="00B1552D">
          <w:rPr>
            <w:webHidden/>
          </w:rPr>
          <w:fldChar w:fldCharType="end"/>
        </w:r>
      </w:hyperlink>
    </w:p>
    <w:p w14:paraId="713A5604" w14:textId="79EB1101" w:rsidR="00B1552D" w:rsidRDefault="00ED76B4">
      <w:pPr>
        <w:pStyle w:val="TOC3"/>
        <w:rPr>
          <w:rFonts w:asciiTheme="minorHAnsi" w:eastAsiaTheme="minorEastAsia" w:hAnsiTheme="minorHAnsi" w:cstheme="minorBidi"/>
          <w:i w:val="0"/>
          <w:iCs w:val="0"/>
          <w:smallCaps w:val="0"/>
          <w:kern w:val="2"/>
          <w:sz w:val="24"/>
          <w14:ligatures w14:val="standardContextual"/>
        </w:rPr>
      </w:pPr>
      <w:hyperlink w:anchor="_Toc231323577" w:history="1">
        <w:r w:rsidR="00B1552D" w:rsidRPr="0066634C">
          <w:rPr>
            <w:rStyle w:val="Hyperlink"/>
            <w:rFonts w:cs="Times New Roman"/>
          </w:rPr>
          <w:t>2.1.10</w:t>
        </w:r>
        <w:r w:rsidR="00B1552D">
          <w:rPr>
            <w:rFonts w:asciiTheme="minorHAnsi" w:eastAsiaTheme="minorEastAsia" w:hAnsiTheme="minorHAnsi" w:cstheme="minorBidi"/>
            <w:i w:val="0"/>
            <w:iCs w:val="0"/>
            <w:smallCaps w:val="0"/>
            <w:kern w:val="2"/>
            <w:sz w:val="24"/>
            <w14:ligatures w14:val="standardContextual"/>
          </w:rPr>
          <w:tab/>
        </w:r>
        <w:r w:rsidR="00B1552D" w:rsidRPr="0066634C">
          <w:rPr>
            <w:rStyle w:val="Hyperlink"/>
            <w:rFonts w:cs="Times New Roman"/>
          </w:rPr>
          <w:t>Отпадъци</w:t>
        </w:r>
        <w:r w:rsidR="00B1552D">
          <w:rPr>
            <w:webHidden/>
          </w:rPr>
          <w:tab/>
        </w:r>
        <w:r w:rsidR="00B1552D">
          <w:rPr>
            <w:webHidden/>
          </w:rPr>
          <w:fldChar w:fldCharType="begin"/>
        </w:r>
        <w:r w:rsidR="00B1552D">
          <w:rPr>
            <w:webHidden/>
          </w:rPr>
          <w:instrText xml:space="preserve"> PAGEREF _Toc231323577 \h </w:instrText>
        </w:r>
        <w:r w:rsidR="00B1552D">
          <w:rPr>
            <w:webHidden/>
          </w:rPr>
        </w:r>
        <w:r w:rsidR="00B1552D">
          <w:rPr>
            <w:webHidden/>
          </w:rPr>
          <w:fldChar w:fldCharType="separate"/>
        </w:r>
        <w:r>
          <w:rPr>
            <w:webHidden/>
          </w:rPr>
          <w:t>75</w:t>
        </w:r>
        <w:r w:rsidR="00B1552D">
          <w:rPr>
            <w:webHidden/>
          </w:rPr>
          <w:fldChar w:fldCharType="end"/>
        </w:r>
      </w:hyperlink>
    </w:p>
    <w:p w14:paraId="6602BEDA" w14:textId="55A23F52" w:rsidR="00B1552D" w:rsidRDefault="00ED76B4">
      <w:pPr>
        <w:pStyle w:val="TOC3"/>
        <w:rPr>
          <w:rFonts w:asciiTheme="minorHAnsi" w:eastAsiaTheme="minorEastAsia" w:hAnsiTheme="minorHAnsi" w:cstheme="minorBidi"/>
          <w:i w:val="0"/>
          <w:iCs w:val="0"/>
          <w:smallCaps w:val="0"/>
          <w:kern w:val="2"/>
          <w:sz w:val="24"/>
          <w14:ligatures w14:val="standardContextual"/>
        </w:rPr>
      </w:pPr>
      <w:hyperlink w:anchor="_Toc231323578" w:history="1">
        <w:r w:rsidR="00B1552D" w:rsidRPr="0066634C">
          <w:rPr>
            <w:rStyle w:val="Hyperlink"/>
            <w:rFonts w:cs="Times New Roman"/>
          </w:rPr>
          <w:t>2.1.11</w:t>
        </w:r>
        <w:r w:rsidR="00B1552D">
          <w:rPr>
            <w:rFonts w:asciiTheme="minorHAnsi" w:eastAsiaTheme="minorEastAsia" w:hAnsiTheme="minorHAnsi" w:cstheme="minorBidi"/>
            <w:i w:val="0"/>
            <w:iCs w:val="0"/>
            <w:smallCaps w:val="0"/>
            <w:kern w:val="2"/>
            <w:sz w:val="24"/>
            <w14:ligatures w14:val="standardContextual"/>
          </w:rPr>
          <w:tab/>
        </w:r>
        <w:r w:rsidR="00B1552D" w:rsidRPr="0066634C">
          <w:rPr>
            <w:rStyle w:val="Hyperlink"/>
            <w:rFonts w:cs="Times New Roman"/>
          </w:rPr>
          <w:t>Опасни химични вещества и смеси</w:t>
        </w:r>
        <w:r w:rsidR="00B1552D">
          <w:rPr>
            <w:webHidden/>
          </w:rPr>
          <w:tab/>
        </w:r>
        <w:r w:rsidR="00B1552D">
          <w:rPr>
            <w:webHidden/>
          </w:rPr>
          <w:fldChar w:fldCharType="begin"/>
        </w:r>
        <w:r w:rsidR="00B1552D">
          <w:rPr>
            <w:webHidden/>
          </w:rPr>
          <w:instrText xml:space="preserve"> PAGEREF _Toc231323578 \h </w:instrText>
        </w:r>
        <w:r w:rsidR="00B1552D">
          <w:rPr>
            <w:webHidden/>
          </w:rPr>
        </w:r>
        <w:r w:rsidR="00B1552D">
          <w:rPr>
            <w:webHidden/>
          </w:rPr>
          <w:fldChar w:fldCharType="separate"/>
        </w:r>
        <w:r>
          <w:rPr>
            <w:webHidden/>
          </w:rPr>
          <w:t>75</w:t>
        </w:r>
        <w:r w:rsidR="00B1552D">
          <w:rPr>
            <w:webHidden/>
          </w:rPr>
          <w:fldChar w:fldCharType="end"/>
        </w:r>
      </w:hyperlink>
    </w:p>
    <w:p w14:paraId="1260A483" w14:textId="34ACBCAB" w:rsidR="00B1552D" w:rsidRDefault="00ED76B4">
      <w:pPr>
        <w:pStyle w:val="TOC3"/>
        <w:rPr>
          <w:rFonts w:asciiTheme="minorHAnsi" w:eastAsiaTheme="minorEastAsia" w:hAnsiTheme="minorHAnsi" w:cstheme="minorBidi"/>
          <w:i w:val="0"/>
          <w:iCs w:val="0"/>
          <w:smallCaps w:val="0"/>
          <w:kern w:val="2"/>
          <w:sz w:val="24"/>
          <w14:ligatures w14:val="standardContextual"/>
        </w:rPr>
      </w:pPr>
      <w:hyperlink w:anchor="_Toc231323579" w:history="1">
        <w:r w:rsidR="00B1552D" w:rsidRPr="0066634C">
          <w:rPr>
            <w:rStyle w:val="Hyperlink"/>
            <w:rFonts w:cs="Times New Roman"/>
          </w:rPr>
          <w:t>2.1.12</w:t>
        </w:r>
        <w:r w:rsidR="00B1552D">
          <w:rPr>
            <w:rFonts w:asciiTheme="minorHAnsi" w:eastAsiaTheme="minorEastAsia" w:hAnsiTheme="minorHAnsi" w:cstheme="minorBidi"/>
            <w:i w:val="0"/>
            <w:iCs w:val="0"/>
            <w:smallCaps w:val="0"/>
            <w:kern w:val="2"/>
            <w:sz w:val="24"/>
            <w14:ligatures w14:val="standardContextual"/>
          </w:rPr>
          <w:tab/>
        </w:r>
        <w:r w:rsidR="00B1552D" w:rsidRPr="0066634C">
          <w:rPr>
            <w:rStyle w:val="Hyperlink"/>
            <w:rFonts w:cs="Times New Roman"/>
          </w:rPr>
          <w:t>Вредни физични фактори</w:t>
        </w:r>
        <w:r w:rsidR="00B1552D">
          <w:rPr>
            <w:webHidden/>
          </w:rPr>
          <w:tab/>
        </w:r>
        <w:r w:rsidR="00B1552D">
          <w:rPr>
            <w:webHidden/>
          </w:rPr>
          <w:fldChar w:fldCharType="begin"/>
        </w:r>
        <w:r w:rsidR="00B1552D">
          <w:rPr>
            <w:webHidden/>
          </w:rPr>
          <w:instrText xml:space="preserve"> PAGEREF _Toc231323579 \h </w:instrText>
        </w:r>
        <w:r w:rsidR="00B1552D">
          <w:rPr>
            <w:webHidden/>
          </w:rPr>
        </w:r>
        <w:r w:rsidR="00B1552D">
          <w:rPr>
            <w:webHidden/>
          </w:rPr>
          <w:fldChar w:fldCharType="separate"/>
        </w:r>
        <w:r>
          <w:rPr>
            <w:webHidden/>
          </w:rPr>
          <w:t>76</w:t>
        </w:r>
        <w:r w:rsidR="00B1552D">
          <w:rPr>
            <w:webHidden/>
          </w:rPr>
          <w:fldChar w:fldCharType="end"/>
        </w:r>
      </w:hyperlink>
    </w:p>
    <w:p w14:paraId="2093FDF9" w14:textId="550E9A38"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580" w:history="1">
        <w:r w:rsidR="00B1552D" w:rsidRPr="0066634C">
          <w:rPr>
            <w:rStyle w:val="Hyperlink"/>
            <w:noProof/>
          </w:rPr>
          <w:t>2.2</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Евентуално развитие на околната среда без прилагане на плана</w:t>
        </w:r>
        <w:r w:rsidR="00B1552D">
          <w:rPr>
            <w:noProof/>
            <w:webHidden/>
          </w:rPr>
          <w:tab/>
        </w:r>
        <w:r w:rsidR="00B1552D">
          <w:rPr>
            <w:noProof/>
            <w:webHidden/>
          </w:rPr>
          <w:fldChar w:fldCharType="begin"/>
        </w:r>
        <w:r w:rsidR="00B1552D">
          <w:rPr>
            <w:noProof/>
            <w:webHidden/>
          </w:rPr>
          <w:instrText xml:space="preserve"> PAGEREF _Toc231323580 \h </w:instrText>
        </w:r>
        <w:r w:rsidR="00B1552D">
          <w:rPr>
            <w:noProof/>
            <w:webHidden/>
          </w:rPr>
        </w:r>
        <w:r w:rsidR="00B1552D">
          <w:rPr>
            <w:noProof/>
            <w:webHidden/>
          </w:rPr>
          <w:fldChar w:fldCharType="separate"/>
        </w:r>
        <w:r>
          <w:rPr>
            <w:noProof/>
            <w:webHidden/>
          </w:rPr>
          <w:t>79</w:t>
        </w:r>
        <w:r w:rsidR="00B1552D">
          <w:rPr>
            <w:noProof/>
            <w:webHidden/>
          </w:rPr>
          <w:fldChar w:fldCharType="end"/>
        </w:r>
      </w:hyperlink>
    </w:p>
    <w:p w14:paraId="6882FEC3" w14:textId="100B6288" w:rsidR="00B1552D" w:rsidRDefault="00ED76B4">
      <w:pPr>
        <w:pStyle w:val="TOC1"/>
        <w:tabs>
          <w:tab w:val="left" w:pos="442"/>
          <w:tab w:val="right" w:leader="dot" w:pos="9062"/>
        </w:tabs>
        <w:rPr>
          <w:rFonts w:asciiTheme="minorHAnsi" w:eastAsiaTheme="minorEastAsia" w:hAnsiTheme="minorHAnsi" w:cstheme="minorBidi"/>
          <w:b w:val="0"/>
          <w:bCs w:val="0"/>
          <w:caps w:val="0"/>
          <w:noProof/>
          <w:kern w:val="2"/>
          <w:sz w:val="24"/>
          <w14:ligatures w14:val="standardContextual"/>
        </w:rPr>
      </w:pPr>
      <w:hyperlink w:anchor="_Toc231323581" w:history="1">
        <w:r w:rsidR="00B1552D" w:rsidRPr="0066634C">
          <w:rPr>
            <w:rStyle w:val="Hyperlink"/>
            <w:rFonts w:cs="Times New Roman"/>
            <w:noProof/>
          </w:rPr>
          <w:t>3</w:t>
        </w:r>
        <w:r w:rsidR="00B1552D">
          <w:rPr>
            <w:rFonts w:asciiTheme="minorHAnsi" w:eastAsiaTheme="minorEastAsia" w:hAnsiTheme="minorHAnsi" w:cstheme="minorBidi"/>
            <w:b w:val="0"/>
            <w:bCs w:val="0"/>
            <w:caps w:val="0"/>
            <w:noProof/>
            <w:kern w:val="2"/>
            <w:sz w:val="24"/>
            <w14:ligatures w14:val="standardContextual"/>
          </w:rPr>
          <w:tab/>
        </w:r>
        <w:r w:rsidR="00B1552D" w:rsidRPr="0066634C">
          <w:rPr>
            <w:rStyle w:val="Hyperlink"/>
            <w:rFonts w:cs="Times New Roman"/>
            <w:noProof/>
          </w:rPr>
          <w:t>ХАРАКТЕРИСТИКА НА ОКОЛНАТА СРЕДА ЗА ТЕРИТОРИИ, КОИТО ВЕРОЯТНО ЩЕ БЪДАТ ЗНАЧИТЕЛНО ЗАСЕГНАТИ</w:t>
        </w:r>
        <w:r w:rsidR="00B1552D">
          <w:rPr>
            <w:noProof/>
            <w:webHidden/>
          </w:rPr>
          <w:tab/>
        </w:r>
        <w:r w:rsidR="00B1552D">
          <w:rPr>
            <w:noProof/>
            <w:webHidden/>
          </w:rPr>
          <w:fldChar w:fldCharType="begin"/>
        </w:r>
        <w:r w:rsidR="00B1552D">
          <w:rPr>
            <w:noProof/>
            <w:webHidden/>
          </w:rPr>
          <w:instrText xml:space="preserve"> PAGEREF _Toc231323581 \h </w:instrText>
        </w:r>
        <w:r w:rsidR="00B1552D">
          <w:rPr>
            <w:noProof/>
            <w:webHidden/>
          </w:rPr>
        </w:r>
        <w:r w:rsidR="00B1552D">
          <w:rPr>
            <w:noProof/>
            <w:webHidden/>
          </w:rPr>
          <w:fldChar w:fldCharType="separate"/>
        </w:r>
        <w:r>
          <w:rPr>
            <w:noProof/>
            <w:webHidden/>
          </w:rPr>
          <w:t>79</w:t>
        </w:r>
        <w:r w:rsidR="00B1552D">
          <w:rPr>
            <w:noProof/>
            <w:webHidden/>
          </w:rPr>
          <w:fldChar w:fldCharType="end"/>
        </w:r>
      </w:hyperlink>
    </w:p>
    <w:p w14:paraId="04747FB8" w14:textId="0057A48A"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582" w:history="1">
        <w:r w:rsidR="00B1552D" w:rsidRPr="0066634C">
          <w:rPr>
            <w:rStyle w:val="Hyperlink"/>
            <w:noProof/>
          </w:rPr>
          <w:t>3.1</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Климат и атмосферен въздух</w:t>
        </w:r>
        <w:r w:rsidR="00B1552D">
          <w:rPr>
            <w:noProof/>
            <w:webHidden/>
          </w:rPr>
          <w:tab/>
        </w:r>
        <w:r w:rsidR="00B1552D">
          <w:rPr>
            <w:noProof/>
            <w:webHidden/>
          </w:rPr>
          <w:fldChar w:fldCharType="begin"/>
        </w:r>
        <w:r w:rsidR="00B1552D">
          <w:rPr>
            <w:noProof/>
            <w:webHidden/>
          </w:rPr>
          <w:instrText xml:space="preserve"> PAGEREF _Toc231323582 \h </w:instrText>
        </w:r>
        <w:r w:rsidR="00B1552D">
          <w:rPr>
            <w:noProof/>
            <w:webHidden/>
          </w:rPr>
        </w:r>
        <w:r w:rsidR="00B1552D">
          <w:rPr>
            <w:noProof/>
            <w:webHidden/>
          </w:rPr>
          <w:fldChar w:fldCharType="separate"/>
        </w:r>
        <w:r>
          <w:rPr>
            <w:noProof/>
            <w:webHidden/>
          </w:rPr>
          <w:t>80</w:t>
        </w:r>
        <w:r w:rsidR="00B1552D">
          <w:rPr>
            <w:noProof/>
            <w:webHidden/>
          </w:rPr>
          <w:fldChar w:fldCharType="end"/>
        </w:r>
      </w:hyperlink>
    </w:p>
    <w:p w14:paraId="04547982" w14:textId="41BEBA20" w:rsidR="00B1552D" w:rsidRDefault="00ED76B4">
      <w:pPr>
        <w:pStyle w:val="TOC3"/>
        <w:rPr>
          <w:rFonts w:asciiTheme="minorHAnsi" w:eastAsiaTheme="minorEastAsia" w:hAnsiTheme="minorHAnsi" w:cstheme="minorBidi"/>
          <w:i w:val="0"/>
          <w:iCs w:val="0"/>
          <w:smallCaps w:val="0"/>
          <w:kern w:val="2"/>
          <w:sz w:val="24"/>
          <w14:ligatures w14:val="standardContextual"/>
        </w:rPr>
      </w:pPr>
      <w:hyperlink w:anchor="_Toc231323583" w:history="1">
        <w:r w:rsidR="00B1552D" w:rsidRPr="0066634C">
          <w:rPr>
            <w:rStyle w:val="Hyperlink"/>
            <w:rFonts w:cs="Times New Roman"/>
          </w:rPr>
          <w:t>3.1.1</w:t>
        </w:r>
        <w:r w:rsidR="00B1552D">
          <w:rPr>
            <w:rFonts w:asciiTheme="minorHAnsi" w:eastAsiaTheme="minorEastAsia" w:hAnsiTheme="minorHAnsi" w:cstheme="minorBidi"/>
            <w:i w:val="0"/>
            <w:iCs w:val="0"/>
            <w:smallCaps w:val="0"/>
            <w:kern w:val="2"/>
            <w:sz w:val="24"/>
            <w14:ligatures w14:val="standardContextual"/>
          </w:rPr>
          <w:tab/>
        </w:r>
        <w:r w:rsidR="00B1552D" w:rsidRPr="0066634C">
          <w:rPr>
            <w:rStyle w:val="Hyperlink"/>
            <w:rFonts w:cs="Times New Roman"/>
          </w:rPr>
          <w:t>Климат, промени в климата и адаптация към климатичните промени</w:t>
        </w:r>
        <w:r w:rsidR="00B1552D">
          <w:rPr>
            <w:webHidden/>
          </w:rPr>
          <w:tab/>
        </w:r>
        <w:r w:rsidR="00B1552D">
          <w:rPr>
            <w:webHidden/>
          </w:rPr>
          <w:fldChar w:fldCharType="begin"/>
        </w:r>
        <w:r w:rsidR="00B1552D">
          <w:rPr>
            <w:webHidden/>
          </w:rPr>
          <w:instrText xml:space="preserve"> PAGEREF _Toc231323583 \h </w:instrText>
        </w:r>
        <w:r w:rsidR="00B1552D">
          <w:rPr>
            <w:webHidden/>
          </w:rPr>
        </w:r>
        <w:r w:rsidR="00B1552D">
          <w:rPr>
            <w:webHidden/>
          </w:rPr>
          <w:fldChar w:fldCharType="separate"/>
        </w:r>
        <w:r>
          <w:rPr>
            <w:webHidden/>
          </w:rPr>
          <w:t>80</w:t>
        </w:r>
        <w:r w:rsidR="00B1552D">
          <w:rPr>
            <w:webHidden/>
          </w:rPr>
          <w:fldChar w:fldCharType="end"/>
        </w:r>
      </w:hyperlink>
    </w:p>
    <w:p w14:paraId="37C62487" w14:textId="457BE65B" w:rsidR="00B1552D" w:rsidRDefault="00ED76B4">
      <w:pPr>
        <w:pStyle w:val="TOC3"/>
        <w:rPr>
          <w:rFonts w:asciiTheme="minorHAnsi" w:eastAsiaTheme="minorEastAsia" w:hAnsiTheme="minorHAnsi" w:cstheme="minorBidi"/>
          <w:i w:val="0"/>
          <w:iCs w:val="0"/>
          <w:smallCaps w:val="0"/>
          <w:kern w:val="2"/>
          <w:sz w:val="24"/>
          <w14:ligatures w14:val="standardContextual"/>
        </w:rPr>
      </w:pPr>
      <w:hyperlink w:anchor="_Toc231323584" w:history="1">
        <w:r w:rsidR="00B1552D" w:rsidRPr="0066634C">
          <w:rPr>
            <w:rStyle w:val="Hyperlink"/>
            <w:rFonts w:cs="Times New Roman"/>
          </w:rPr>
          <w:t>3.1.2</w:t>
        </w:r>
        <w:r w:rsidR="00B1552D">
          <w:rPr>
            <w:rFonts w:asciiTheme="minorHAnsi" w:eastAsiaTheme="minorEastAsia" w:hAnsiTheme="minorHAnsi" w:cstheme="minorBidi"/>
            <w:i w:val="0"/>
            <w:iCs w:val="0"/>
            <w:smallCaps w:val="0"/>
            <w:kern w:val="2"/>
            <w:sz w:val="24"/>
            <w14:ligatures w14:val="standardContextual"/>
          </w:rPr>
          <w:tab/>
        </w:r>
        <w:r w:rsidR="00B1552D" w:rsidRPr="0066634C">
          <w:rPr>
            <w:rStyle w:val="Hyperlink"/>
            <w:rFonts w:cs="Times New Roman"/>
          </w:rPr>
          <w:t>Качество на атмосферния въздух</w:t>
        </w:r>
        <w:r w:rsidR="00B1552D">
          <w:rPr>
            <w:webHidden/>
          </w:rPr>
          <w:tab/>
        </w:r>
        <w:r w:rsidR="00B1552D">
          <w:rPr>
            <w:webHidden/>
          </w:rPr>
          <w:fldChar w:fldCharType="begin"/>
        </w:r>
        <w:r w:rsidR="00B1552D">
          <w:rPr>
            <w:webHidden/>
          </w:rPr>
          <w:instrText xml:space="preserve"> PAGEREF _Toc231323584 \h </w:instrText>
        </w:r>
        <w:r w:rsidR="00B1552D">
          <w:rPr>
            <w:webHidden/>
          </w:rPr>
        </w:r>
        <w:r w:rsidR="00B1552D">
          <w:rPr>
            <w:webHidden/>
          </w:rPr>
          <w:fldChar w:fldCharType="separate"/>
        </w:r>
        <w:r>
          <w:rPr>
            <w:webHidden/>
          </w:rPr>
          <w:t>80</w:t>
        </w:r>
        <w:r w:rsidR="00B1552D">
          <w:rPr>
            <w:webHidden/>
          </w:rPr>
          <w:fldChar w:fldCharType="end"/>
        </w:r>
      </w:hyperlink>
    </w:p>
    <w:p w14:paraId="477420A4" w14:textId="03EA041E"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585" w:history="1">
        <w:r w:rsidR="00B1552D" w:rsidRPr="0066634C">
          <w:rPr>
            <w:rStyle w:val="Hyperlink"/>
            <w:noProof/>
          </w:rPr>
          <w:t>3.2</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Повърхностни и подземни води</w:t>
        </w:r>
        <w:r w:rsidR="00B1552D">
          <w:rPr>
            <w:noProof/>
            <w:webHidden/>
          </w:rPr>
          <w:tab/>
        </w:r>
        <w:r w:rsidR="00B1552D">
          <w:rPr>
            <w:noProof/>
            <w:webHidden/>
          </w:rPr>
          <w:fldChar w:fldCharType="begin"/>
        </w:r>
        <w:r w:rsidR="00B1552D">
          <w:rPr>
            <w:noProof/>
            <w:webHidden/>
          </w:rPr>
          <w:instrText xml:space="preserve"> PAGEREF _Toc231323585 \h </w:instrText>
        </w:r>
        <w:r w:rsidR="00B1552D">
          <w:rPr>
            <w:noProof/>
            <w:webHidden/>
          </w:rPr>
        </w:r>
        <w:r w:rsidR="00B1552D">
          <w:rPr>
            <w:noProof/>
            <w:webHidden/>
          </w:rPr>
          <w:fldChar w:fldCharType="separate"/>
        </w:r>
        <w:r>
          <w:rPr>
            <w:noProof/>
            <w:webHidden/>
          </w:rPr>
          <w:t>81</w:t>
        </w:r>
        <w:r w:rsidR="00B1552D">
          <w:rPr>
            <w:noProof/>
            <w:webHidden/>
          </w:rPr>
          <w:fldChar w:fldCharType="end"/>
        </w:r>
      </w:hyperlink>
    </w:p>
    <w:p w14:paraId="4D150600" w14:textId="51ED5D3E"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586" w:history="1">
        <w:r w:rsidR="00B1552D" w:rsidRPr="0066634C">
          <w:rPr>
            <w:rStyle w:val="Hyperlink"/>
            <w:noProof/>
          </w:rPr>
          <w:t>3.3</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Геоложка среда</w:t>
        </w:r>
        <w:r w:rsidR="00B1552D">
          <w:rPr>
            <w:noProof/>
            <w:webHidden/>
          </w:rPr>
          <w:tab/>
        </w:r>
        <w:r w:rsidR="00B1552D">
          <w:rPr>
            <w:noProof/>
            <w:webHidden/>
          </w:rPr>
          <w:fldChar w:fldCharType="begin"/>
        </w:r>
        <w:r w:rsidR="00B1552D">
          <w:rPr>
            <w:noProof/>
            <w:webHidden/>
          </w:rPr>
          <w:instrText xml:space="preserve"> PAGEREF _Toc231323586 \h </w:instrText>
        </w:r>
        <w:r w:rsidR="00B1552D">
          <w:rPr>
            <w:noProof/>
            <w:webHidden/>
          </w:rPr>
        </w:r>
        <w:r w:rsidR="00B1552D">
          <w:rPr>
            <w:noProof/>
            <w:webHidden/>
          </w:rPr>
          <w:fldChar w:fldCharType="separate"/>
        </w:r>
        <w:r>
          <w:rPr>
            <w:noProof/>
            <w:webHidden/>
          </w:rPr>
          <w:t>81</w:t>
        </w:r>
        <w:r w:rsidR="00B1552D">
          <w:rPr>
            <w:noProof/>
            <w:webHidden/>
          </w:rPr>
          <w:fldChar w:fldCharType="end"/>
        </w:r>
      </w:hyperlink>
    </w:p>
    <w:p w14:paraId="3A940059" w14:textId="32E053CA"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587" w:history="1">
        <w:r w:rsidR="00B1552D" w:rsidRPr="0066634C">
          <w:rPr>
            <w:rStyle w:val="Hyperlink"/>
            <w:noProof/>
          </w:rPr>
          <w:t>3.4</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Земи и почви</w:t>
        </w:r>
        <w:r w:rsidR="00B1552D">
          <w:rPr>
            <w:noProof/>
            <w:webHidden/>
          </w:rPr>
          <w:tab/>
        </w:r>
        <w:r w:rsidR="00B1552D">
          <w:rPr>
            <w:noProof/>
            <w:webHidden/>
          </w:rPr>
          <w:fldChar w:fldCharType="begin"/>
        </w:r>
        <w:r w:rsidR="00B1552D">
          <w:rPr>
            <w:noProof/>
            <w:webHidden/>
          </w:rPr>
          <w:instrText xml:space="preserve"> PAGEREF _Toc231323587 \h </w:instrText>
        </w:r>
        <w:r w:rsidR="00B1552D">
          <w:rPr>
            <w:noProof/>
            <w:webHidden/>
          </w:rPr>
        </w:r>
        <w:r w:rsidR="00B1552D">
          <w:rPr>
            <w:noProof/>
            <w:webHidden/>
          </w:rPr>
          <w:fldChar w:fldCharType="separate"/>
        </w:r>
        <w:r>
          <w:rPr>
            <w:noProof/>
            <w:webHidden/>
          </w:rPr>
          <w:t>81</w:t>
        </w:r>
        <w:r w:rsidR="00B1552D">
          <w:rPr>
            <w:noProof/>
            <w:webHidden/>
          </w:rPr>
          <w:fldChar w:fldCharType="end"/>
        </w:r>
      </w:hyperlink>
    </w:p>
    <w:p w14:paraId="5ADE21B5" w14:textId="5C01330B"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588" w:history="1">
        <w:r w:rsidR="00B1552D" w:rsidRPr="0066634C">
          <w:rPr>
            <w:rStyle w:val="Hyperlink"/>
            <w:noProof/>
          </w:rPr>
          <w:t>3.5</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Ландшафт</w:t>
        </w:r>
        <w:r w:rsidR="00B1552D">
          <w:rPr>
            <w:noProof/>
            <w:webHidden/>
          </w:rPr>
          <w:tab/>
        </w:r>
        <w:r w:rsidR="00B1552D">
          <w:rPr>
            <w:noProof/>
            <w:webHidden/>
          </w:rPr>
          <w:fldChar w:fldCharType="begin"/>
        </w:r>
        <w:r w:rsidR="00B1552D">
          <w:rPr>
            <w:noProof/>
            <w:webHidden/>
          </w:rPr>
          <w:instrText xml:space="preserve"> PAGEREF _Toc231323588 \h </w:instrText>
        </w:r>
        <w:r w:rsidR="00B1552D">
          <w:rPr>
            <w:noProof/>
            <w:webHidden/>
          </w:rPr>
        </w:r>
        <w:r w:rsidR="00B1552D">
          <w:rPr>
            <w:noProof/>
            <w:webHidden/>
          </w:rPr>
          <w:fldChar w:fldCharType="separate"/>
        </w:r>
        <w:r>
          <w:rPr>
            <w:noProof/>
            <w:webHidden/>
          </w:rPr>
          <w:t>82</w:t>
        </w:r>
        <w:r w:rsidR="00B1552D">
          <w:rPr>
            <w:noProof/>
            <w:webHidden/>
          </w:rPr>
          <w:fldChar w:fldCharType="end"/>
        </w:r>
      </w:hyperlink>
    </w:p>
    <w:p w14:paraId="16C0129E" w14:textId="43F42521"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589" w:history="1">
        <w:r w:rsidR="00B1552D" w:rsidRPr="0066634C">
          <w:rPr>
            <w:rStyle w:val="Hyperlink"/>
            <w:noProof/>
          </w:rPr>
          <w:t>3.6</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Културно-историческо наследство</w:t>
        </w:r>
        <w:r w:rsidR="00B1552D">
          <w:rPr>
            <w:noProof/>
            <w:webHidden/>
          </w:rPr>
          <w:tab/>
        </w:r>
        <w:r w:rsidR="00B1552D">
          <w:rPr>
            <w:noProof/>
            <w:webHidden/>
          </w:rPr>
          <w:fldChar w:fldCharType="begin"/>
        </w:r>
        <w:r w:rsidR="00B1552D">
          <w:rPr>
            <w:noProof/>
            <w:webHidden/>
          </w:rPr>
          <w:instrText xml:space="preserve"> PAGEREF _Toc231323589 \h </w:instrText>
        </w:r>
        <w:r w:rsidR="00B1552D">
          <w:rPr>
            <w:noProof/>
            <w:webHidden/>
          </w:rPr>
        </w:r>
        <w:r w:rsidR="00B1552D">
          <w:rPr>
            <w:noProof/>
            <w:webHidden/>
          </w:rPr>
          <w:fldChar w:fldCharType="separate"/>
        </w:r>
        <w:r>
          <w:rPr>
            <w:noProof/>
            <w:webHidden/>
          </w:rPr>
          <w:t>82</w:t>
        </w:r>
        <w:r w:rsidR="00B1552D">
          <w:rPr>
            <w:noProof/>
            <w:webHidden/>
          </w:rPr>
          <w:fldChar w:fldCharType="end"/>
        </w:r>
      </w:hyperlink>
    </w:p>
    <w:p w14:paraId="61970685" w14:textId="4888510B"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590" w:history="1">
        <w:r w:rsidR="00B1552D" w:rsidRPr="0066634C">
          <w:rPr>
            <w:rStyle w:val="Hyperlink"/>
            <w:noProof/>
          </w:rPr>
          <w:t>3.7</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Биологично разнообразие</w:t>
        </w:r>
        <w:r w:rsidR="00B1552D">
          <w:rPr>
            <w:noProof/>
            <w:webHidden/>
          </w:rPr>
          <w:tab/>
        </w:r>
        <w:r w:rsidR="00B1552D">
          <w:rPr>
            <w:noProof/>
            <w:webHidden/>
          </w:rPr>
          <w:fldChar w:fldCharType="begin"/>
        </w:r>
        <w:r w:rsidR="00B1552D">
          <w:rPr>
            <w:noProof/>
            <w:webHidden/>
          </w:rPr>
          <w:instrText xml:space="preserve"> PAGEREF _Toc231323590 \h </w:instrText>
        </w:r>
        <w:r w:rsidR="00B1552D">
          <w:rPr>
            <w:noProof/>
            <w:webHidden/>
          </w:rPr>
        </w:r>
        <w:r w:rsidR="00B1552D">
          <w:rPr>
            <w:noProof/>
            <w:webHidden/>
          </w:rPr>
          <w:fldChar w:fldCharType="separate"/>
        </w:r>
        <w:r>
          <w:rPr>
            <w:noProof/>
            <w:webHidden/>
          </w:rPr>
          <w:t>82</w:t>
        </w:r>
        <w:r w:rsidR="00B1552D">
          <w:rPr>
            <w:noProof/>
            <w:webHidden/>
          </w:rPr>
          <w:fldChar w:fldCharType="end"/>
        </w:r>
      </w:hyperlink>
    </w:p>
    <w:p w14:paraId="79E21553" w14:textId="1B9E453C"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591" w:history="1">
        <w:r w:rsidR="00B1552D" w:rsidRPr="0066634C">
          <w:rPr>
            <w:rStyle w:val="Hyperlink"/>
            <w:noProof/>
          </w:rPr>
          <w:t>3.8</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Материални активи</w:t>
        </w:r>
        <w:r w:rsidR="00B1552D">
          <w:rPr>
            <w:noProof/>
            <w:webHidden/>
          </w:rPr>
          <w:tab/>
        </w:r>
        <w:r w:rsidR="00B1552D">
          <w:rPr>
            <w:noProof/>
            <w:webHidden/>
          </w:rPr>
          <w:fldChar w:fldCharType="begin"/>
        </w:r>
        <w:r w:rsidR="00B1552D">
          <w:rPr>
            <w:noProof/>
            <w:webHidden/>
          </w:rPr>
          <w:instrText xml:space="preserve"> PAGEREF _Toc231323591 \h </w:instrText>
        </w:r>
        <w:r w:rsidR="00B1552D">
          <w:rPr>
            <w:noProof/>
            <w:webHidden/>
          </w:rPr>
        </w:r>
        <w:r w:rsidR="00B1552D">
          <w:rPr>
            <w:noProof/>
            <w:webHidden/>
          </w:rPr>
          <w:fldChar w:fldCharType="separate"/>
        </w:r>
        <w:r>
          <w:rPr>
            <w:noProof/>
            <w:webHidden/>
          </w:rPr>
          <w:t>83</w:t>
        </w:r>
        <w:r w:rsidR="00B1552D">
          <w:rPr>
            <w:noProof/>
            <w:webHidden/>
          </w:rPr>
          <w:fldChar w:fldCharType="end"/>
        </w:r>
      </w:hyperlink>
    </w:p>
    <w:p w14:paraId="7158F867" w14:textId="322DF2A8"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592" w:history="1">
        <w:r w:rsidR="00B1552D" w:rsidRPr="0066634C">
          <w:rPr>
            <w:rStyle w:val="Hyperlink"/>
            <w:noProof/>
          </w:rPr>
          <w:t>3.9</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Здравно-хигиенни аспекти</w:t>
        </w:r>
        <w:r w:rsidR="00B1552D">
          <w:rPr>
            <w:noProof/>
            <w:webHidden/>
          </w:rPr>
          <w:tab/>
        </w:r>
        <w:r w:rsidR="00B1552D">
          <w:rPr>
            <w:noProof/>
            <w:webHidden/>
          </w:rPr>
          <w:fldChar w:fldCharType="begin"/>
        </w:r>
        <w:r w:rsidR="00B1552D">
          <w:rPr>
            <w:noProof/>
            <w:webHidden/>
          </w:rPr>
          <w:instrText xml:space="preserve"> PAGEREF _Toc231323592 \h </w:instrText>
        </w:r>
        <w:r w:rsidR="00B1552D">
          <w:rPr>
            <w:noProof/>
            <w:webHidden/>
          </w:rPr>
        </w:r>
        <w:r w:rsidR="00B1552D">
          <w:rPr>
            <w:noProof/>
            <w:webHidden/>
          </w:rPr>
          <w:fldChar w:fldCharType="separate"/>
        </w:r>
        <w:r>
          <w:rPr>
            <w:noProof/>
            <w:webHidden/>
          </w:rPr>
          <w:t>83</w:t>
        </w:r>
        <w:r w:rsidR="00B1552D">
          <w:rPr>
            <w:noProof/>
            <w:webHidden/>
          </w:rPr>
          <w:fldChar w:fldCharType="end"/>
        </w:r>
      </w:hyperlink>
    </w:p>
    <w:p w14:paraId="7D3E6CF1" w14:textId="7B439C54"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593" w:history="1">
        <w:r w:rsidR="00B1552D" w:rsidRPr="0066634C">
          <w:rPr>
            <w:rStyle w:val="Hyperlink"/>
            <w:noProof/>
          </w:rPr>
          <w:t>3.10</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Отпадъци</w:t>
        </w:r>
        <w:r w:rsidR="00B1552D">
          <w:rPr>
            <w:noProof/>
            <w:webHidden/>
          </w:rPr>
          <w:tab/>
        </w:r>
        <w:r w:rsidR="00B1552D">
          <w:rPr>
            <w:noProof/>
            <w:webHidden/>
          </w:rPr>
          <w:fldChar w:fldCharType="begin"/>
        </w:r>
        <w:r w:rsidR="00B1552D">
          <w:rPr>
            <w:noProof/>
            <w:webHidden/>
          </w:rPr>
          <w:instrText xml:space="preserve"> PAGEREF _Toc231323593 \h </w:instrText>
        </w:r>
        <w:r w:rsidR="00B1552D">
          <w:rPr>
            <w:noProof/>
            <w:webHidden/>
          </w:rPr>
        </w:r>
        <w:r w:rsidR="00B1552D">
          <w:rPr>
            <w:noProof/>
            <w:webHidden/>
          </w:rPr>
          <w:fldChar w:fldCharType="separate"/>
        </w:r>
        <w:r>
          <w:rPr>
            <w:noProof/>
            <w:webHidden/>
          </w:rPr>
          <w:t>84</w:t>
        </w:r>
        <w:r w:rsidR="00B1552D">
          <w:rPr>
            <w:noProof/>
            <w:webHidden/>
          </w:rPr>
          <w:fldChar w:fldCharType="end"/>
        </w:r>
      </w:hyperlink>
    </w:p>
    <w:p w14:paraId="5EE65E8C" w14:textId="55E53F6B"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594" w:history="1">
        <w:r w:rsidR="00B1552D" w:rsidRPr="0066634C">
          <w:rPr>
            <w:rStyle w:val="Hyperlink"/>
            <w:noProof/>
          </w:rPr>
          <w:t>3.11</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Опасни химични вещества и смеси</w:t>
        </w:r>
        <w:r w:rsidR="00B1552D">
          <w:rPr>
            <w:noProof/>
            <w:webHidden/>
          </w:rPr>
          <w:tab/>
        </w:r>
        <w:r w:rsidR="00B1552D">
          <w:rPr>
            <w:noProof/>
            <w:webHidden/>
          </w:rPr>
          <w:fldChar w:fldCharType="begin"/>
        </w:r>
        <w:r w:rsidR="00B1552D">
          <w:rPr>
            <w:noProof/>
            <w:webHidden/>
          </w:rPr>
          <w:instrText xml:space="preserve"> PAGEREF _Toc231323594 \h </w:instrText>
        </w:r>
        <w:r w:rsidR="00B1552D">
          <w:rPr>
            <w:noProof/>
            <w:webHidden/>
          </w:rPr>
        </w:r>
        <w:r w:rsidR="00B1552D">
          <w:rPr>
            <w:noProof/>
            <w:webHidden/>
          </w:rPr>
          <w:fldChar w:fldCharType="separate"/>
        </w:r>
        <w:r>
          <w:rPr>
            <w:noProof/>
            <w:webHidden/>
          </w:rPr>
          <w:t>84</w:t>
        </w:r>
        <w:r w:rsidR="00B1552D">
          <w:rPr>
            <w:noProof/>
            <w:webHidden/>
          </w:rPr>
          <w:fldChar w:fldCharType="end"/>
        </w:r>
      </w:hyperlink>
    </w:p>
    <w:p w14:paraId="46C60A95" w14:textId="73F7F7A4"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595" w:history="1">
        <w:r w:rsidR="00B1552D" w:rsidRPr="0066634C">
          <w:rPr>
            <w:rStyle w:val="Hyperlink"/>
            <w:noProof/>
          </w:rPr>
          <w:t>3.12</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Вредни физични фактори</w:t>
        </w:r>
        <w:r w:rsidR="00B1552D">
          <w:rPr>
            <w:noProof/>
            <w:webHidden/>
          </w:rPr>
          <w:tab/>
        </w:r>
        <w:r w:rsidR="00B1552D">
          <w:rPr>
            <w:noProof/>
            <w:webHidden/>
          </w:rPr>
          <w:fldChar w:fldCharType="begin"/>
        </w:r>
        <w:r w:rsidR="00B1552D">
          <w:rPr>
            <w:noProof/>
            <w:webHidden/>
          </w:rPr>
          <w:instrText xml:space="preserve"> PAGEREF _Toc231323595 \h </w:instrText>
        </w:r>
        <w:r w:rsidR="00B1552D">
          <w:rPr>
            <w:noProof/>
            <w:webHidden/>
          </w:rPr>
        </w:r>
        <w:r w:rsidR="00B1552D">
          <w:rPr>
            <w:noProof/>
            <w:webHidden/>
          </w:rPr>
          <w:fldChar w:fldCharType="separate"/>
        </w:r>
        <w:r>
          <w:rPr>
            <w:noProof/>
            <w:webHidden/>
          </w:rPr>
          <w:t>84</w:t>
        </w:r>
        <w:r w:rsidR="00B1552D">
          <w:rPr>
            <w:noProof/>
            <w:webHidden/>
          </w:rPr>
          <w:fldChar w:fldCharType="end"/>
        </w:r>
      </w:hyperlink>
    </w:p>
    <w:p w14:paraId="3690DB48" w14:textId="74A65547" w:rsidR="00B1552D" w:rsidRDefault="00ED76B4">
      <w:pPr>
        <w:pStyle w:val="TOC1"/>
        <w:tabs>
          <w:tab w:val="left" w:pos="442"/>
          <w:tab w:val="right" w:leader="dot" w:pos="9062"/>
        </w:tabs>
        <w:rPr>
          <w:rFonts w:asciiTheme="minorHAnsi" w:eastAsiaTheme="minorEastAsia" w:hAnsiTheme="minorHAnsi" w:cstheme="minorBidi"/>
          <w:b w:val="0"/>
          <w:bCs w:val="0"/>
          <w:caps w:val="0"/>
          <w:noProof/>
          <w:kern w:val="2"/>
          <w:sz w:val="24"/>
          <w14:ligatures w14:val="standardContextual"/>
        </w:rPr>
      </w:pPr>
      <w:hyperlink w:anchor="_Toc231323596" w:history="1">
        <w:r w:rsidR="00B1552D" w:rsidRPr="0066634C">
          <w:rPr>
            <w:rStyle w:val="Hyperlink"/>
            <w:rFonts w:cs="Times New Roman"/>
            <w:noProof/>
          </w:rPr>
          <w:t>4</w:t>
        </w:r>
        <w:r w:rsidR="00B1552D">
          <w:rPr>
            <w:rFonts w:asciiTheme="minorHAnsi" w:eastAsiaTheme="minorEastAsia" w:hAnsiTheme="minorHAnsi" w:cstheme="minorBidi"/>
            <w:b w:val="0"/>
            <w:bCs w:val="0"/>
            <w:caps w:val="0"/>
            <w:noProof/>
            <w:kern w:val="2"/>
            <w:sz w:val="24"/>
            <w14:ligatures w14:val="standardContextual"/>
          </w:rPr>
          <w:tab/>
        </w:r>
        <w:r w:rsidR="00B1552D" w:rsidRPr="0066634C">
          <w:rPr>
            <w:rStyle w:val="Hyperlink"/>
            <w:rFonts w:cs="Times New Roman"/>
            <w:noProof/>
          </w:rPr>
          <w:t>СЪЩЕСТВУВАЩИ ЕКОЛОГИЧНИ ПРОБЛЕМИ, УСТАНОВЕНИ НА РАЗЛИЧНО НИВО, ИМАЩИ ОТНОШЕНИЕ КЪМ ПЛАНА</w:t>
        </w:r>
        <w:r w:rsidR="00B1552D">
          <w:rPr>
            <w:noProof/>
            <w:webHidden/>
          </w:rPr>
          <w:tab/>
        </w:r>
        <w:r w:rsidR="00B1552D">
          <w:rPr>
            <w:noProof/>
            <w:webHidden/>
          </w:rPr>
          <w:fldChar w:fldCharType="begin"/>
        </w:r>
        <w:r w:rsidR="00B1552D">
          <w:rPr>
            <w:noProof/>
            <w:webHidden/>
          </w:rPr>
          <w:instrText xml:space="preserve"> PAGEREF _Toc231323596 \h </w:instrText>
        </w:r>
        <w:r w:rsidR="00B1552D">
          <w:rPr>
            <w:noProof/>
            <w:webHidden/>
          </w:rPr>
        </w:r>
        <w:r w:rsidR="00B1552D">
          <w:rPr>
            <w:noProof/>
            <w:webHidden/>
          </w:rPr>
          <w:fldChar w:fldCharType="separate"/>
        </w:r>
        <w:r>
          <w:rPr>
            <w:noProof/>
            <w:webHidden/>
          </w:rPr>
          <w:t>84</w:t>
        </w:r>
        <w:r w:rsidR="00B1552D">
          <w:rPr>
            <w:noProof/>
            <w:webHidden/>
          </w:rPr>
          <w:fldChar w:fldCharType="end"/>
        </w:r>
      </w:hyperlink>
    </w:p>
    <w:p w14:paraId="6E393B3C" w14:textId="42F060D6" w:rsidR="00B1552D" w:rsidRDefault="00ED76B4">
      <w:pPr>
        <w:pStyle w:val="TOC1"/>
        <w:tabs>
          <w:tab w:val="left" w:pos="442"/>
          <w:tab w:val="right" w:leader="dot" w:pos="9062"/>
        </w:tabs>
        <w:rPr>
          <w:rFonts w:asciiTheme="minorHAnsi" w:eastAsiaTheme="minorEastAsia" w:hAnsiTheme="minorHAnsi" w:cstheme="minorBidi"/>
          <w:b w:val="0"/>
          <w:bCs w:val="0"/>
          <w:caps w:val="0"/>
          <w:noProof/>
          <w:kern w:val="2"/>
          <w:sz w:val="24"/>
          <w14:ligatures w14:val="standardContextual"/>
        </w:rPr>
      </w:pPr>
      <w:hyperlink w:anchor="_Toc231323597" w:history="1">
        <w:r w:rsidR="00B1552D" w:rsidRPr="0066634C">
          <w:rPr>
            <w:rStyle w:val="Hyperlink"/>
            <w:rFonts w:cs="Times New Roman"/>
            <w:noProof/>
          </w:rPr>
          <w:t>5</w:t>
        </w:r>
        <w:r w:rsidR="00B1552D">
          <w:rPr>
            <w:rFonts w:asciiTheme="minorHAnsi" w:eastAsiaTheme="minorEastAsia" w:hAnsiTheme="minorHAnsi" w:cstheme="minorBidi"/>
            <w:b w:val="0"/>
            <w:bCs w:val="0"/>
            <w:caps w:val="0"/>
            <w:noProof/>
            <w:kern w:val="2"/>
            <w:sz w:val="24"/>
            <w14:ligatures w14:val="standardContextual"/>
          </w:rPr>
          <w:tab/>
        </w:r>
        <w:r w:rsidR="00B1552D" w:rsidRPr="0066634C">
          <w:rPr>
            <w:rStyle w:val="Hyperlink"/>
            <w:rFonts w:cs="Times New Roman"/>
            <w:noProof/>
          </w:rPr>
          <w:t>ЦЕЛИ НА ОПАЗВАНЕ НА ОКОЛНАТА СРЕДА НА НАЦИОНАЛНО И МЕЖДУНАРОДНО РАВНИЩЕ, ИМАЩИ ОТНОШЕНИЕ КЪМ ПЛАНА, И НАЧИНЪТ ПО КОЙТО ТЕЗИ ЦЕЛИ И ВСИЧКИ ЕКОЛОГИЧНИ СЪОБРАЖЕНИЯ СА ВЗЕТИ ПОД ВНИМАНИЕ ПО ВРЕМЕ НА ИЗГОТВЯНЕТО НА ПЛАНА</w:t>
        </w:r>
        <w:r w:rsidR="00B1552D">
          <w:rPr>
            <w:noProof/>
            <w:webHidden/>
          </w:rPr>
          <w:tab/>
        </w:r>
        <w:r w:rsidR="00B1552D">
          <w:rPr>
            <w:noProof/>
            <w:webHidden/>
          </w:rPr>
          <w:fldChar w:fldCharType="begin"/>
        </w:r>
        <w:r w:rsidR="00B1552D">
          <w:rPr>
            <w:noProof/>
            <w:webHidden/>
          </w:rPr>
          <w:instrText xml:space="preserve"> PAGEREF _Toc231323597 \h </w:instrText>
        </w:r>
        <w:r w:rsidR="00B1552D">
          <w:rPr>
            <w:noProof/>
            <w:webHidden/>
          </w:rPr>
        </w:r>
        <w:r w:rsidR="00B1552D">
          <w:rPr>
            <w:noProof/>
            <w:webHidden/>
          </w:rPr>
          <w:fldChar w:fldCharType="separate"/>
        </w:r>
        <w:r>
          <w:rPr>
            <w:noProof/>
            <w:webHidden/>
          </w:rPr>
          <w:t>84</w:t>
        </w:r>
        <w:r w:rsidR="00B1552D">
          <w:rPr>
            <w:noProof/>
            <w:webHidden/>
          </w:rPr>
          <w:fldChar w:fldCharType="end"/>
        </w:r>
      </w:hyperlink>
    </w:p>
    <w:p w14:paraId="24A26416" w14:textId="497F157C" w:rsidR="00B1552D" w:rsidRDefault="00ED76B4">
      <w:pPr>
        <w:pStyle w:val="TOC1"/>
        <w:tabs>
          <w:tab w:val="left" w:pos="442"/>
          <w:tab w:val="right" w:leader="dot" w:pos="9062"/>
        </w:tabs>
        <w:rPr>
          <w:rFonts w:asciiTheme="minorHAnsi" w:eastAsiaTheme="minorEastAsia" w:hAnsiTheme="minorHAnsi" w:cstheme="minorBidi"/>
          <w:b w:val="0"/>
          <w:bCs w:val="0"/>
          <w:caps w:val="0"/>
          <w:noProof/>
          <w:kern w:val="2"/>
          <w:sz w:val="24"/>
          <w14:ligatures w14:val="standardContextual"/>
        </w:rPr>
      </w:pPr>
      <w:hyperlink w:anchor="_Toc231323598" w:history="1">
        <w:r w:rsidR="00B1552D" w:rsidRPr="0066634C">
          <w:rPr>
            <w:rStyle w:val="Hyperlink"/>
            <w:rFonts w:cs="Times New Roman"/>
            <w:noProof/>
          </w:rPr>
          <w:t>6</w:t>
        </w:r>
        <w:r w:rsidR="00B1552D">
          <w:rPr>
            <w:rFonts w:asciiTheme="minorHAnsi" w:eastAsiaTheme="minorEastAsia" w:hAnsiTheme="minorHAnsi" w:cstheme="minorBidi"/>
            <w:b w:val="0"/>
            <w:bCs w:val="0"/>
            <w:caps w:val="0"/>
            <w:noProof/>
            <w:kern w:val="2"/>
            <w:sz w:val="24"/>
            <w14:ligatures w14:val="standardContextual"/>
          </w:rPr>
          <w:tab/>
        </w:r>
        <w:r w:rsidR="00B1552D" w:rsidRPr="0066634C">
          <w:rPr>
            <w:rStyle w:val="Hyperlink"/>
            <w:rFonts w:cs="Times New Roman"/>
            <w:noProof/>
          </w:rPr>
          <w:t>ВЕРОЯТНИ ЗНАЧИТЕЛНИ ВЪЗДЕЙСТВИЯ ВЪРХУ ОКОЛНАТА СРЕДА</w:t>
        </w:r>
        <w:r w:rsidR="00B1552D">
          <w:rPr>
            <w:noProof/>
            <w:webHidden/>
          </w:rPr>
          <w:tab/>
        </w:r>
        <w:r w:rsidR="00B1552D">
          <w:rPr>
            <w:noProof/>
            <w:webHidden/>
          </w:rPr>
          <w:fldChar w:fldCharType="begin"/>
        </w:r>
        <w:r w:rsidR="00B1552D">
          <w:rPr>
            <w:noProof/>
            <w:webHidden/>
          </w:rPr>
          <w:instrText xml:space="preserve"> PAGEREF _Toc231323598 \h </w:instrText>
        </w:r>
        <w:r w:rsidR="00B1552D">
          <w:rPr>
            <w:noProof/>
            <w:webHidden/>
          </w:rPr>
        </w:r>
        <w:r w:rsidR="00B1552D">
          <w:rPr>
            <w:noProof/>
            <w:webHidden/>
          </w:rPr>
          <w:fldChar w:fldCharType="separate"/>
        </w:r>
        <w:r>
          <w:rPr>
            <w:noProof/>
            <w:webHidden/>
          </w:rPr>
          <w:t>85</w:t>
        </w:r>
        <w:r w:rsidR="00B1552D">
          <w:rPr>
            <w:noProof/>
            <w:webHidden/>
          </w:rPr>
          <w:fldChar w:fldCharType="end"/>
        </w:r>
      </w:hyperlink>
    </w:p>
    <w:p w14:paraId="04E65A11" w14:textId="5153335A"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599" w:history="1">
        <w:r w:rsidR="00B1552D" w:rsidRPr="0066634C">
          <w:rPr>
            <w:rStyle w:val="Hyperlink"/>
            <w:noProof/>
          </w:rPr>
          <w:t>6.1</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Вероятни значителни въздействия върху климата и атмосферния въздух</w:t>
        </w:r>
        <w:r w:rsidR="00B1552D">
          <w:rPr>
            <w:noProof/>
            <w:webHidden/>
          </w:rPr>
          <w:tab/>
        </w:r>
        <w:r w:rsidR="00B1552D">
          <w:rPr>
            <w:noProof/>
            <w:webHidden/>
          </w:rPr>
          <w:fldChar w:fldCharType="begin"/>
        </w:r>
        <w:r w:rsidR="00B1552D">
          <w:rPr>
            <w:noProof/>
            <w:webHidden/>
          </w:rPr>
          <w:instrText xml:space="preserve"> PAGEREF _Toc231323599 \h </w:instrText>
        </w:r>
        <w:r w:rsidR="00B1552D">
          <w:rPr>
            <w:noProof/>
            <w:webHidden/>
          </w:rPr>
        </w:r>
        <w:r w:rsidR="00B1552D">
          <w:rPr>
            <w:noProof/>
            <w:webHidden/>
          </w:rPr>
          <w:fldChar w:fldCharType="separate"/>
        </w:r>
        <w:r>
          <w:rPr>
            <w:noProof/>
            <w:webHidden/>
          </w:rPr>
          <w:t>86</w:t>
        </w:r>
        <w:r w:rsidR="00B1552D">
          <w:rPr>
            <w:noProof/>
            <w:webHidden/>
          </w:rPr>
          <w:fldChar w:fldCharType="end"/>
        </w:r>
      </w:hyperlink>
    </w:p>
    <w:p w14:paraId="1419E8E3" w14:textId="332B2304" w:rsidR="00B1552D" w:rsidRDefault="00ED76B4">
      <w:pPr>
        <w:pStyle w:val="TOC3"/>
        <w:rPr>
          <w:rFonts w:asciiTheme="minorHAnsi" w:eastAsiaTheme="minorEastAsia" w:hAnsiTheme="minorHAnsi" w:cstheme="minorBidi"/>
          <w:i w:val="0"/>
          <w:iCs w:val="0"/>
          <w:smallCaps w:val="0"/>
          <w:kern w:val="2"/>
          <w:sz w:val="24"/>
          <w14:ligatures w14:val="standardContextual"/>
        </w:rPr>
      </w:pPr>
      <w:hyperlink w:anchor="_Toc231323600" w:history="1">
        <w:r w:rsidR="00B1552D" w:rsidRPr="0066634C">
          <w:rPr>
            <w:rStyle w:val="Hyperlink"/>
            <w:rFonts w:cs="Times New Roman"/>
          </w:rPr>
          <w:t>6.1.1</w:t>
        </w:r>
        <w:r w:rsidR="00B1552D">
          <w:rPr>
            <w:rFonts w:asciiTheme="minorHAnsi" w:eastAsiaTheme="minorEastAsia" w:hAnsiTheme="minorHAnsi" w:cstheme="minorBidi"/>
            <w:i w:val="0"/>
            <w:iCs w:val="0"/>
            <w:smallCaps w:val="0"/>
            <w:kern w:val="2"/>
            <w:sz w:val="24"/>
            <w14:ligatures w14:val="standardContextual"/>
          </w:rPr>
          <w:tab/>
        </w:r>
        <w:r w:rsidR="00B1552D" w:rsidRPr="0066634C">
          <w:rPr>
            <w:rStyle w:val="Hyperlink"/>
            <w:rFonts w:cs="Times New Roman"/>
          </w:rPr>
          <w:t>Вероятни значителни въздействия върху климатичните изменения и адаптацията към климатичните промени</w:t>
        </w:r>
        <w:r w:rsidR="00B1552D">
          <w:rPr>
            <w:webHidden/>
          </w:rPr>
          <w:tab/>
        </w:r>
        <w:r w:rsidR="00B1552D">
          <w:rPr>
            <w:webHidden/>
          </w:rPr>
          <w:fldChar w:fldCharType="begin"/>
        </w:r>
        <w:r w:rsidR="00B1552D">
          <w:rPr>
            <w:webHidden/>
          </w:rPr>
          <w:instrText xml:space="preserve"> PAGEREF _Toc231323600 \h </w:instrText>
        </w:r>
        <w:r w:rsidR="00B1552D">
          <w:rPr>
            <w:webHidden/>
          </w:rPr>
        </w:r>
        <w:r w:rsidR="00B1552D">
          <w:rPr>
            <w:webHidden/>
          </w:rPr>
          <w:fldChar w:fldCharType="separate"/>
        </w:r>
        <w:r>
          <w:rPr>
            <w:webHidden/>
          </w:rPr>
          <w:t>86</w:t>
        </w:r>
        <w:r w:rsidR="00B1552D">
          <w:rPr>
            <w:webHidden/>
          </w:rPr>
          <w:fldChar w:fldCharType="end"/>
        </w:r>
      </w:hyperlink>
    </w:p>
    <w:p w14:paraId="41081479" w14:textId="101B986C" w:rsidR="00B1552D" w:rsidRDefault="00ED76B4">
      <w:pPr>
        <w:pStyle w:val="TOC3"/>
        <w:rPr>
          <w:rFonts w:asciiTheme="minorHAnsi" w:eastAsiaTheme="minorEastAsia" w:hAnsiTheme="minorHAnsi" w:cstheme="minorBidi"/>
          <w:i w:val="0"/>
          <w:iCs w:val="0"/>
          <w:smallCaps w:val="0"/>
          <w:kern w:val="2"/>
          <w:sz w:val="24"/>
          <w14:ligatures w14:val="standardContextual"/>
        </w:rPr>
      </w:pPr>
      <w:hyperlink w:anchor="_Toc231323601" w:history="1">
        <w:r w:rsidR="00B1552D" w:rsidRPr="0066634C">
          <w:rPr>
            <w:rStyle w:val="Hyperlink"/>
            <w:rFonts w:cs="Times New Roman"/>
          </w:rPr>
          <w:t>6.1.2</w:t>
        </w:r>
        <w:r w:rsidR="00B1552D">
          <w:rPr>
            <w:rFonts w:asciiTheme="minorHAnsi" w:eastAsiaTheme="minorEastAsia" w:hAnsiTheme="minorHAnsi" w:cstheme="minorBidi"/>
            <w:i w:val="0"/>
            <w:iCs w:val="0"/>
            <w:smallCaps w:val="0"/>
            <w:kern w:val="2"/>
            <w:sz w:val="24"/>
            <w14:ligatures w14:val="standardContextual"/>
          </w:rPr>
          <w:tab/>
        </w:r>
        <w:r w:rsidR="00B1552D" w:rsidRPr="0066634C">
          <w:rPr>
            <w:rStyle w:val="Hyperlink"/>
            <w:rFonts w:cs="Times New Roman"/>
          </w:rPr>
          <w:t>Вероятни значителни въздействия върху качеството на атмосферния въздух</w:t>
        </w:r>
        <w:r w:rsidR="00B1552D">
          <w:rPr>
            <w:webHidden/>
          </w:rPr>
          <w:tab/>
        </w:r>
        <w:r w:rsidR="00B1552D">
          <w:rPr>
            <w:webHidden/>
          </w:rPr>
          <w:fldChar w:fldCharType="begin"/>
        </w:r>
        <w:r w:rsidR="00B1552D">
          <w:rPr>
            <w:webHidden/>
          </w:rPr>
          <w:instrText xml:space="preserve"> PAGEREF _Toc231323601 \h </w:instrText>
        </w:r>
        <w:r w:rsidR="00B1552D">
          <w:rPr>
            <w:webHidden/>
          </w:rPr>
        </w:r>
        <w:r w:rsidR="00B1552D">
          <w:rPr>
            <w:webHidden/>
          </w:rPr>
          <w:fldChar w:fldCharType="separate"/>
        </w:r>
        <w:r>
          <w:rPr>
            <w:webHidden/>
          </w:rPr>
          <w:t>86</w:t>
        </w:r>
        <w:r w:rsidR="00B1552D">
          <w:rPr>
            <w:webHidden/>
          </w:rPr>
          <w:fldChar w:fldCharType="end"/>
        </w:r>
      </w:hyperlink>
    </w:p>
    <w:p w14:paraId="6E062EC9" w14:textId="2C567B4E"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602" w:history="1">
        <w:r w:rsidR="00B1552D" w:rsidRPr="0066634C">
          <w:rPr>
            <w:rStyle w:val="Hyperlink"/>
            <w:noProof/>
          </w:rPr>
          <w:t>6.2</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Вероятни значителни въздействия върху повърхностните и подземните води</w:t>
        </w:r>
        <w:r w:rsidR="00B1552D">
          <w:rPr>
            <w:noProof/>
            <w:webHidden/>
          </w:rPr>
          <w:tab/>
        </w:r>
        <w:r w:rsidR="00B1552D">
          <w:rPr>
            <w:noProof/>
            <w:webHidden/>
          </w:rPr>
          <w:fldChar w:fldCharType="begin"/>
        </w:r>
        <w:r w:rsidR="00B1552D">
          <w:rPr>
            <w:noProof/>
            <w:webHidden/>
          </w:rPr>
          <w:instrText xml:space="preserve"> PAGEREF _Toc231323602 \h </w:instrText>
        </w:r>
        <w:r w:rsidR="00B1552D">
          <w:rPr>
            <w:noProof/>
            <w:webHidden/>
          </w:rPr>
        </w:r>
        <w:r w:rsidR="00B1552D">
          <w:rPr>
            <w:noProof/>
            <w:webHidden/>
          </w:rPr>
          <w:fldChar w:fldCharType="separate"/>
        </w:r>
        <w:r>
          <w:rPr>
            <w:noProof/>
            <w:webHidden/>
          </w:rPr>
          <w:t>87</w:t>
        </w:r>
        <w:r w:rsidR="00B1552D">
          <w:rPr>
            <w:noProof/>
            <w:webHidden/>
          </w:rPr>
          <w:fldChar w:fldCharType="end"/>
        </w:r>
      </w:hyperlink>
    </w:p>
    <w:p w14:paraId="7E3DC422" w14:textId="04F007DE" w:rsidR="00B1552D" w:rsidRDefault="00ED76B4">
      <w:pPr>
        <w:pStyle w:val="TOC3"/>
        <w:rPr>
          <w:rFonts w:asciiTheme="minorHAnsi" w:eastAsiaTheme="minorEastAsia" w:hAnsiTheme="minorHAnsi" w:cstheme="minorBidi"/>
          <w:i w:val="0"/>
          <w:iCs w:val="0"/>
          <w:smallCaps w:val="0"/>
          <w:kern w:val="2"/>
          <w:sz w:val="24"/>
          <w14:ligatures w14:val="standardContextual"/>
        </w:rPr>
      </w:pPr>
      <w:hyperlink w:anchor="_Toc231323603" w:history="1">
        <w:r w:rsidR="00B1552D" w:rsidRPr="0066634C">
          <w:rPr>
            <w:rStyle w:val="Hyperlink"/>
            <w:rFonts w:cs="Times New Roman"/>
          </w:rPr>
          <w:t>6.2.1</w:t>
        </w:r>
        <w:r w:rsidR="00B1552D">
          <w:rPr>
            <w:rFonts w:asciiTheme="minorHAnsi" w:eastAsiaTheme="minorEastAsia" w:hAnsiTheme="minorHAnsi" w:cstheme="minorBidi"/>
            <w:i w:val="0"/>
            <w:iCs w:val="0"/>
            <w:smallCaps w:val="0"/>
            <w:kern w:val="2"/>
            <w:sz w:val="24"/>
            <w14:ligatures w14:val="standardContextual"/>
          </w:rPr>
          <w:tab/>
        </w:r>
        <w:r w:rsidR="00B1552D" w:rsidRPr="0066634C">
          <w:rPr>
            <w:rStyle w:val="Hyperlink"/>
            <w:rFonts w:cs="Times New Roman"/>
          </w:rPr>
          <w:t>Вероятни значителни въздействия върху повърхностните води</w:t>
        </w:r>
        <w:r w:rsidR="00B1552D">
          <w:rPr>
            <w:webHidden/>
          </w:rPr>
          <w:tab/>
        </w:r>
        <w:r w:rsidR="00B1552D">
          <w:rPr>
            <w:webHidden/>
          </w:rPr>
          <w:fldChar w:fldCharType="begin"/>
        </w:r>
        <w:r w:rsidR="00B1552D">
          <w:rPr>
            <w:webHidden/>
          </w:rPr>
          <w:instrText xml:space="preserve"> PAGEREF _Toc231323603 \h </w:instrText>
        </w:r>
        <w:r w:rsidR="00B1552D">
          <w:rPr>
            <w:webHidden/>
          </w:rPr>
        </w:r>
        <w:r w:rsidR="00B1552D">
          <w:rPr>
            <w:webHidden/>
          </w:rPr>
          <w:fldChar w:fldCharType="separate"/>
        </w:r>
        <w:r>
          <w:rPr>
            <w:webHidden/>
          </w:rPr>
          <w:t>87</w:t>
        </w:r>
        <w:r w:rsidR="00B1552D">
          <w:rPr>
            <w:webHidden/>
          </w:rPr>
          <w:fldChar w:fldCharType="end"/>
        </w:r>
      </w:hyperlink>
    </w:p>
    <w:p w14:paraId="229A5AF1" w14:textId="1E3A9D05" w:rsidR="00B1552D" w:rsidRDefault="00ED76B4">
      <w:pPr>
        <w:pStyle w:val="TOC3"/>
        <w:rPr>
          <w:rFonts w:asciiTheme="minorHAnsi" w:eastAsiaTheme="minorEastAsia" w:hAnsiTheme="minorHAnsi" w:cstheme="minorBidi"/>
          <w:i w:val="0"/>
          <w:iCs w:val="0"/>
          <w:smallCaps w:val="0"/>
          <w:kern w:val="2"/>
          <w:sz w:val="24"/>
          <w14:ligatures w14:val="standardContextual"/>
        </w:rPr>
      </w:pPr>
      <w:hyperlink w:anchor="_Toc231323604" w:history="1">
        <w:r w:rsidR="00B1552D" w:rsidRPr="0066634C">
          <w:rPr>
            <w:rStyle w:val="Hyperlink"/>
            <w:rFonts w:cs="Times New Roman"/>
          </w:rPr>
          <w:t>6.2.2</w:t>
        </w:r>
        <w:r w:rsidR="00B1552D">
          <w:rPr>
            <w:rFonts w:asciiTheme="minorHAnsi" w:eastAsiaTheme="minorEastAsia" w:hAnsiTheme="minorHAnsi" w:cstheme="minorBidi"/>
            <w:i w:val="0"/>
            <w:iCs w:val="0"/>
            <w:smallCaps w:val="0"/>
            <w:kern w:val="2"/>
            <w:sz w:val="24"/>
            <w14:ligatures w14:val="standardContextual"/>
          </w:rPr>
          <w:tab/>
        </w:r>
        <w:r w:rsidR="00B1552D" w:rsidRPr="0066634C">
          <w:rPr>
            <w:rStyle w:val="Hyperlink"/>
            <w:rFonts w:cs="Times New Roman"/>
          </w:rPr>
          <w:t>Вероятни значителни въздействия върху подземните води</w:t>
        </w:r>
        <w:r w:rsidR="00B1552D">
          <w:rPr>
            <w:webHidden/>
          </w:rPr>
          <w:tab/>
        </w:r>
        <w:r w:rsidR="00B1552D">
          <w:rPr>
            <w:webHidden/>
          </w:rPr>
          <w:fldChar w:fldCharType="begin"/>
        </w:r>
        <w:r w:rsidR="00B1552D">
          <w:rPr>
            <w:webHidden/>
          </w:rPr>
          <w:instrText xml:space="preserve"> PAGEREF _Toc231323604 \h </w:instrText>
        </w:r>
        <w:r w:rsidR="00B1552D">
          <w:rPr>
            <w:webHidden/>
          </w:rPr>
        </w:r>
        <w:r w:rsidR="00B1552D">
          <w:rPr>
            <w:webHidden/>
          </w:rPr>
          <w:fldChar w:fldCharType="separate"/>
        </w:r>
        <w:r>
          <w:rPr>
            <w:webHidden/>
          </w:rPr>
          <w:t>88</w:t>
        </w:r>
        <w:r w:rsidR="00B1552D">
          <w:rPr>
            <w:webHidden/>
          </w:rPr>
          <w:fldChar w:fldCharType="end"/>
        </w:r>
      </w:hyperlink>
    </w:p>
    <w:p w14:paraId="169F9C81" w14:textId="16BB2FBA"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605" w:history="1">
        <w:r w:rsidR="00B1552D" w:rsidRPr="0066634C">
          <w:rPr>
            <w:rStyle w:val="Hyperlink"/>
            <w:noProof/>
          </w:rPr>
          <w:t>6.3</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Вероятни значителни въздействия върху геоложката среда</w:t>
        </w:r>
        <w:r w:rsidR="00B1552D">
          <w:rPr>
            <w:noProof/>
            <w:webHidden/>
          </w:rPr>
          <w:tab/>
        </w:r>
        <w:r w:rsidR="00B1552D">
          <w:rPr>
            <w:noProof/>
            <w:webHidden/>
          </w:rPr>
          <w:fldChar w:fldCharType="begin"/>
        </w:r>
        <w:r w:rsidR="00B1552D">
          <w:rPr>
            <w:noProof/>
            <w:webHidden/>
          </w:rPr>
          <w:instrText xml:space="preserve"> PAGEREF _Toc231323605 \h </w:instrText>
        </w:r>
        <w:r w:rsidR="00B1552D">
          <w:rPr>
            <w:noProof/>
            <w:webHidden/>
          </w:rPr>
        </w:r>
        <w:r w:rsidR="00B1552D">
          <w:rPr>
            <w:noProof/>
            <w:webHidden/>
          </w:rPr>
          <w:fldChar w:fldCharType="separate"/>
        </w:r>
        <w:r>
          <w:rPr>
            <w:noProof/>
            <w:webHidden/>
          </w:rPr>
          <w:t>89</w:t>
        </w:r>
        <w:r w:rsidR="00B1552D">
          <w:rPr>
            <w:noProof/>
            <w:webHidden/>
          </w:rPr>
          <w:fldChar w:fldCharType="end"/>
        </w:r>
      </w:hyperlink>
    </w:p>
    <w:p w14:paraId="0443C93F" w14:textId="1AE9E4CB"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606" w:history="1">
        <w:r w:rsidR="00B1552D" w:rsidRPr="0066634C">
          <w:rPr>
            <w:rStyle w:val="Hyperlink"/>
            <w:noProof/>
          </w:rPr>
          <w:t>6.4</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Вероятни значителни въздействия върху земите и почвите</w:t>
        </w:r>
        <w:r w:rsidR="00B1552D">
          <w:rPr>
            <w:noProof/>
            <w:webHidden/>
          </w:rPr>
          <w:tab/>
        </w:r>
        <w:r w:rsidR="00B1552D">
          <w:rPr>
            <w:noProof/>
            <w:webHidden/>
          </w:rPr>
          <w:fldChar w:fldCharType="begin"/>
        </w:r>
        <w:r w:rsidR="00B1552D">
          <w:rPr>
            <w:noProof/>
            <w:webHidden/>
          </w:rPr>
          <w:instrText xml:space="preserve"> PAGEREF _Toc231323606 \h </w:instrText>
        </w:r>
        <w:r w:rsidR="00B1552D">
          <w:rPr>
            <w:noProof/>
            <w:webHidden/>
          </w:rPr>
        </w:r>
        <w:r w:rsidR="00B1552D">
          <w:rPr>
            <w:noProof/>
            <w:webHidden/>
          </w:rPr>
          <w:fldChar w:fldCharType="separate"/>
        </w:r>
        <w:r>
          <w:rPr>
            <w:noProof/>
            <w:webHidden/>
          </w:rPr>
          <w:t>89</w:t>
        </w:r>
        <w:r w:rsidR="00B1552D">
          <w:rPr>
            <w:noProof/>
            <w:webHidden/>
          </w:rPr>
          <w:fldChar w:fldCharType="end"/>
        </w:r>
      </w:hyperlink>
    </w:p>
    <w:p w14:paraId="378C3B32" w14:textId="4B296530"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607" w:history="1">
        <w:r w:rsidR="00B1552D" w:rsidRPr="0066634C">
          <w:rPr>
            <w:rStyle w:val="Hyperlink"/>
            <w:noProof/>
          </w:rPr>
          <w:t>6.5</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Вероятни значителни въздействия върху ландшафта</w:t>
        </w:r>
        <w:r w:rsidR="00B1552D">
          <w:rPr>
            <w:noProof/>
            <w:webHidden/>
          </w:rPr>
          <w:tab/>
        </w:r>
        <w:r w:rsidR="00B1552D">
          <w:rPr>
            <w:noProof/>
            <w:webHidden/>
          </w:rPr>
          <w:fldChar w:fldCharType="begin"/>
        </w:r>
        <w:r w:rsidR="00B1552D">
          <w:rPr>
            <w:noProof/>
            <w:webHidden/>
          </w:rPr>
          <w:instrText xml:space="preserve"> PAGEREF _Toc231323607 \h </w:instrText>
        </w:r>
        <w:r w:rsidR="00B1552D">
          <w:rPr>
            <w:noProof/>
            <w:webHidden/>
          </w:rPr>
        </w:r>
        <w:r w:rsidR="00B1552D">
          <w:rPr>
            <w:noProof/>
            <w:webHidden/>
          </w:rPr>
          <w:fldChar w:fldCharType="separate"/>
        </w:r>
        <w:r>
          <w:rPr>
            <w:noProof/>
            <w:webHidden/>
          </w:rPr>
          <w:t>90</w:t>
        </w:r>
        <w:r w:rsidR="00B1552D">
          <w:rPr>
            <w:noProof/>
            <w:webHidden/>
          </w:rPr>
          <w:fldChar w:fldCharType="end"/>
        </w:r>
      </w:hyperlink>
    </w:p>
    <w:p w14:paraId="19C7C7AE" w14:textId="5BE720E0"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608" w:history="1">
        <w:r w:rsidR="00B1552D" w:rsidRPr="0066634C">
          <w:rPr>
            <w:rStyle w:val="Hyperlink"/>
            <w:noProof/>
          </w:rPr>
          <w:t>6.6</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Вероятни значителни въздействия върху културно историческото наследство</w:t>
        </w:r>
        <w:r w:rsidR="00B1552D">
          <w:rPr>
            <w:noProof/>
            <w:webHidden/>
          </w:rPr>
          <w:tab/>
        </w:r>
        <w:r w:rsidR="00B1552D">
          <w:rPr>
            <w:noProof/>
            <w:webHidden/>
          </w:rPr>
          <w:fldChar w:fldCharType="begin"/>
        </w:r>
        <w:r w:rsidR="00B1552D">
          <w:rPr>
            <w:noProof/>
            <w:webHidden/>
          </w:rPr>
          <w:instrText xml:space="preserve"> PAGEREF _Toc231323608 \h </w:instrText>
        </w:r>
        <w:r w:rsidR="00B1552D">
          <w:rPr>
            <w:noProof/>
            <w:webHidden/>
          </w:rPr>
        </w:r>
        <w:r w:rsidR="00B1552D">
          <w:rPr>
            <w:noProof/>
            <w:webHidden/>
          </w:rPr>
          <w:fldChar w:fldCharType="separate"/>
        </w:r>
        <w:r>
          <w:rPr>
            <w:noProof/>
            <w:webHidden/>
          </w:rPr>
          <w:t>90</w:t>
        </w:r>
        <w:r w:rsidR="00B1552D">
          <w:rPr>
            <w:noProof/>
            <w:webHidden/>
          </w:rPr>
          <w:fldChar w:fldCharType="end"/>
        </w:r>
      </w:hyperlink>
    </w:p>
    <w:p w14:paraId="204421E0" w14:textId="09735416"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609" w:history="1">
        <w:r w:rsidR="00B1552D" w:rsidRPr="0066634C">
          <w:rPr>
            <w:rStyle w:val="Hyperlink"/>
            <w:noProof/>
          </w:rPr>
          <w:t>6.7</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Вероятни значителни въздействия върху биологичното разнообразие, защитените територии и защитените зони</w:t>
        </w:r>
        <w:r w:rsidR="00B1552D">
          <w:rPr>
            <w:noProof/>
            <w:webHidden/>
          </w:rPr>
          <w:tab/>
        </w:r>
        <w:r w:rsidR="00B1552D">
          <w:rPr>
            <w:noProof/>
            <w:webHidden/>
          </w:rPr>
          <w:fldChar w:fldCharType="begin"/>
        </w:r>
        <w:r w:rsidR="00B1552D">
          <w:rPr>
            <w:noProof/>
            <w:webHidden/>
          </w:rPr>
          <w:instrText xml:space="preserve"> PAGEREF _Toc231323609 \h </w:instrText>
        </w:r>
        <w:r w:rsidR="00B1552D">
          <w:rPr>
            <w:noProof/>
            <w:webHidden/>
          </w:rPr>
        </w:r>
        <w:r w:rsidR="00B1552D">
          <w:rPr>
            <w:noProof/>
            <w:webHidden/>
          </w:rPr>
          <w:fldChar w:fldCharType="separate"/>
        </w:r>
        <w:r>
          <w:rPr>
            <w:noProof/>
            <w:webHidden/>
          </w:rPr>
          <w:t>91</w:t>
        </w:r>
        <w:r w:rsidR="00B1552D">
          <w:rPr>
            <w:noProof/>
            <w:webHidden/>
          </w:rPr>
          <w:fldChar w:fldCharType="end"/>
        </w:r>
      </w:hyperlink>
    </w:p>
    <w:p w14:paraId="70D442AC" w14:textId="0F394329" w:rsidR="00B1552D" w:rsidRDefault="00ED76B4">
      <w:pPr>
        <w:pStyle w:val="TOC3"/>
        <w:rPr>
          <w:rFonts w:asciiTheme="minorHAnsi" w:eastAsiaTheme="minorEastAsia" w:hAnsiTheme="minorHAnsi" w:cstheme="minorBidi"/>
          <w:i w:val="0"/>
          <w:iCs w:val="0"/>
          <w:smallCaps w:val="0"/>
          <w:kern w:val="2"/>
          <w:sz w:val="24"/>
          <w14:ligatures w14:val="standardContextual"/>
        </w:rPr>
      </w:pPr>
      <w:hyperlink w:anchor="_Toc231323610" w:history="1">
        <w:r w:rsidR="00B1552D" w:rsidRPr="0066634C">
          <w:rPr>
            <w:rStyle w:val="Hyperlink"/>
            <w:rFonts w:cs="Times New Roman"/>
          </w:rPr>
          <w:t>6.7.1</w:t>
        </w:r>
        <w:r w:rsidR="00B1552D">
          <w:rPr>
            <w:rFonts w:asciiTheme="minorHAnsi" w:eastAsiaTheme="minorEastAsia" w:hAnsiTheme="minorHAnsi" w:cstheme="minorBidi"/>
            <w:i w:val="0"/>
            <w:iCs w:val="0"/>
            <w:smallCaps w:val="0"/>
            <w:kern w:val="2"/>
            <w:sz w:val="24"/>
            <w14:ligatures w14:val="standardContextual"/>
          </w:rPr>
          <w:tab/>
        </w:r>
        <w:r w:rsidR="00B1552D" w:rsidRPr="0066634C">
          <w:rPr>
            <w:rStyle w:val="Hyperlink"/>
            <w:rFonts w:cs="Times New Roman"/>
          </w:rPr>
          <w:t>Вероятни значителни въздействия върху биологичното разнообразие</w:t>
        </w:r>
        <w:r w:rsidR="00B1552D">
          <w:rPr>
            <w:webHidden/>
          </w:rPr>
          <w:tab/>
        </w:r>
        <w:r w:rsidR="00B1552D">
          <w:rPr>
            <w:webHidden/>
          </w:rPr>
          <w:fldChar w:fldCharType="begin"/>
        </w:r>
        <w:r w:rsidR="00B1552D">
          <w:rPr>
            <w:webHidden/>
          </w:rPr>
          <w:instrText xml:space="preserve"> PAGEREF _Toc231323610 \h </w:instrText>
        </w:r>
        <w:r w:rsidR="00B1552D">
          <w:rPr>
            <w:webHidden/>
          </w:rPr>
        </w:r>
        <w:r w:rsidR="00B1552D">
          <w:rPr>
            <w:webHidden/>
          </w:rPr>
          <w:fldChar w:fldCharType="separate"/>
        </w:r>
        <w:r>
          <w:rPr>
            <w:webHidden/>
          </w:rPr>
          <w:t>91</w:t>
        </w:r>
        <w:r w:rsidR="00B1552D">
          <w:rPr>
            <w:webHidden/>
          </w:rPr>
          <w:fldChar w:fldCharType="end"/>
        </w:r>
      </w:hyperlink>
    </w:p>
    <w:p w14:paraId="1A0EB872" w14:textId="773EC0D9" w:rsidR="00B1552D" w:rsidRDefault="00ED76B4">
      <w:pPr>
        <w:pStyle w:val="TOC3"/>
        <w:rPr>
          <w:rFonts w:asciiTheme="minorHAnsi" w:eastAsiaTheme="minorEastAsia" w:hAnsiTheme="minorHAnsi" w:cstheme="minorBidi"/>
          <w:i w:val="0"/>
          <w:iCs w:val="0"/>
          <w:smallCaps w:val="0"/>
          <w:kern w:val="2"/>
          <w:sz w:val="24"/>
          <w14:ligatures w14:val="standardContextual"/>
        </w:rPr>
      </w:pPr>
      <w:hyperlink w:anchor="_Toc231323611" w:history="1">
        <w:r w:rsidR="00B1552D" w:rsidRPr="0066634C">
          <w:rPr>
            <w:rStyle w:val="Hyperlink"/>
            <w:rFonts w:cs="Times New Roman"/>
          </w:rPr>
          <w:t>6.7.2</w:t>
        </w:r>
        <w:r w:rsidR="00B1552D">
          <w:rPr>
            <w:rFonts w:asciiTheme="minorHAnsi" w:eastAsiaTheme="minorEastAsia" w:hAnsiTheme="minorHAnsi" w:cstheme="minorBidi"/>
            <w:i w:val="0"/>
            <w:iCs w:val="0"/>
            <w:smallCaps w:val="0"/>
            <w:kern w:val="2"/>
            <w:sz w:val="24"/>
            <w14:ligatures w14:val="standardContextual"/>
          </w:rPr>
          <w:tab/>
        </w:r>
        <w:r w:rsidR="00B1552D" w:rsidRPr="0066634C">
          <w:rPr>
            <w:rStyle w:val="Hyperlink"/>
            <w:rFonts w:cs="Times New Roman"/>
          </w:rPr>
          <w:t>Защитени територии и защитени зони</w:t>
        </w:r>
        <w:r w:rsidR="00B1552D">
          <w:rPr>
            <w:webHidden/>
          </w:rPr>
          <w:tab/>
        </w:r>
        <w:r w:rsidR="00B1552D">
          <w:rPr>
            <w:webHidden/>
          </w:rPr>
          <w:fldChar w:fldCharType="begin"/>
        </w:r>
        <w:r w:rsidR="00B1552D">
          <w:rPr>
            <w:webHidden/>
          </w:rPr>
          <w:instrText xml:space="preserve"> PAGEREF _Toc231323611 \h </w:instrText>
        </w:r>
        <w:r w:rsidR="00B1552D">
          <w:rPr>
            <w:webHidden/>
          </w:rPr>
        </w:r>
        <w:r w:rsidR="00B1552D">
          <w:rPr>
            <w:webHidden/>
          </w:rPr>
          <w:fldChar w:fldCharType="separate"/>
        </w:r>
        <w:r>
          <w:rPr>
            <w:webHidden/>
          </w:rPr>
          <w:t>109</w:t>
        </w:r>
        <w:r w:rsidR="00B1552D">
          <w:rPr>
            <w:webHidden/>
          </w:rPr>
          <w:fldChar w:fldCharType="end"/>
        </w:r>
      </w:hyperlink>
    </w:p>
    <w:p w14:paraId="41C6BFE9" w14:textId="711DB338"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612" w:history="1">
        <w:r w:rsidR="00B1552D" w:rsidRPr="0066634C">
          <w:rPr>
            <w:rStyle w:val="Hyperlink"/>
            <w:noProof/>
          </w:rPr>
          <w:t>6.8</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Вероятни значителни въздействия върху материалните активи</w:t>
        </w:r>
        <w:r w:rsidR="00B1552D">
          <w:rPr>
            <w:noProof/>
            <w:webHidden/>
          </w:rPr>
          <w:tab/>
        </w:r>
        <w:r w:rsidR="00B1552D">
          <w:rPr>
            <w:noProof/>
            <w:webHidden/>
          </w:rPr>
          <w:fldChar w:fldCharType="begin"/>
        </w:r>
        <w:r w:rsidR="00B1552D">
          <w:rPr>
            <w:noProof/>
            <w:webHidden/>
          </w:rPr>
          <w:instrText xml:space="preserve"> PAGEREF _Toc231323612 \h </w:instrText>
        </w:r>
        <w:r w:rsidR="00B1552D">
          <w:rPr>
            <w:noProof/>
            <w:webHidden/>
          </w:rPr>
        </w:r>
        <w:r w:rsidR="00B1552D">
          <w:rPr>
            <w:noProof/>
            <w:webHidden/>
          </w:rPr>
          <w:fldChar w:fldCharType="separate"/>
        </w:r>
        <w:r>
          <w:rPr>
            <w:noProof/>
            <w:webHidden/>
          </w:rPr>
          <w:t>110</w:t>
        </w:r>
        <w:r w:rsidR="00B1552D">
          <w:rPr>
            <w:noProof/>
            <w:webHidden/>
          </w:rPr>
          <w:fldChar w:fldCharType="end"/>
        </w:r>
      </w:hyperlink>
    </w:p>
    <w:p w14:paraId="00BD26F7" w14:textId="6871549A"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613" w:history="1">
        <w:r w:rsidR="00B1552D" w:rsidRPr="0066634C">
          <w:rPr>
            <w:rStyle w:val="Hyperlink"/>
            <w:noProof/>
          </w:rPr>
          <w:t>6.9</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Вероятни значителни въздействия върху здравно-хигиенните аспекти на средата</w:t>
        </w:r>
        <w:r w:rsidR="00B1552D">
          <w:rPr>
            <w:noProof/>
            <w:webHidden/>
          </w:rPr>
          <w:tab/>
        </w:r>
        <w:r w:rsidR="00B1552D">
          <w:rPr>
            <w:noProof/>
            <w:webHidden/>
          </w:rPr>
          <w:fldChar w:fldCharType="begin"/>
        </w:r>
        <w:r w:rsidR="00B1552D">
          <w:rPr>
            <w:noProof/>
            <w:webHidden/>
          </w:rPr>
          <w:instrText xml:space="preserve"> PAGEREF _Toc231323613 \h </w:instrText>
        </w:r>
        <w:r w:rsidR="00B1552D">
          <w:rPr>
            <w:noProof/>
            <w:webHidden/>
          </w:rPr>
        </w:r>
        <w:r w:rsidR="00B1552D">
          <w:rPr>
            <w:noProof/>
            <w:webHidden/>
          </w:rPr>
          <w:fldChar w:fldCharType="separate"/>
        </w:r>
        <w:r>
          <w:rPr>
            <w:noProof/>
            <w:webHidden/>
          </w:rPr>
          <w:t>110</w:t>
        </w:r>
        <w:r w:rsidR="00B1552D">
          <w:rPr>
            <w:noProof/>
            <w:webHidden/>
          </w:rPr>
          <w:fldChar w:fldCharType="end"/>
        </w:r>
      </w:hyperlink>
    </w:p>
    <w:p w14:paraId="738C729F" w14:textId="28C8EB20" w:rsidR="00B1552D" w:rsidRDefault="00ED76B4">
      <w:pPr>
        <w:pStyle w:val="TOC3"/>
        <w:rPr>
          <w:rFonts w:asciiTheme="minorHAnsi" w:eastAsiaTheme="minorEastAsia" w:hAnsiTheme="minorHAnsi" w:cstheme="minorBidi"/>
          <w:i w:val="0"/>
          <w:iCs w:val="0"/>
          <w:smallCaps w:val="0"/>
          <w:kern w:val="2"/>
          <w:sz w:val="24"/>
          <w14:ligatures w14:val="standardContextual"/>
        </w:rPr>
      </w:pPr>
      <w:hyperlink w:anchor="_Toc231323614" w:history="1">
        <w:r w:rsidR="00B1552D" w:rsidRPr="0066634C">
          <w:rPr>
            <w:rStyle w:val="Hyperlink"/>
            <w:rFonts w:cs="Times New Roman"/>
          </w:rPr>
          <w:t>6.9.1</w:t>
        </w:r>
        <w:r w:rsidR="00B1552D">
          <w:rPr>
            <w:rFonts w:asciiTheme="minorHAnsi" w:eastAsiaTheme="minorEastAsia" w:hAnsiTheme="minorHAnsi" w:cstheme="minorBidi"/>
            <w:i w:val="0"/>
            <w:iCs w:val="0"/>
            <w:smallCaps w:val="0"/>
            <w:kern w:val="2"/>
            <w:sz w:val="24"/>
            <w14:ligatures w14:val="standardContextual"/>
          </w:rPr>
          <w:tab/>
        </w:r>
        <w:r w:rsidR="00B1552D" w:rsidRPr="0066634C">
          <w:rPr>
            <w:rStyle w:val="Hyperlink"/>
            <w:rFonts w:cs="Times New Roman"/>
          </w:rPr>
          <w:t>Влияние на отделните рискови фактори върху околната среда</w:t>
        </w:r>
        <w:r w:rsidR="00B1552D">
          <w:rPr>
            <w:webHidden/>
          </w:rPr>
          <w:tab/>
        </w:r>
        <w:r w:rsidR="00B1552D">
          <w:rPr>
            <w:webHidden/>
          </w:rPr>
          <w:fldChar w:fldCharType="begin"/>
        </w:r>
        <w:r w:rsidR="00B1552D">
          <w:rPr>
            <w:webHidden/>
          </w:rPr>
          <w:instrText xml:space="preserve"> PAGEREF _Toc231323614 \h </w:instrText>
        </w:r>
        <w:r w:rsidR="00B1552D">
          <w:rPr>
            <w:webHidden/>
          </w:rPr>
        </w:r>
        <w:r w:rsidR="00B1552D">
          <w:rPr>
            <w:webHidden/>
          </w:rPr>
          <w:fldChar w:fldCharType="separate"/>
        </w:r>
        <w:r>
          <w:rPr>
            <w:webHidden/>
          </w:rPr>
          <w:t>111</w:t>
        </w:r>
        <w:r w:rsidR="00B1552D">
          <w:rPr>
            <w:webHidden/>
          </w:rPr>
          <w:fldChar w:fldCharType="end"/>
        </w:r>
      </w:hyperlink>
    </w:p>
    <w:p w14:paraId="6E1633FF" w14:textId="3F30FBCF" w:rsidR="00B1552D" w:rsidRDefault="00ED76B4">
      <w:pPr>
        <w:pStyle w:val="TOC3"/>
        <w:rPr>
          <w:rFonts w:asciiTheme="minorHAnsi" w:eastAsiaTheme="minorEastAsia" w:hAnsiTheme="minorHAnsi" w:cstheme="minorBidi"/>
          <w:i w:val="0"/>
          <w:iCs w:val="0"/>
          <w:smallCaps w:val="0"/>
          <w:kern w:val="2"/>
          <w:sz w:val="24"/>
          <w14:ligatures w14:val="standardContextual"/>
        </w:rPr>
      </w:pPr>
      <w:hyperlink w:anchor="_Toc231323615" w:history="1">
        <w:r w:rsidR="00B1552D" w:rsidRPr="0066634C">
          <w:rPr>
            <w:rStyle w:val="Hyperlink"/>
            <w:rFonts w:cs="Times New Roman"/>
          </w:rPr>
          <w:t>6.9.2</w:t>
        </w:r>
        <w:r w:rsidR="00B1552D">
          <w:rPr>
            <w:rFonts w:asciiTheme="minorHAnsi" w:eastAsiaTheme="minorEastAsia" w:hAnsiTheme="minorHAnsi" w:cstheme="minorBidi"/>
            <w:i w:val="0"/>
            <w:iCs w:val="0"/>
            <w:smallCaps w:val="0"/>
            <w:kern w:val="2"/>
            <w:sz w:val="24"/>
            <w14:ligatures w14:val="standardContextual"/>
          </w:rPr>
          <w:tab/>
        </w:r>
        <w:r w:rsidR="00B1552D" w:rsidRPr="0066634C">
          <w:rPr>
            <w:rStyle w:val="Hyperlink"/>
            <w:rFonts w:cs="Times New Roman"/>
          </w:rPr>
          <w:t>Въздействия върху зони или обекти със специфичен хигиенно – охранителен статус в обхвата на плана. Идентифициране на източниците на вредни въздействия върху здравето на населението</w:t>
        </w:r>
        <w:r w:rsidR="00B1552D">
          <w:rPr>
            <w:webHidden/>
          </w:rPr>
          <w:tab/>
        </w:r>
        <w:r w:rsidR="00B1552D">
          <w:rPr>
            <w:webHidden/>
          </w:rPr>
          <w:fldChar w:fldCharType="begin"/>
        </w:r>
        <w:r w:rsidR="00B1552D">
          <w:rPr>
            <w:webHidden/>
          </w:rPr>
          <w:instrText xml:space="preserve"> PAGEREF _Toc231323615 \h </w:instrText>
        </w:r>
        <w:r w:rsidR="00B1552D">
          <w:rPr>
            <w:webHidden/>
          </w:rPr>
        </w:r>
        <w:r w:rsidR="00B1552D">
          <w:rPr>
            <w:webHidden/>
          </w:rPr>
          <w:fldChar w:fldCharType="separate"/>
        </w:r>
        <w:r>
          <w:rPr>
            <w:webHidden/>
          </w:rPr>
          <w:t>112</w:t>
        </w:r>
        <w:r w:rsidR="00B1552D">
          <w:rPr>
            <w:webHidden/>
          </w:rPr>
          <w:fldChar w:fldCharType="end"/>
        </w:r>
      </w:hyperlink>
    </w:p>
    <w:p w14:paraId="64D5BB24" w14:textId="075E1882"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616" w:history="1">
        <w:r w:rsidR="00B1552D" w:rsidRPr="0066634C">
          <w:rPr>
            <w:rStyle w:val="Hyperlink"/>
            <w:noProof/>
          </w:rPr>
          <w:t>6.10</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Вероятни значителни въздействия върху околната среда от образуваните отпадъци</w:t>
        </w:r>
        <w:r w:rsidR="00B1552D">
          <w:rPr>
            <w:noProof/>
            <w:webHidden/>
          </w:rPr>
          <w:tab/>
        </w:r>
        <w:r w:rsidR="00B1552D">
          <w:rPr>
            <w:noProof/>
            <w:webHidden/>
          </w:rPr>
          <w:fldChar w:fldCharType="begin"/>
        </w:r>
        <w:r w:rsidR="00B1552D">
          <w:rPr>
            <w:noProof/>
            <w:webHidden/>
          </w:rPr>
          <w:instrText xml:space="preserve"> PAGEREF _Toc231323616 \h </w:instrText>
        </w:r>
        <w:r w:rsidR="00B1552D">
          <w:rPr>
            <w:noProof/>
            <w:webHidden/>
          </w:rPr>
        </w:r>
        <w:r w:rsidR="00B1552D">
          <w:rPr>
            <w:noProof/>
            <w:webHidden/>
          </w:rPr>
          <w:fldChar w:fldCharType="separate"/>
        </w:r>
        <w:r>
          <w:rPr>
            <w:noProof/>
            <w:webHidden/>
          </w:rPr>
          <w:t>115</w:t>
        </w:r>
        <w:r w:rsidR="00B1552D">
          <w:rPr>
            <w:noProof/>
            <w:webHidden/>
          </w:rPr>
          <w:fldChar w:fldCharType="end"/>
        </w:r>
      </w:hyperlink>
    </w:p>
    <w:p w14:paraId="76793781" w14:textId="66DAA6D3"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617" w:history="1">
        <w:r w:rsidR="00B1552D" w:rsidRPr="0066634C">
          <w:rPr>
            <w:rStyle w:val="Hyperlink"/>
            <w:noProof/>
          </w:rPr>
          <w:t>6.11</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Вероятни значителни въздействия, породени от ОХВС и риск от големи аварии</w:t>
        </w:r>
        <w:r w:rsidR="00B1552D">
          <w:rPr>
            <w:noProof/>
            <w:webHidden/>
          </w:rPr>
          <w:tab/>
        </w:r>
        <w:r w:rsidR="00B1552D">
          <w:rPr>
            <w:noProof/>
            <w:webHidden/>
          </w:rPr>
          <w:fldChar w:fldCharType="begin"/>
        </w:r>
        <w:r w:rsidR="00B1552D">
          <w:rPr>
            <w:noProof/>
            <w:webHidden/>
          </w:rPr>
          <w:instrText xml:space="preserve"> PAGEREF _Toc231323617 \h </w:instrText>
        </w:r>
        <w:r w:rsidR="00B1552D">
          <w:rPr>
            <w:noProof/>
            <w:webHidden/>
          </w:rPr>
        </w:r>
        <w:r w:rsidR="00B1552D">
          <w:rPr>
            <w:noProof/>
            <w:webHidden/>
          </w:rPr>
          <w:fldChar w:fldCharType="separate"/>
        </w:r>
        <w:r>
          <w:rPr>
            <w:noProof/>
            <w:webHidden/>
          </w:rPr>
          <w:t>115</w:t>
        </w:r>
        <w:r w:rsidR="00B1552D">
          <w:rPr>
            <w:noProof/>
            <w:webHidden/>
          </w:rPr>
          <w:fldChar w:fldCharType="end"/>
        </w:r>
      </w:hyperlink>
    </w:p>
    <w:p w14:paraId="2353517E" w14:textId="212889B5"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618" w:history="1">
        <w:r w:rsidR="00B1552D" w:rsidRPr="0066634C">
          <w:rPr>
            <w:rStyle w:val="Hyperlink"/>
            <w:noProof/>
          </w:rPr>
          <w:t>6.12</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Вероятни значителни въздействие върху околната среда, породени от наднормени нива на вредни физични фактори</w:t>
        </w:r>
        <w:r w:rsidR="00B1552D">
          <w:rPr>
            <w:noProof/>
            <w:webHidden/>
          </w:rPr>
          <w:tab/>
        </w:r>
        <w:r w:rsidR="00B1552D">
          <w:rPr>
            <w:noProof/>
            <w:webHidden/>
          </w:rPr>
          <w:fldChar w:fldCharType="begin"/>
        </w:r>
        <w:r w:rsidR="00B1552D">
          <w:rPr>
            <w:noProof/>
            <w:webHidden/>
          </w:rPr>
          <w:instrText xml:space="preserve"> PAGEREF _Toc231323618 \h </w:instrText>
        </w:r>
        <w:r w:rsidR="00B1552D">
          <w:rPr>
            <w:noProof/>
            <w:webHidden/>
          </w:rPr>
        </w:r>
        <w:r w:rsidR="00B1552D">
          <w:rPr>
            <w:noProof/>
            <w:webHidden/>
          </w:rPr>
          <w:fldChar w:fldCharType="separate"/>
        </w:r>
        <w:r>
          <w:rPr>
            <w:noProof/>
            <w:webHidden/>
          </w:rPr>
          <w:t>116</w:t>
        </w:r>
        <w:r w:rsidR="00B1552D">
          <w:rPr>
            <w:noProof/>
            <w:webHidden/>
          </w:rPr>
          <w:fldChar w:fldCharType="end"/>
        </w:r>
      </w:hyperlink>
    </w:p>
    <w:p w14:paraId="4E6A0B8A" w14:textId="12D17354" w:rsidR="00B1552D" w:rsidRDefault="00ED76B4">
      <w:pPr>
        <w:pStyle w:val="TOC1"/>
        <w:tabs>
          <w:tab w:val="left" w:pos="442"/>
          <w:tab w:val="right" w:leader="dot" w:pos="9062"/>
        </w:tabs>
        <w:rPr>
          <w:rFonts w:asciiTheme="minorHAnsi" w:eastAsiaTheme="minorEastAsia" w:hAnsiTheme="minorHAnsi" w:cstheme="minorBidi"/>
          <w:b w:val="0"/>
          <w:bCs w:val="0"/>
          <w:caps w:val="0"/>
          <w:noProof/>
          <w:kern w:val="2"/>
          <w:sz w:val="24"/>
          <w14:ligatures w14:val="standardContextual"/>
        </w:rPr>
      </w:pPr>
      <w:hyperlink w:anchor="_Toc231323619" w:history="1">
        <w:r w:rsidR="00B1552D" w:rsidRPr="0066634C">
          <w:rPr>
            <w:rStyle w:val="Hyperlink"/>
            <w:rFonts w:cs="Times New Roman"/>
            <w:noProof/>
          </w:rPr>
          <w:t>7</w:t>
        </w:r>
        <w:r w:rsidR="00B1552D">
          <w:rPr>
            <w:rFonts w:asciiTheme="minorHAnsi" w:eastAsiaTheme="minorEastAsia" w:hAnsiTheme="minorHAnsi" w:cstheme="minorBidi"/>
            <w:b w:val="0"/>
            <w:bCs w:val="0"/>
            <w:caps w:val="0"/>
            <w:noProof/>
            <w:kern w:val="2"/>
            <w:sz w:val="24"/>
            <w14:ligatures w14:val="standardContextual"/>
          </w:rPr>
          <w:tab/>
        </w:r>
        <w:r w:rsidR="00B1552D" w:rsidRPr="0066634C">
          <w:rPr>
            <w:rStyle w:val="Hyperlink"/>
            <w:rFonts w:cs="Times New Roman"/>
            <w:noProof/>
          </w:rPr>
          <w:t>МЕРКИ, ПРЕДВИДЕНИ ЗА ПРЕДОТВРАТЯВАНЕ, НАМАЛЯВАНЕ И ВЪЗМОЖНО НАЙ-ПЪЛНО КОМПЕНСИРАНЕ НА НЕБЛАГОПРИЯТНИТЕ ПОСЛЕДСТВИЯ ОТ ОСЪЩЕСТВЯВАНЕТО НА ПЛАНА ВЪРХУ ОКОЛНАТА СРЕДА</w:t>
        </w:r>
        <w:r w:rsidR="00B1552D">
          <w:rPr>
            <w:noProof/>
            <w:webHidden/>
          </w:rPr>
          <w:tab/>
        </w:r>
        <w:r w:rsidR="00B1552D">
          <w:rPr>
            <w:noProof/>
            <w:webHidden/>
          </w:rPr>
          <w:fldChar w:fldCharType="begin"/>
        </w:r>
        <w:r w:rsidR="00B1552D">
          <w:rPr>
            <w:noProof/>
            <w:webHidden/>
          </w:rPr>
          <w:instrText xml:space="preserve"> PAGEREF _Toc231323619 \h </w:instrText>
        </w:r>
        <w:r w:rsidR="00B1552D">
          <w:rPr>
            <w:noProof/>
            <w:webHidden/>
          </w:rPr>
        </w:r>
        <w:r w:rsidR="00B1552D">
          <w:rPr>
            <w:noProof/>
            <w:webHidden/>
          </w:rPr>
          <w:fldChar w:fldCharType="separate"/>
        </w:r>
        <w:r>
          <w:rPr>
            <w:noProof/>
            <w:webHidden/>
          </w:rPr>
          <w:t>117</w:t>
        </w:r>
        <w:r w:rsidR="00B1552D">
          <w:rPr>
            <w:noProof/>
            <w:webHidden/>
          </w:rPr>
          <w:fldChar w:fldCharType="end"/>
        </w:r>
      </w:hyperlink>
    </w:p>
    <w:p w14:paraId="554992E2" w14:textId="69593488"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620" w:history="1">
        <w:r w:rsidR="00B1552D" w:rsidRPr="0066634C">
          <w:rPr>
            <w:rStyle w:val="Hyperlink"/>
            <w:noProof/>
          </w:rPr>
          <w:t>7.1</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Мерки за отразяване в окончателния вариант на Плана за определяне на приоритетни зони за развитие на обекти за производство на електрическа енергия от вятърна енергия</w:t>
        </w:r>
        <w:r w:rsidR="00B1552D">
          <w:rPr>
            <w:noProof/>
            <w:webHidden/>
          </w:rPr>
          <w:tab/>
        </w:r>
        <w:r w:rsidR="00B1552D">
          <w:rPr>
            <w:noProof/>
            <w:webHidden/>
          </w:rPr>
          <w:fldChar w:fldCharType="begin"/>
        </w:r>
        <w:r w:rsidR="00B1552D">
          <w:rPr>
            <w:noProof/>
            <w:webHidden/>
          </w:rPr>
          <w:instrText xml:space="preserve"> PAGEREF _Toc231323620 \h </w:instrText>
        </w:r>
        <w:r w:rsidR="00B1552D">
          <w:rPr>
            <w:noProof/>
            <w:webHidden/>
          </w:rPr>
        </w:r>
        <w:r w:rsidR="00B1552D">
          <w:rPr>
            <w:noProof/>
            <w:webHidden/>
          </w:rPr>
          <w:fldChar w:fldCharType="separate"/>
        </w:r>
        <w:r>
          <w:rPr>
            <w:noProof/>
            <w:webHidden/>
          </w:rPr>
          <w:t>117</w:t>
        </w:r>
        <w:r w:rsidR="00B1552D">
          <w:rPr>
            <w:noProof/>
            <w:webHidden/>
          </w:rPr>
          <w:fldChar w:fldCharType="end"/>
        </w:r>
      </w:hyperlink>
    </w:p>
    <w:p w14:paraId="0294DB92" w14:textId="4421BC81"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621" w:history="1">
        <w:r w:rsidR="00B1552D" w:rsidRPr="0066634C">
          <w:rPr>
            <w:rStyle w:val="Hyperlink"/>
            <w:noProof/>
          </w:rPr>
          <w:t>7.2</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Мерки по време на прилагане на плана</w:t>
        </w:r>
        <w:r w:rsidR="00B1552D">
          <w:rPr>
            <w:noProof/>
            <w:webHidden/>
          </w:rPr>
          <w:tab/>
        </w:r>
        <w:r w:rsidR="00B1552D">
          <w:rPr>
            <w:noProof/>
            <w:webHidden/>
          </w:rPr>
          <w:fldChar w:fldCharType="begin"/>
        </w:r>
        <w:r w:rsidR="00B1552D">
          <w:rPr>
            <w:noProof/>
            <w:webHidden/>
          </w:rPr>
          <w:instrText xml:space="preserve"> PAGEREF _Toc231323621 \h </w:instrText>
        </w:r>
        <w:r w:rsidR="00B1552D">
          <w:rPr>
            <w:noProof/>
            <w:webHidden/>
          </w:rPr>
        </w:r>
        <w:r w:rsidR="00B1552D">
          <w:rPr>
            <w:noProof/>
            <w:webHidden/>
          </w:rPr>
          <w:fldChar w:fldCharType="separate"/>
        </w:r>
        <w:r>
          <w:rPr>
            <w:noProof/>
            <w:webHidden/>
          </w:rPr>
          <w:t>117</w:t>
        </w:r>
        <w:r w:rsidR="00B1552D">
          <w:rPr>
            <w:noProof/>
            <w:webHidden/>
          </w:rPr>
          <w:fldChar w:fldCharType="end"/>
        </w:r>
      </w:hyperlink>
    </w:p>
    <w:p w14:paraId="23B81FFF" w14:textId="69A6FE06" w:rsidR="00B1552D" w:rsidRDefault="00ED76B4">
      <w:pPr>
        <w:pStyle w:val="TOC1"/>
        <w:tabs>
          <w:tab w:val="left" w:pos="442"/>
          <w:tab w:val="right" w:leader="dot" w:pos="9062"/>
        </w:tabs>
        <w:rPr>
          <w:rFonts w:asciiTheme="minorHAnsi" w:eastAsiaTheme="minorEastAsia" w:hAnsiTheme="minorHAnsi" w:cstheme="minorBidi"/>
          <w:b w:val="0"/>
          <w:bCs w:val="0"/>
          <w:caps w:val="0"/>
          <w:noProof/>
          <w:kern w:val="2"/>
          <w:sz w:val="24"/>
          <w14:ligatures w14:val="standardContextual"/>
        </w:rPr>
      </w:pPr>
      <w:hyperlink w:anchor="_Toc231323622" w:history="1">
        <w:r w:rsidR="00B1552D" w:rsidRPr="0066634C">
          <w:rPr>
            <w:rStyle w:val="Hyperlink"/>
            <w:rFonts w:cs="Times New Roman"/>
            <w:noProof/>
          </w:rPr>
          <w:t>8</w:t>
        </w:r>
        <w:r w:rsidR="00B1552D">
          <w:rPr>
            <w:rFonts w:asciiTheme="minorHAnsi" w:eastAsiaTheme="minorEastAsia" w:hAnsiTheme="minorHAnsi" w:cstheme="minorBidi"/>
            <w:b w:val="0"/>
            <w:bCs w:val="0"/>
            <w:caps w:val="0"/>
            <w:noProof/>
            <w:kern w:val="2"/>
            <w:sz w:val="24"/>
            <w14:ligatures w14:val="standardContextual"/>
          </w:rPr>
          <w:tab/>
        </w:r>
        <w:r w:rsidR="00B1552D" w:rsidRPr="0066634C">
          <w:rPr>
            <w:rStyle w:val="Hyperlink"/>
            <w:rFonts w:cs="Times New Roman"/>
            <w:noProof/>
          </w:rPr>
          <w:t>ОПИСАНИЕ НА МОТИВИТЕ ЗА ИЗБОР НА РАЗГЛЕДАНИТЕ АЛТЕРНАТИВИ И НА МЕТОДИТЕ НА ИЗВЪРШВАНЕ НА ЕКОЛОГИЧНА ОЦЕНКА, ВКЛ. ТРУДНОСТИТЕ ПРИ СЪБИРАНЕ НА НЕОБХОДИМАТА ИНФОРМАЦИЯ</w:t>
        </w:r>
        <w:r w:rsidR="00B1552D">
          <w:rPr>
            <w:noProof/>
            <w:webHidden/>
          </w:rPr>
          <w:tab/>
        </w:r>
        <w:r w:rsidR="00B1552D">
          <w:rPr>
            <w:noProof/>
            <w:webHidden/>
          </w:rPr>
          <w:fldChar w:fldCharType="begin"/>
        </w:r>
        <w:r w:rsidR="00B1552D">
          <w:rPr>
            <w:noProof/>
            <w:webHidden/>
          </w:rPr>
          <w:instrText xml:space="preserve"> PAGEREF _Toc231323622 \h </w:instrText>
        </w:r>
        <w:r w:rsidR="00B1552D">
          <w:rPr>
            <w:noProof/>
            <w:webHidden/>
          </w:rPr>
        </w:r>
        <w:r w:rsidR="00B1552D">
          <w:rPr>
            <w:noProof/>
            <w:webHidden/>
          </w:rPr>
          <w:fldChar w:fldCharType="separate"/>
        </w:r>
        <w:r>
          <w:rPr>
            <w:noProof/>
            <w:webHidden/>
          </w:rPr>
          <w:t>124</w:t>
        </w:r>
        <w:r w:rsidR="00B1552D">
          <w:rPr>
            <w:noProof/>
            <w:webHidden/>
          </w:rPr>
          <w:fldChar w:fldCharType="end"/>
        </w:r>
      </w:hyperlink>
    </w:p>
    <w:p w14:paraId="69B036B4" w14:textId="3A6071C8"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623" w:history="1">
        <w:r w:rsidR="00B1552D" w:rsidRPr="0066634C">
          <w:rPr>
            <w:rStyle w:val="Hyperlink"/>
            <w:noProof/>
          </w:rPr>
          <w:t>8.1</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Мотиви за избор на разгледаните алтернативи</w:t>
        </w:r>
        <w:r w:rsidR="00B1552D">
          <w:rPr>
            <w:noProof/>
            <w:webHidden/>
          </w:rPr>
          <w:tab/>
        </w:r>
        <w:r w:rsidR="00B1552D">
          <w:rPr>
            <w:noProof/>
            <w:webHidden/>
          </w:rPr>
          <w:fldChar w:fldCharType="begin"/>
        </w:r>
        <w:r w:rsidR="00B1552D">
          <w:rPr>
            <w:noProof/>
            <w:webHidden/>
          </w:rPr>
          <w:instrText xml:space="preserve"> PAGEREF _Toc231323623 \h </w:instrText>
        </w:r>
        <w:r w:rsidR="00B1552D">
          <w:rPr>
            <w:noProof/>
            <w:webHidden/>
          </w:rPr>
        </w:r>
        <w:r w:rsidR="00B1552D">
          <w:rPr>
            <w:noProof/>
            <w:webHidden/>
          </w:rPr>
          <w:fldChar w:fldCharType="separate"/>
        </w:r>
        <w:r>
          <w:rPr>
            <w:noProof/>
            <w:webHidden/>
          </w:rPr>
          <w:t>124</w:t>
        </w:r>
        <w:r w:rsidR="00B1552D">
          <w:rPr>
            <w:noProof/>
            <w:webHidden/>
          </w:rPr>
          <w:fldChar w:fldCharType="end"/>
        </w:r>
      </w:hyperlink>
    </w:p>
    <w:p w14:paraId="282F89A8" w14:textId="2AB57731"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624" w:history="1">
        <w:r w:rsidR="00B1552D" w:rsidRPr="0066634C">
          <w:rPr>
            <w:rStyle w:val="Hyperlink"/>
            <w:noProof/>
          </w:rPr>
          <w:t>8.2</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Използвани методи за извършване на екологична оценка и източници на информация за изготвяне на ЕО</w:t>
        </w:r>
        <w:r w:rsidR="00B1552D">
          <w:rPr>
            <w:noProof/>
            <w:webHidden/>
          </w:rPr>
          <w:tab/>
        </w:r>
        <w:r w:rsidR="00B1552D">
          <w:rPr>
            <w:noProof/>
            <w:webHidden/>
          </w:rPr>
          <w:fldChar w:fldCharType="begin"/>
        </w:r>
        <w:r w:rsidR="00B1552D">
          <w:rPr>
            <w:noProof/>
            <w:webHidden/>
          </w:rPr>
          <w:instrText xml:space="preserve"> PAGEREF _Toc231323624 \h </w:instrText>
        </w:r>
        <w:r w:rsidR="00B1552D">
          <w:rPr>
            <w:noProof/>
            <w:webHidden/>
          </w:rPr>
        </w:r>
        <w:r w:rsidR="00B1552D">
          <w:rPr>
            <w:noProof/>
            <w:webHidden/>
          </w:rPr>
          <w:fldChar w:fldCharType="separate"/>
        </w:r>
        <w:r>
          <w:rPr>
            <w:noProof/>
            <w:webHidden/>
          </w:rPr>
          <w:t>125</w:t>
        </w:r>
        <w:r w:rsidR="00B1552D">
          <w:rPr>
            <w:noProof/>
            <w:webHidden/>
          </w:rPr>
          <w:fldChar w:fldCharType="end"/>
        </w:r>
      </w:hyperlink>
    </w:p>
    <w:p w14:paraId="42C0CBF2" w14:textId="3A86E7B8"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625" w:history="1">
        <w:r w:rsidR="00B1552D" w:rsidRPr="0066634C">
          <w:rPr>
            <w:rStyle w:val="Hyperlink"/>
            <w:noProof/>
          </w:rPr>
          <w:t>8.3</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Трудности при събиране на информацията</w:t>
        </w:r>
        <w:r w:rsidR="00B1552D">
          <w:rPr>
            <w:noProof/>
            <w:webHidden/>
          </w:rPr>
          <w:tab/>
        </w:r>
        <w:r w:rsidR="00B1552D">
          <w:rPr>
            <w:noProof/>
            <w:webHidden/>
          </w:rPr>
          <w:fldChar w:fldCharType="begin"/>
        </w:r>
        <w:r w:rsidR="00B1552D">
          <w:rPr>
            <w:noProof/>
            <w:webHidden/>
          </w:rPr>
          <w:instrText xml:space="preserve"> PAGEREF _Toc231323625 \h </w:instrText>
        </w:r>
        <w:r w:rsidR="00B1552D">
          <w:rPr>
            <w:noProof/>
            <w:webHidden/>
          </w:rPr>
        </w:r>
        <w:r w:rsidR="00B1552D">
          <w:rPr>
            <w:noProof/>
            <w:webHidden/>
          </w:rPr>
          <w:fldChar w:fldCharType="separate"/>
        </w:r>
        <w:r>
          <w:rPr>
            <w:noProof/>
            <w:webHidden/>
          </w:rPr>
          <w:t>125</w:t>
        </w:r>
        <w:r w:rsidR="00B1552D">
          <w:rPr>
            <w:noProof/>
            <w:webHidden/>
          </w:rPr>
          <w:fldChar w:fldCharType="end"/>
        </w:r>
      </w:hyperlink>
    </w:p>
    <w:p w14:paraId="795CDB8D" w14:textId="5AA5D0AA"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626" w:history="1">
        <w:r w:rsidR="00B1552D" w:rsidRPr="0066634C">
          <w:rPr>
            <w:rStyle w:val="Hyperlink"/>
            <w:noProof/>
          </w:rPr>
          <w:t>8.4</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Законодателна рамка</w:t>
        </w:r>
        <w:r w:rsidR="00B1552D">
          <w:rPr>
            <w:noProof/>
            <w:webHidden/>
          </w:rPr>
          <w:tab/>
        </w:r>
        <w:r w:rsidR="00B1552D">
          <w:rPr>
            <w:noProof/>
            <w:webHidden/>
          </w:rPr>
          <w:fldChar w:fldCharType="begin"/>
        </w:r>
        <w:r w:rsidR="00B1552D">
          <w:rPr>
            <w:noProof/>
            <w:webHidden/>
          </w:rPr>
          <w:instrText xml:space="preserve"> PAGEREF _Toc231323626 \h </w:instrText>
        </w:r>
        <w:r w:rsidR="00B1552D">
          <w:rPr>
            <w:noProof/>
            <w:webHidden/>
          </w:rPr>
        </w:r>
        <w:r w:rsidR="00B1552D">
          <w:rPr>
            <w:noProof/>
            <w:webHidden/>
          </w:rPr>
          <w:fldChar w:fldCharType="separate"/>
        </w:r>
        <w:r>
          <w:rPr>
            <w:noProof/>
            <w:webHidden/>
          </w:rPr>
          <w:t>125</w:t>
        </w:r>
        <w:r w:rsidR="00B1552D">
          <w:rPr>
            <w:noProof/>
            <w:webHidden/>
          </w:rPr>
          <w:fldChar w:fldCharType="end"/>
        </w:r>
      </w:hyperlink>
    </w:p>
    <w:p w14:paraId="7A5FABDA" w14:textId="7069E782" w:rsidR="00B1552D" w:rsidRDefault="00ED76B4">
      <w:pPr>
        <w:pStyle w:val="TOC3"/>
        <w:rPr>
          <w:rFonts w:asciiTheme="minorHAnsi" w:eastAsiaTheme="minorEastAsia" w:hAnsiTheme="minorHAnsi" w:cstheme="minorBidi"/>
          <w:i w:val="0"/>
          <w:iCs w:val="0"/>
          <w:smallCaps w:val="0"/>
          <w:kern w:val="2"/>
          <w:sz w:val="24"/>
          <w14:ligatures w14:val="standardContextual"/>
        </w:rPr>
      </w:pPr>
      <w:hyperlink w:anchor="_Toc231323627" w:history="1">
        <w:r w:rsidR="00B1552D" w:rsidRPr="0066634C">
          <w:rPr>
            <w:rStyle w:val="Hyperlink"/>
            <w:rFonts w:cs="Times New Roman"/>
          </w:rPr>
          <w:t>Използваните методики, международно и национално законодателство са посочени в т.8.4 на ДЕО.</w:t>
        </w:r>
        <w:r w:rsidR="00B1552D">
          <w:rPr>
            <w:webHidden/>
          </w:rPr>
          <w:tab/>
        </w:r>
        <w:r w:rsidR="00B1552D">
          <w:rPr>
            <w:webHidden/>
          </w:rPr>
          <w:fldChar w:fldCharType="begin"/>
        </w:r>
        <w:r w:rsidR="00B1552D">
          <w:rPr>
            <w:webHidden/>
          </w:rPr>
          <w:instrText xml:space="preserve"> PAGEREF _Toc231323627 \h </w:instrText>
        </w:r>
        <w:r w:rsidR="00B1552D">
          <w:rPr>
            <w:webHidden/>
          </w:rPr>
        </w:r>
        <w:r w:rsidR="00B1552D">
          <w:rPr>
            <w:webHidden/>
          </w:rPr>
          <w:fldChar w:fldCharType="separate"/>
        </w:r>
        <w:r>
          <w:rPr>
            <w:webHidden/>
          </w:rPr>
          <w:t>125</w:t>
        </w:r>
        <w:r w:rsidR="00B1552D">
          <w:rPr>
            <w:webHidden/>
          </w:rPr>
          <w:fldChar w:fldCharType="end"/>
        </w:r>
      </w:hyperlink>
    </w:p>
    <w:p w14:paraId="4350BF4F" w14:textId="1261ECC8" w:rsidR="00B1552D" w:rsidRDefault="00ED76B4">
      <w:pPr>
        <w:pStyle w:val="TOC1"/>
        <w:tabs>
          <w:tab w:val="left" w:pos="442"/>
          <w:tab w:val="right" w:leader="dot" w:pos="9062"/>
        </w:tabs>
        <w:rPr>
          <w:rFonts w:asciiTheme="minorHAnsi" w:eastAsiaTheme="minorEastAsia" w:hAnsiTheme="minorHAnsi" w:cstheme="minorBidi"/>
          <w:b w:val="0"/>
          <w:bCs w:val="0"/>
          <w:caps w:val="0"/>
          <w:noProof/>
          <w:kern w:val="2"/>
          <w:sz w:val="24"/>
          <w14:ligatures w14:val="standardContextual"/>
        </w:rPr>
      </w:pPr>
      <w:hyperlink w:anchor="_Toc231323628" w:history="1">
        <w:r w:rsidR="00B1552D" w:rsidRPr="0066634C">
          <w:rPr>
            <w:rStyle w:val="Hyperlink"/>
            <w:rFonts w:cs="Times New Roman"/>
            <w:noProof/>
          </w:rPr>
          <w:t>9</w:t>
        </w:r>
        <w:r w:rsidR="00B1552D">
          <w:rPr>
            <w:rFonts w:asciiTheme="minorHAnsi" w:eastAsiaTheme="minorEastAsia" w:hAnsiTheme="minorHAnsi" w:cstheme="minorBidi"/>
            <w:b w:val="0"/>
            <w:bCs w:val="0"/>
            <w:caps w:val="0"/>
            <w:noProof/>
            <w:kern w:val="2"/>
            <w:sz w:val="24"/>
            <w14:ligatures w14:val="standardContextual"/>
          </w:rPr>
          <w:tab/>
        </w:r>
        <w:r w:rsidR="00B1552D" w:rsidRPr="0066634C">
          <w:rPr>
            <w:rStyle w:val="Hyperlink"/>
            <w:rFonts w:cs="Times New Roman"/>
            <w:noProof/>
          </w:rPr>
          <w:t>НЕОБХОДИМИ МЕРКИ ВЪВ ВРЪЗКА С НАБЛЮДЕНИЕТО ПО ВРЕМЕ НА ПРИЛАГАНЕТО НА ПЛАНА</w:t>
        </w:r>
        <w:r w:rsidR="00B1552D">
          <w:rPr>
            <w:noProof/>
            <w:webHidden/>
          </w:rPr>
          <w:tab/>
        </w:r>
        <w:r w:rsidR="00B1552D">
          <w:rPr>
            <w:noProof/>
            <w:webHidden/>
          </w:rPr>
          <w:fldChar w:fldCharType="begin"/>
        </w:r>
        <w:r w:rsidR="00B1552D">
          <w:rPr>
            <w:noProof/>
            <w:webHidden/>
          </w:rPr>
          <w:instrText xml:space="preserve"> PAGEREF _Toc231323628 \h </w:instrText>
        </w:r>
        <w:r w:rsidR="00B1552D">
          <w:rPr>
            <w:noProof/>
            <w:webHidden/>
          </w:rPr>
        </w:r>
        <w:r w:rsidR="00B1552D">
          <w:rPr>
            <w:noProof/>
            <w:webHidden/>
          </w:rPr>
          <w:fldChar w:fldCharType="separate"/>
        </w:r>
        <w:r>
          <w:rPr>
            <w:noProof/>
            <w:webHidden/>
          </w:rPr>
          <w:t>125</w:t>
        </w:r>
        <w:r w:rsidR="00B1552D">
          <w:rPr>
            <w:noProof/>
            <w:webHidden/>
          </w:rPr>
          <w:fldChar w:fldCharType="end"/>
        </w:r>
      </w:hyperlink>
    </w:p>
    <w:p w14:paraId="0BC80FF2" w14:textId="1F3B3AE0" w:rsidR="00B1552D" w:rsidRDefault="00ED76B4">
      <w:pPr>
        <w:pStyle w:val="TOC1"/>
        <w:tabs>
          <w:tab w:val="left" w:pos="442"/>
          <w:tab w:val="right" w:leader="dot" w:pos="9062"/>
        </w:tabs>
        <w:rPr>
          <w:rFonts w:asciiTheme="minorHAnsi" w:eastAsiaTheme="minorEastAsia" w:hAnsiTheme="minorHAnsi" w:cstheme="minorBidi"/>
          <w:b w:val="0"/>
          <w:bCs w:val="0"/>
          <w:caps w:val="0"/>
          <w:noProof/>
          <w:kern w:val="2"/>
          <w:sz w:val="24"/>
          <w14:ligatures w14:val="standardContextual"/>
        </w:rPr>
      </w:pPr>
      <w:hyperlink w:anchor="_Toc231323629" w:history="1">
        <w:r w:rsidR="00B1552D" w:rsidRPr="0066634C">
          <w:rPr>
            <w:rStyle w:val="Hyperlink"/>
            <w:rFonts w:cs="Times New Roman"/>
            <w:noProof/>
          </w:rPr>
          <w:t>10</w:t>
        </w:r>
        <w:r w:rsidR="00B1552D">
          <w:rPr>
            <w:rFonts w:asciiTheme="minorHAnsi" w:eastAsiaTheme="minorEastAsia" w:hAnsiTheme="minorHAnsi" w:cstheme="minorBidi"/>
            <w:b w:val="0"/>
            <w:bCs w:val="0"/>
            <w:caps w:val="0"/>
            <w:noProof/>
            <w:kern w:val="2"/>
            <w:sz w:val="24"/>
            <w14:ligatures w14:val="standardContextual"/>
          </w:rPr>
          <w:tab/>
        </w:r>
        <w:r w:rsidR="00B1552D" w:rsidRPr="0066634C">
          <w:rPr>
            <w:rStyle w:val="Hyperlink"/>
            <w:rFonts w:cs="Times New Roman"/>
            <w:noProof/>
          </w:rPr>
          <w:t>СПРАВКА ЗА ПРОВЕДЕНИТЕ КОНСУЛТАЦИИ ПО ВРЕМЕ НА ИЗГОТВЯНЕТО НА ЕКОЛОГИЧНАТА ОЦЕНКА</w:t>
        </w:r>
        <w:r w:rsidR="00B1552D">
          <w:rPr>
            <w:noProof/>
            <w:webHidden/>
          </w:rPr>
          <w:tab/>
        </w:r>
        <w:r w:rsidR="00B1552D">
          <w:rPr>
            <w:noProof/>
            <w:webHidden/>
          </w:rPr>
          <w:fldChar w:fldCharType="begin"/>
        </w:r>
        <w:r w:rsidR="00B1552D">
          <w:rPr>
            <w:noProof/>
            <w:webHidden/>
          </w:rPr>
          <w:instrText xml:space="preserve"> PAGEREF _Toc231323629 \h </w:instrText>
        </w:r>
        <w:r w:rsidR="00B1552D">
          <w:rPr>
            <w:noProof/>
            <w:webHidden/>
          </w:rPr>
        </w:r>
        <w:r w:rsidR="00B1552D">
          <w:rPr>
            <w:noProof/>
            <w:webHidden/>
          </w:rPr>
          <w:fldChar w:fldCharType="separate"/>
        </w:r>
        <w:r>
          <w:rPr>
            <w:noProof/>
            <w:webHidden/>
          </w:rPr>
          <w:t>129</w:t>
        </w:r>
        <w:r w:rsidR="00B1552D">
          <w:rPr>
            <w:noProof/>
            <w:webHidden/>
          </w:rPr>
          <w:fldChar w:fldCharType="end"/>
        </w:r>
      </w:hyperlink>
    </w:p>
    <w:p w14:paraId="15186D04" w14:textId="62C4E88F"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630" w:history="1">
        <w:r w:rsidR="00B1552D" w:rsidRPr="0066634C">
          <w:rPr>
            <w:rStyle w:val="Hyperlink"/>
            <w:noProof/>
          </w:rPr>
          <w:t>10.1</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Резултати от консултациите по обхвата и съдържанието на ЕО</w:t>
        </w:r>
        <w:r w:rsidR="00B1552D">
          <w:rPr>
            <w:noProof/>
            <w:webHidden/>
          </w:rPr>
          <w:tab/>
        </w:r>
        <w:r w:rsidR="00B1552D">
          <w:rPr>
            <w:noProof/>
            <w:webHidden/>
          </w:rPr>
          <w:fldChar w:fldCharType="begin"/>
        </w:r>
        <w:r w:rsidR="00B1552D">
          <w:rPr>
            <w:noProof/>
            <w:webHidden/>
          </w:rPr>
          <w:instrText xml:space="preserve"> PAGEREF _Toc231323630 \h </w:instrText>
        </w:r>
        <w:r w:rsidR="00B1552D">
          <w:rPr>
            <w:noProof/>
            <w:webHidden/>
          </w:rPr>
        </w:r>
        <w:r w:rsidR="00B1552D">
          <w:rPr>
            <w:noProof/>
            <w:webHidden/>
          </w:rPr>
          <w:fldChar w:fldCharType="separate"/>
        </w:r>
        <w:r>
          <w:rPr>
            <w:noProof/>
            <w:webHidden/>
          </w:rPr>
          <w:t>129</w:t>
        </w:r>
        <w:r w:rsidR="00B1552D">
          <w:rPr>
            <w:noProof/>
            <w:webHidden/>
          </w:rPr>
          <w:fldChar w:fldCharType="end"/>
        </w:r>
      </w:hyperlink>
    </w:p>
    <w:p w14:paraId="651AEB79" w14:textId="12331CBD" w:rsidR="00B1552D" w:rsidRDefault="00ED76B4">
      <w:pPr>
        <w:pStyle w:val="TOC2"/>
        <w:tabs>
          <w:tab w:val="left" w:pos="880"/>
          <w:tab w:val="right" w:leader="dot" w:pos="9062"/>
        </w:tabs>
        <w:rPr>
          <w:rFonts w:asciiTheme="minorHAnsi" w:eastAsiaTheme="minorEastAsia" w:hAnsiTheme="minorHAnsi" w:cstheme="minorBidi"/>
          <w:smallCaps w:val="0"/>
          <w:noProof/>
          <w:kern w:val="2"/>
          <w:sz w:val="24"/>
          <w14:ligatures w14:val="standardContextual"/>
        </w:rPr>
      </w:pPr>
      <w:hyperlink w:anchor="_Toc231323631" w:history="1">
        <w:r w:rsidR="00B1552D" w:rsidRPr="0066634C">
          <w:rPr>
            <w:rStyle w:val="Hyperlink"/>
            <w:noProof/>
          </w:rPr>
          <w:t>10.2</w:t>
        </w:r>
        <w:r w:rsidR="00B1552D">
          <w:rPr>
            <w:rFonts w:asciiTheme="minorHAnsi" w:eastAsiaTheme="minorEastAsia" w:hAnsiTheme="minorHAnsi" w:cstheme="minorBidi"/>
            <w:smallCaps w:val="0"/>
            <w:noProof/>
            <w:kern w:val="2"/>
            <w:sz w:val="24"/>
            <w14:ligatures w14:val="standardContextual"/>
          </w:rPr>
          <w:tab/>
        </w:r>
        <w:r w:rsidR="00B1552D" w:rsidRPr="0066634C">
          <w:rPr>
            <w:rStyle w:val="Hyperlink"/>
            <w:noProof/>
          </w:rPr>
          <w:t>Резултати от консултациите по изготвената ЕО</w:t>
        </w:r>
        <w:r w:rsidR="00B1552D">
          <w:rPr>
            <w:noProof/>
            <w:webHidden/>
          </w:rPr>
          <w:tab/>
        </w:r>
        <w:r w:rsidR="00B1552D">
          <w:rPr>
            <w:noProof/>
            <w:webHidden/>
          </w:rPr>
          <w:fldChar w:fldCharType="begin"/>
        </w:r>
        <w:r w:rsidR="00B1552D">
          <w:rPr>
            <w:noProof/>
            <w:webHidden/>
          </w:rPr>
          <w:instrText xml:space="preserve"> PAGEREF _Toc231323631 \h </w:instrText>
        </w:r>
        <w:r w:rsidR="00B1552D">
          <w:rPr>
            <w:noProof/>
            <w:webHidden/>
          </w:rPr>
        </w:r>
        <w:r w:rsidR="00B1552D">
          <w:rPr>
            <w:noProof/>
            <w:webHidden/>
          </w:rPr>
          <w:fldChar w:fldCharType="separate"/>
        </w:r>
        <w:r>
          <w:rPr>
            <w:noProof/>
            <w:webHidden/>
          </w:rPr>
          <w:t>129</w:t>
        </w:r>
        <w:r w:rsidR="00B1552D">
          <w:rPr>
            <w:noProof/>
            <w:webHidden/>
          </w:rPr>
          <w:fldChar w:fldCharType="end"/>
        </w:r>
      </w:hyperlink>
    </w:p>
    <w:p w14:paraId="54C86390" w14:textId="793A1F6D" w:rsidR="00B1552D" w:rsidRDefault="00ED76B4">
      <w:pPr>
        <w:pStyle w:val="TOC1"/>
        <w:tabs>
          <w:tab w:val="left" w:pos="442"/>
          <w:tab w:val="right" w:leader="dot" w:pos="9062"/>
        </w:tabs>
        <w:rPr>
          <w:rFonts w:asciiTheme="minorHAnsi" w:eastAsiaTheme="minorEastAsia" w:hAnsiTheme="minorHAnsi" w:cstheme="minorBidi"/>
          <w:b w:val="0"/>
          <w:bCs w:val="0"/>
          <w:caps w:val="0"/>
          <w:noProof/>
          <w:kern w:val="2"/>
          <w:sz w:val="24"/>
          <w14:ligatures w14:val="standardContextual"/>
        </w:rPr>
      </w:pPr>
      <w:hyperlink w:anchor="_Toc231323632" w:history="1">
        <w:r w:rsidR="00B1552D" w:rsidRPr="0066634C">
          <w:rPr>
            <w:rStyle w:val="Hyperlink"/>
            <w:rFonts w:cs="Times New Roman"/>
            <w:noProof/>
          </w:rPr>
          <w:t>11</w:t>
        </w:r>
        <w:r w:rsidR="00B1552D">
          <w:rPr>
            <w:rFonts w:asciiTheme="minorHAnsi" w:eastAsiaTheme="minorEastAsia" w:hAnsiTheme="minorHAnsi" w:cstheme="minorBidi"/>
            <w:b w:val="0"/>
            <w:bCs w:val="0"/>
            <w:caps w:val="0"/>
            <w:noProof/>
            <w:kern w:val="2"/>
            <w:sz w:val="24"/>
            <w14:ligatures w14:val="standardContextual"/>
          </w:rPr>
          <w:tab/>
        </w:r>
        <w:r w:rsidR="00B1552D" w:rsidRPr="0066634C">
          <w:rPr>
            <w:rStyle w:val="Hyperlink"/>
            <w:rFonts w:cs="Times New Roman"/>
            <w:noProof/>
          </w:rPr>
          <w:t>ЗАКЛЮЧЕНИЕ</w:t>
        </w:r>
        <w:r w:rsidR="00B1552D">
          <w:rPr>
            <w:noProof/>
            <w:webHidden/>
          </w:rPr>
          <w:tab/>
        </w:r>
        <w:r w:rsidR="00B1552D">
          <w:rPr>
            <w:noProof/>
            <w:webHidden/>
          </w:rPr>
          <w:fldChar w:fldCharType="begin"/>
        </w:r>
        <w:r w:rsidR="00B1552D">
          <w:rPr>
            <w:noProof/>
            <w:webHidden/>
          </w:rPr>
          <w:instrText xml:space="preserve"> PAGEREF _Toc231323632 \h </w:instrText>
        </w:r>
        <w:r w:rsidR="00B1552D">
          <w:rPr>
            <w:noProof/>
            <w:webHidden/>
          </w:rPr>
        </w:r>
        <w:r w:rsidR="00B1552D">
          <w:rPr>
            <w:noProof/>
            <w:webHidden/>
          </w:rPr>
          <w:fldChar w:fldCharType="separate"/>
        </w:r>
        <w:r>
          <w:rPr>
            <w:noProof/>
            <w:webHidden/>
          </w:rPr>
          <w:t>129</w:t>
        </w:r>
        <w:r w:rsidR="00B1552D">
          <w:rPr>
            <w:noProof/>
            <w:webHidden/>
          </w:rPr>
          <w:fldChar w:fldCharType="end"/>
        </w:r>
      </w:hyperlink>
    </w:p>
    <w:p w14:paraId="26A066A7" w14:textId="08FC5688" w:rsidR="00B1552D" w:rsidRDefault="00ED76B4">
      <w:pPr>
        <w:pStyle w:val="TOC1"/>
        <w:tabs>
          <w:tab w:val="left" w:pos="442"/>
          <w:tab w:val="right" w:leader="dot" w:pos="9062"/>
        </w:tabs>
        <w:rPr>
          <w:rFonts w:asciiTheme="minorHAnsi" w:eastAsiaTheme="minorEastAsia" w:hAnsiTheme="minorHAnsi" w:cstheme="minorBidi"/>
          <w:b w:val="0"/>
          <w:bCs w:val="0"/>
          <w:caps w:val="0"/>
          <w:noProof/>
          <w:kern w:val="2"/>
          <w:sz w:val="24"/>
          <w14:ligatures w14:val="standardContextual"/>
        </w:rPr>
      </w:pPr>
      <w:hyperlink w:anchor="_Toc231323633" w:history="1">
        <w:r w:rsidR="00B1552D" w:rsidRPr="0066634C">
          <w:rPr>
            <w:rStyle w:val="Hyperlink"/>
            <w:rFonts w:cs="Times New Roman"/>
            <w:noProof/>
          </w:rPr>
          <w:t>12</w:t>
        </w:r>
        <w:r w:rsidR="00B1552D">
          <w:rPr>
            <w:rFonts w:asciiTheme="minorHAnsi" w:eastAsiaTheme="minorEastAsia" w:hAnsiTheme="minorHAnsi" w:cstheme="minorBidi"/>
            <w:b w:val="0"/>
            <w:bCs w:val="0"/>
            <w:caps w:val="0"/>
            <w:noProof/>
            <w:kern w:val="2"/>
            <w:sz w:val="24"/>
            <w14:ligatures w14:val="standardContextual"/>
          </w:rPr>
          <w:tab/>
        </w:r>
        <w:r w:rsidR="00B1552D" w:rsidRPr="0066634C">
          <w:rPr>
            <w:rStyle w:val="Hyperlink"/>
            <w:rFonts w:cs="Times New Roman"/>
            <w:noProof/>
          </w:rPr>
          <w:t>СПИСЪК НА ЕКИПА, ИЗГОТВИЛ ДЕО</w:t>
        </w:r>
        <w:r w:rsidR="00B1552D">
          <w:rPr>
            <w:noProof/>
            <w:webHidden/>
          </w:rPr>
          <w:tab/>
        </w:r>
        <w:r w:rsidR="00B1552D">
          <w:rPr>
            <w:noProof/>
            <w:webHidden/>
          </w:rPr>
          <w:fldChar w:fldCharType="begin"/>
        </w:r>
        <w:r w:rsidR="00B1552D">
          <w:rPr>
            <w:noProof/>
            <w:webHidden/>
          </w:rPr>
          <w:instrText xml:space="preserve"> PAGEREF _Toc231323633 \h </w:instrText>
        </w:r>
        <w:r w:rsidR="00B1552D">
          <w:rPr>
            <w:noProof/>
            <w:webHidden/>
          </w:rPr>
        </w:r>
        <w:r w:rsidR="00B1552D">
          <w:rPr>
            <w:noProof/>
            <w:webHidden/>
          </w:rPr>
          <w:fldChar w:fldCharType="separate"/>
        </w:r>
        <w:r>
          <w:rPr>
            <w:noProof/>
            <w:webHidden/>
          </w:rPr>
          <w:t>130</w:t>
        </w:r>
        <w:r w:rsidR="00B1552D">
          <w:rPr>
            <w:noProof/>
            <w:webHidden/>
          </w:rPr>
          <w:fldChar w:fldCharType="end"/>
        </w:r>
      </w:hyperlink>
    </w:p>
    <w:p w14:paraId="31DAE4CC" w14:textId="728ED840" w:rsidR="009E497A" w:rsidRDefault="00917C88" w:rsidP="00607D81">
      <w:pPr>
        <w:widowControl w:val="0"/>
        <w:tabs>
          <w:tab w:val="left" w:pos="0"/>
          <w:tab w:val="left" w:pos="4820"/>
        </w:tabs>
        <w:spacing w:after="120" w:line="276" w:lineRule="auto"/>
        <w:ind w:left="1211"/>
        <w:jc w:val="both"/>
        <w:rPr>
          <w:lang w:val="en-US"/>
        </w:rPr>
      </w:pPr>
      <w:r w:rsidRPr="00607D81">
        <w:fldChar w:fldCharType="end"/>
      </w:r>
    </w:p>
    <w:p w14:paraId="37716096" w14:textId="77777777" w:rsidR="007A701B" w:rsidRPr="007A701B" w:rsidRDefault="007A701B" w:rsidP="00607D81">
      <w:pPr>
        <w:widowControl w:val="0"/>
        <w:tabs>
          <w:tab w:val="left" w:pos="0"/>
          <w:tab w:val="left" w:pos="4820"/>
        </w:tabs>
        <w:spacing w:after="120" w:line="276" w:lineRule="auto"/>
        <w:ind w:left="1211"/>
        <w:jc w:val="both"/>
        <w:rPr>
          <w:lang w:val="en-US"/>
        </w:rPr>
      </w:pPr>
    </w:p>
    <w:p w14:paraId="358836E2" w14:textId="77777777" w:rsidR="009E497A" w:rsidRPr="00607D81" w:rsidRDefault="009E497A" w:rsidP="00607D81">
      <w:pPr>
        <w:widowControl w:val="0"/>
        <w:pBdr>
          <w:top w:val="single" w:sz="4" w:space="1" w:color="auto"/>
          <w:left w:val="single" w:sz="4" w:space="4" w:color="auto"/>
          <w:bottom w:val="single" w:sz="4" w:space="1" w:color="auto"/>
          <w:right w:val="single" w:sz="4" w:space="4" w:color="auto"/>
        </w:pBdr>
        <w:tabs>
          <w:tab w:val="left" w:pos="0"/>
          <w:tab w:val="left" w:pos="4820"/>
        </w:tabs>
        <w:spacing w:after="120" w:line="276" w:lineRule="auto"/>
        <w:jc w:val="both"/>
        <w:rPr>
          <w:b/>
          <w:smallCaps/>
        </w:rPr>
      </w:pPr>
      <w:r w:rsidRPr="00607D81">
        <w:rPr>
          <w:b/>
          <w:smallCaps/>
        </w:rPr>
        <w:lastRenderedPageBreak/>
        <w:t>Списък Фигури</w:t>
      </w:r>
    </w:p>
    <w:p w14:paraId="3DEC3027" w14:textId="496A5822" w:rsidR="00B1552D" w:rsidRDefault="00917C88">
      <w:pPr>
        <w:pStyle w:val="TableofFigures"/>
        <w:tabs>
          <w:tab w:val="right" w:pos="9062"/>
        </w:tabs>
        <w:rPr>
          <w:rFonts w:asciiTheme="minorHAnsi" w:eastAsiaTheme="minorEastAsia" w:hAnsiTheme="minorHAnsi" w:cstheme="minorBidi"/>
          <w:smallCaps w:val="0"/>
          <w:noProof/>
          <w:kern w:val="2"/>
          <w:sz w:val="24"/>
          <w14:ligatures w14:val="standardContextual"/>
        </w:rPr>
      </w:pPr>
      <w:r w:rsidRPr="00607D81">
        <w:rPr>
          <w:rFonts w:cs="Times New Roman"/>
          <w:sz w:val="24"/>
        </w:rPr>
        <w:fldChar w:fldCharType="begin"/>
      </w:r>
      <w:r w:rsidR="00C23BCA" w:rsidRPr="00607D81">
        <w:rPr>
          <w:rFonts w:cs="Times New Roman"/>
          <w:sz w:val="24"/>
        </w:rPr>
        <w:instrText xml:space="preserve"> TOC \h \z \c "Фигура" </w:instrText>
      </w:r>
      <w:r w:rsidRPr="00607D81">
        <w:rPr>
          <w:rFonts w:cs="Times New Roman"/>
          <w:sz w:val="24"/>
        </w:rPr>
        <w:fldChar w:fldCharType="separate"/>
      </w:r>
      <w:hyperlink w:anchor="_Toc231323634" w:history="1">
        <w:r w:rsidR="00B1552D" w:rsidRPr="00374845">
          <w:rPr>
            <w:rStyle w:val="Hyperlink"/>
            <w:b/>
            <w:noProof/>
          </w:rPr>
          <w:t>Фигура 1. Територии в България със средна годишна скорост на вятъра над 5,5 m/s  на 150 m височина</w:t>
        </w:r>
        <w:r w:rsidR="00B1552D">
          <w:rPr>
            <w:noProof/>
            <w:webHidden/>
          </w:rPr>
          <w:tab/>
        </w:r>
        <w:r w:rsidR="00B1552D">
          <w:rPr>
            <w:noProof/>
            <w:webHidden/>
          </w:rPr>
          <w:fldChar w:fldCharType="begin"/>
        </w:r>
        <w:r w:rsidR="00B1552D">
          <w:rPr>
            <w:noProof/>
            <w:webHidden/>
          </w:rPr>
          <w:instrText xml:space="preserve"> PAGEREF _Toc231323634 \h </w:instrText>
        </w:r>
        <w:r w:rsidR="00B1552D">
          <w:rPr>
            <w:noProof/>
            <w:webHidden/>
          </w:rPr>
        </w:r>
        <w:r w:rsidR="00B1552D">
          <w:rPr>
            <w:noProof/>
            <w:webHidden/>
          </w:rPr>
          <w:fldChar w:fldCharType="separate"/>
        </w:r>
        <w:r w:rsidR="00ED76B4">
          <w:rPr>
            <w:noProof/>
            <w:webHidden/>
          </w:rPr>
          <w:t>12</w:t>
        </w:r>
        <w:r w:rsidR="00B1552D">
          <w:rPr>
            <w:noProof/>
            <w:webHidden/>
          </w:rPr>
          <w:fldChar w:fldCharType="end"/>
        </w:r>
      </w:hyperlink>
    </w:p>
    <w:p w14:paraId="29003052" w14:textId="6B15DECC" w:rsidR="00B1552D" w:rsidRDefault="00ED76B4">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3635" w:history="1">
        <w:r w:rsidR="00B1552D" w:rsidRPr="00374845">
          <w:rPr>
            <w:rStyle w:val="Hyperlink"/>
            <w:b/>
            <w:noProof/>
          </w:rPr>
          <w:t>Фигура 2. Защитени зони и територии от Националната екологична мрежа в България</w:t>
        </w:r>
        <w:r w:rsidR="00B1552D">
          <w:rPr>
            <w:noProof/>
            <w:webHidden/>
          </w:rPr>
          <w:tab/>
        </w:r>
        <w:r w:rsidR="00B1552D">
          <w:rPr>
            <w:noProof/>
            <w:webHidden/>
          </w:rPr>
          <w:fldChar w:fldCharType="begin"/>
        </w:r>
        <w:r w:rsidR="00B1552D">
          <w:rPr>
            <w:noProof/>
            <w:webHidden/>
          </w:rPr>
          <w:instrText xml:space="preserve"> PAGEREF _Toc231323635 \h </w:instrText>
        </w:r>
        <w:r w:rsidR="00B1552D">
          <w:rPr>
            <w:noProof/>
            <w:webHidden/>
          </w:rPr>
        </w:r>
        <w:r w:rsidR="00B1552D">
          <w:rPr>
            <w:noProof/>
            <w:webHidden/>
          </w:rPr>
          <w:fldChar w:fldCharType="separate"/>
        </w:r>
        <w:r>
          <w:rPr>
            <w:noProof/>
            <w:webHidden/>
          </w:rPr>
          <w:t>13</w:t>
        </w:r>
        <w:r w:rsidR="00B1552D">
          <w:rPr>
            <w:noProof/>
            <w:webHidden/>
          </w:rPr>
          <w:fldChar w:fldCharType="end"/>
        </w:r>
      </w:hyperlink>
    </w:p>
    <w:p w14:paraId="074A7FB3" w14:textId="4990CA81" w:rsidR="00B1552D" w:rsidRDefault="00ED76B4">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3636" w:history="1">
        <w:r w:rsidR="00B1552D" w:rsidRPr="00374845">
          <w:rPr>
            <w:rStyle w:val="Hyperlink"/>
            <w:b/>
            <w:noProof/>
          </w:rPr>
          <w:t>Фигура 3. Чувствителни територии за биологичното разнообразие, определени в плановете за действие на видове (местообитания на видове и птици, влажни зони, торфища)</w:t>
        </w:r>
        <w:r w:rsidR="00B1552D">
          <w:rPr>
            <w:noProof/>
            <w:webHidden/>
          </w:rPr>
          <w:tab/>
        </w:r>
        <w:r w:rsidR="00B1552D">
          <w:rPr>
            <w:noProof/>
            <w:webHidden/>
          </w:rPr>
          <w:fldChar w:fldCharType="begin"/>
        </w:r>
        <w:r w:rsidR="00B1552D">
          <w:rPr>
            <w:noProof/>
            <w:webHidden/>
          </w:rPr>
          <w:instrText xml:space="preserve"> PAGEREF _Toc231323636 \h </w:instrText>
        </w:r>
        <w:r w:rsidR="00B1552D">
          <w:rPr>
            <w:noProof/>
            <w:webHidden/>
          </w:rPr>
        </w:r>
        <w:r w:rsidR="00B1552D">
          <w:rPr>
            <w:noProof/>
            <w:webHidden/>
          </w:rPr>
          <w:fldChar w:fldCharType="separate"/>
        </w:r>
        <w:r>
          <w:rPr>
            <w:noProof/>
            <w:webHidden/>
          </w:rPr>
          <w:t>15</w:t>
        </w:r>
        <w:r w:rsidR="00B1552D">
          <w:rPr>
            <w:noProof/>
            <w:webHidden/>
          </w:rPr>
          <w:fldChar w:fldCharType="end"/>
        </w:r>
      </w:hyperlink>
    </w:p>
    <w:p w14:paraId="5011BB8F" w14:textId="1971C718" w:rsidR="00B1552D" w:rsidRDefault="00ED76B4">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3637" w:history="1">
        <w:r w:rsidR="00B1552D" w:rsidRPr="00374845">
          <w:rPr>
            <w:rStyle w:val="Hyperlink"/>
            <w:b/>
            <w:noProof/>
          </w:rPr>
          <w:t>Фигура 4. Карта на миграционни пътища</w:t>
        </w:r>
        <w:r w:rsidR="00B1552D">
          <w:rPr>
            <w:noProof/>
            <w:webHidden/>
          </w:rPr>
          <w:tab/>
        </w:r>
        <w:r w:rsidR="00B1552D">
          <w:rPr>
            <w:noProof/>
            <w:webHidden/>
          </w:rPr>
          <w:fldChar w:fldCharType="begin"/>
        </w:r>
        <w:r w:rsidR="00B1552D">
          <w:rPr>
            <w:noProof/>
            <w:webHidden/>
          </w:rPr>
          <w:instrText xml:space="preserve"> PAGEREF _Toc231323637 \h </w:instrText>
        </w:r>
        <w:r w:rsidR="00B1552D">
          <w:rPr>
            <w:noProof/>
            <w:webHidden/>
          </w:rPr>
        </w:r>
        <w:r w:rsidR="00B1552D">
          <w:rPr>
            <w:noProof/>
            <w:webHidden/>
          </w:rPr>
          <w:fldChar w:fldCharType="separate"/>
        </w:r>
        <w:r>
          <w:rPr>
            <w:noProof/>
            <w:webHidden/>
          </w:rPr>
          <w:t>16</w:t>
        </w:r>
        <w:r w:rsidR="00B1552D">
          <w:rPr>
            <w:noProof/>
            <w:webHidden/>
          </w:rPr>
          <w:fldChar w:fldCharType="end"/>
        </w:r>
      </w:hyperlink>
    </w:p>
    <w:p w14:paraId="53554C5E" w14:textId="4E688C42" w:rsidR="00B1552D" w:rsidRDefault="00ED76B4">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3638" w:history="1">
        <w:r w:rsidR="00B1552D" w:rsidRPr="00374845">
          <w:rPr>
            <w:rStyle w:val="Hyperlink"/>
            <w:b/>
            <w:noProof/>
          </w:rPr>
          <w:t>Фигура 5. Горски територии на България</w:t>
        </w:r>
        <w:r w:rsidR="00B1552D">
          <w:rPr>
            <w:noProof/>
            <w:webHidden/>
          </w:rPr>
          <w:tab/>
        </w:r>
        <w:r w:rsidR="00B1552D">
          <w:rPr>
            <w:noProof/>
            <w:webHidden/>
          </w:rPr>
          <w:fldChar w:fldCharType="begin"/>
        </w:r>
        <w:r w:rsidR="00B1552D">
          <w:rPr>
            <w:noProof/>
            <w:webHidden/>
          </w:rPr>
          <w:instrText xml:space="preserve"> PAGEREF _Toc231323638 \h </w:instrText>
        </w:r>
        <w:r w:rsidR="00B1552D">
          <w:rPr>
            <w:noProof/>
            <w:webHidden/>
          </w:rPr>
        </w:r>
        <w:r w:rsidR="00B1552D">
          <w:rPr>
            <w:noProof/>
            <w:webHidden/>
          </w:rPr>
          <w:fldChar w:fldCharType="separate"/>
        </w:r>
        <w:r>
          <w:rPr>
            <w:noProof/>
            <w:webHidden/>
          </w:rPr>
          <w:t>18</w:t>
        </w:r>
        <w:r w:rsidR="00B1552D">
          <w:rPr>
            <w:noProof/>
            <w:webHidden/>
          </w:rPr>
          <w:fldChar w:fldCharType="end"/>
        </w:r>
      </w:hyperlink>
    </w:p>
    <w:p w14:paraId="0A5F8FD0" w14:textId="06E8CD5A" w:rsidR="00B1552D" w:rsidRDefault="00ED76B4">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3639" w:history="1">
        <w:r w:rsidR="00B1552D" w:rsidRPr="00374845">
          <w:rPr>
            <w:rStyle w:val="Hyperlink"/>
            <w:b/>
            <w:noProof/>
          </w:rPr>
          <w:t>Фигура 6. Карта на Черноморско крайбрежие и крайбрежна плажна ивица</w:t>
        </w:r>
        <w:r w:rsidR="00B1552D">
          <w:rPr>
            <w:noProof/>
            <w:webHidden/>
          </w:rPr>
          <w:tab/>
        </w:r>
        <w:r w:rsidR="00B1552D">
          <w:rPr>
            <w:noProof/>
            <w:webHidden/>
          </w:rPr>
          <w:fldChar w:fldCharType="begin"/>
        </w:r>
        <w:r w:rsidR="00B1552D">
          <w:rPr>
            <w:noProof/>
            <w:webHidden/>
          </w:rPr>
          <w:instrText xml:space="preserve"> PAGEREF _Toc231323639 \h </w:instrText>
        </w:r>
        <w:r w:rsidR="00B1552D">
          <w:rPr>
            <w:noProof/>
            <w:webHidden/>
          </w:rPr>
        </w:r>
        <w:r w:rsidR="00B1552D">
          <w:rPr>
            <w:noProof/>
            <w:webHidden/>
          </w:rPr>
          <w:fldChar w:fldCharType="separate"/>
        </w:r>
        <w:r>
          <w:rPr>
            <w:noProof/>
            <w:webHidden/>
          </w:rPr>
          <w:t>19</w:t>
        </w:r>
        <w:r w:rsidR="00B1552D">
          <w:rPr>
            <w:noProof/>
            <w:webHidden/>
          </w:rPr>
          <w:fldChar w:fldCharType="end"/>
        </w:r>
      </w:hyperlink>
    </w:p>
    <w:p w14:paraId="0F1CD3FD" w14:textId="13CAC653" w:rsidR="00B1552D" w:rsidRDefault="00ED76B4">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3640" w:history="1">
        <w:r w:rsidR="00B1552D" w:rsidRPr="00374845">
          <w:rPr>
            <w:rStyle w:val="Hyperlink"/>
            <w:b/>
            <w:noProof/>
          </w:rPr>
          <w:t>Фигура 7. Постоянно затревени площи в България</w:t>
        </w:r>
        <w:r w:rsidR="00B1552D">
          <w:rPr>
            <w:noProof/>
            <w:webHidden/>
          </w:rPr>
          <w:tab/>
        </w:r>
        <w:r w:rsidR="00B1552D">
          <w:rPr>
            <w:noProof/>
            <w:webHidden/>
          </w:rPr>
          <w:fldChar w:fldCharType="begin"/>
        </w:r>
        <w:r w:rsidR="00B1552D">
          <w:rPr>
            <w:noProof/>
            <w:webHidden/>
          </w:rPr>
          <w:instrText xml:space="preserve"> PAGEREF _Toc231323640 \h </w:instrText>
        </w:r>
        <w:r w:rsidR="00B1552D">
          <w:rPr>
            <w:noProof/>
            <w:webHidden/>
          </w:rPr>
        </w:r>
        <w:r w:rsidR="00B1552D">
          <w:rPr>
            <w:noProof/>
            <w:webHidden/>
          </w:rPr>
          <w:fldChar w:fldCharType="separate"/>
        </w:r>
        <w:r>
          <w:rPr>
            <w:noProof/>
            <w:webHidden/>
          </w:rPr>
          <w:t>20</w:t>
        </w:r>
        <w:r w:rsidR="00B1552D">
          <w:rPr>
            <w:noProof/>
            <w:webHidden/>
          </w:rPr>
          <w:fldChar w:fldCharType="end"/>
        </w:r>
      </w:hyperlink>
    </w:p>
    <w:p w14:paraId="5FFD57F1" w14:textId="2A93945B" w:rsidR="00B1552D" w:rsidRDefault="00ED76B4">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3641" w:history="1">
        <w:r w:rsidR="00B1552D" w:rsidRPr="00374845">
          <w:rPr>
            <w:rStyle w:val="Hyperlink"/>
            <w:b/>
            <w:noProof/>
          </w:rPr>
          <w:t>Фигура 8. Зони с ограничения съгласно НПДЕВИ 2012–2020 г.</w:t>
        </w:r>
        <w:r w:rsidR="00B1552D">
          <w:rPr>
            <w:noProof/>
            <w:webHidden/>
          </w:rPr>
          <w:tab/>
        </w:r>
        <w:r w:rsidR="00B1552D">
          <w:rPr>
            <w:noProof/>
            <w:webHidden/>
          </w:rPr>
          <w:fldChar w:fldCharType="begin"/>
        </w:r>
        <w:r w:rsidR="00B1552D">
          <w:rPr>
            <w:noProof/>
            <w:webHidden/>
          </w:rPr>
          <w:instrText xml:space="preserve"> PAGEREF _Toc231323641 \h </w:instrText>
        </w:r>
        <w:r w:rsidR="00B1552D">
          <w:rPr>
            <w:noProof/>
            <w:webHidden/>
          </w:rPr>
        </w:r>
        <w:r w:rsidR="00B1552D">
          <w:rPr>
            <w:noProof/>
            <w:webHidden/>
          </w:rPr>
          <w:fldChar w:fldCharType="separate"/>
        </w:r>
        <w:r>
          <w:rPr>
            <w:noProof/>
            <w:webHidden/>
          </w:rPr>
          <w:t>21</w:t>
        </w:r>
        <w:r w:rsidR="00B1552D">
          <w:rPr>
            <w:noProof/>
            <w:webHidden/>
          </w:rPr>
          <w:fldChar w:fldCharType="end"/>
        </w:r>
      </w:hyperlink>
    </w:p>
    <w:p w14:paraId="152399E3" w14:textId="2D150EDD" w:rsidR="00B1552D" w:rsidRDefault="00ED76B4">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3642" w:history="1">
        <w:r w:rsidR="00B1552D" w:rsidRPr="00374845">
          <w:rPr>
            <w:rStyle w:val="Hyperlink"/>
            <w:b/>
            <w:noProof/>
          </w:rPr>
          <w:t>Фигура 9. Зоните с чувствителност за птици спрямо развитие на ВГП по данни от публикувано 2022 година научно изследване на територията ( Hotspots in the grid: Avian sensitivity and vulnerability to collision risk from energy infrastructure interactions in Europe</w:t>
        </w:r>
        <w:r w:rsidR="00B1552D">
          <w:rPr>
            <w:noProof/>
            <w:webHidden/>
          </w:rPr>
          <w:tab/>
        </w:r>
        <w:r w:rsidR="00B1552D">
          <w:rPr>
            <w:noProof/>
            <w:webHidden/>
          </w:rPr>
          <w:fldChar w:fldCharType="begin"/>
        </w:r>
        <w:r w:rsidR="00B1552D">
          <w:rPr>
            <w:noProof/>
            <w:webHidden/>
          </w:rPr>
          <w:instrText xml:space="preserve"> PAGEREF _Toc231323642 \h </w:instrText>
        </w:r>
        <w:r w:rsidR="00B1552D">
          <w:rPr>
            <w:noProof/>
            <w:webHidden/>
          </w:rPr>
        </w:r>
        <w:r w:rsidR="00B1552D">
          <w:rPr>
            <w:noProof/>
            <w:webHidden/>
          </w:rPr>
          <w:fldChar w:fldCharType="separate"/>
        </w:r>
        <w:r>
          <w:rPr>
            <w:noProof/>
            <w:webHidden/>
          </w:rPr>
          <w:t>22</w:t>
        </w:r>
        <w:r w:rsidR="00B1552D">
          <w:rPr>
            <w:noProof/>
            <w:webHidden/>
          </w:rPr>
          <w:fldChar w:fldCharType="end"/>
        </w:r>
      </w:hyperlink>
    </w:p>
    <w:p w14:paraId="11D34B12" w14:textId="2C22E4F6" w:rsidR="00B1552D" w:rsidRDefault="00ED76B4">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3643" w:history="1">
        <w:r w:rsidR="00B1552D" w:rsidRPr="00374845">
          <w:rPr>
            <w:rStyle w:val="Hyperlink"/>
            <w:b/>
            <w:noProof/>
          </w:rPr>
          <w:t>Фигура 10. Карта на определените приоритетни зони</w:t>
        </w:r>
        <w:r w:rsidR="00B1552D">
          <w:rPr>
            <w:noProof/>
            <w:webHidden/>
          </w:rPr>
          <w:tab/>
        </w:r>
        <w:r w:rsidR="00B1552D">
          <w:rPr>
            <w:noProof/>
            <w:webHidden/>
          </w:rPr>
          <w:fldChar w:fldCharType="begin"/>
        </w:r>
        <w:r w:rsidR="00B1552D">
          <w:rPr>
            <w:noProof/>
            <w:webHidden/>
          </w:rPr>
          <w:instrText xml:space="preserve"> PAGEREF _Toc231323643 \h </w:instrText>
        </w:r>
        <w:r w:rsidR="00B1552D">
          <w:rPr>
            <w:noProof/>
            <w:webHidden/>
          </w:rPr>
        </w:r>
        <w:r w:rsidR="00B1552D">
          <w:rPr>
            <w:noProof/>
            <w:webHidden/>
          </w:rPr>
          <w:fldChar w:fldCharType="separate"/>
        </w:r>
        <w:r>
          <w:rPr>
            <w:noProof/>
            <w:webHidden/>
          </w:rPr>
          <w:t>25</w:t>
        </w:r>
        <w:r w:rsidR="00B1552D">
          <w:rPr>
            <w:noProof/>
            <w:webHidden/>
          </w:rPr>
          <w:fldChar w:fldCharType="end"/>
        </w:r>
      </w:hyperlink>
    </w:p>
    <w:p w14:paraId="71F3AE74" w14:textId="5EA6345C" w:rsidR="00B1552D" w:rsidRDefault="00ED76B4">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3644" w:history="1">
        <w:r w:rsidR="00B1552D" w:rsidRPr="00374845">
          <w:rPr>
            <w:rStyle w:val="Hyperlink"/>
            <w:b/>
            <w:bCs/>
            <w:i/>
            <w:iCs/>
            <w:noProof/>
          </w:rPr>
          <w:t>Фигура 11. Засегнати от приоритетни зони от 1 до 6 повърхностни водни тела</w:t>
        </w:r>
        <w:r w:rsidR="00B1552D">
          <w:rPr>
            <w:noProof/>
            <w:webHidden/>
          </w:rPr>
          <w:tab/>
        </w:r>
        <w:r w:rsidR="00B1552D">
          <w:rPr>
            <w:noProof/>
            <w:webHidden/>
          </w:rPr>
          <w:fldChar w:fldCharType="begin"/>
        </w:r>
        <w:r w:rsidR="00B1552D">
          <w:rPr>
            <w:noProof/>
            <w:webHidden/>
          </w:rPr>
          <w:instrText xml:space="preserve"> PAGEREF _Toc231323644 \h </w:instrText>
        </w:r>
        <w:r w:rsidR="00B1552D">
          <w:rPr>
            <w:noProof/>
            <w:webHidden/>
          </w:rPr>
        </w:r>
        <w:r w:rsidR="00B1552D">
          <w:rPr>
            <w:noProof/>
            <w:webHidden/>
          </w:rPr>
          <w:fldChar w:fldCharType="separate"/>
        </w:r>
        <w:r>
          <w:rPr>
            <w:noProof/>
            <w:webHidden/>
          </w:rPr>
          <w:t>43</w:t>
        </w:r>
        <w:r w:rsidR="00B1552D">
          <w:rPr>
            <w:noProof/>
            <w:webHidden/>
          </w:rPr>
          <w:fldChar w:fldCharType="end"/>
        </w:r>
      </w:hyperlink>
    </w:p>
    <w:p w14:paraId="2C788BD5" w14:textId="3DEC2C8F" w:rsidR="00B1552D" w:rsidRDefault="00ED76B4">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3645" w:history="1">
        <w:r w:rsidR="00B1552D" w:rsidRPr="00374845">
          <w:rPr>
            <w:rStyle w:val="Hyperlink"/>
            <w:b/>
            <w:bCs/>
            <w:i/>
            <w:iCs/>
            <w:noProof/>
          </w:rPr>
          <w:t>Фигура 12. Засегнати от приоритетни зони от 7 до 11 и 21 повърхностни водни тела</w:t>
        </w:r>
        <w:r w:rsidR="00B1552D">
          <w:rPr>
            <w:noProof/>
            <w:webHidden/>
          </w:rPr>
          <w:tab/>
        </w:r>
        <w:r w:rsidR="00B1552D">
          <w:rPr>
            <w:noProof/>
            <w:webHidden/>
          </w:rPr>
          <w:fldChar w:fldCharType="begin"/>
        </w:r>
        <w:r w:rsidR="00B1552D">
          <w:rPr>
            <w:noProof/>
            <w:webHidden/>
          </w:rPr>
          <w:instrText xml:space="preserve"> PAGEREF _Toc231323645 \h </w:instrText>
        </w:r>
        <w:r w:rsidR="00B1552D">
          <w:rPr>
            <w:noProof/>
            <w:webHidden/>
          </w:rPr>
        </w:r>
        <w:r w:rsidR="00B1552D">
          <w:rPr>
            <w:noProof/>
            <w:webHidden/>
          </w:rPr>
          <w:fldChar w:fldCharType="separate"/>
        </w:r>
        <w:r>
          <w:rPr>
            <w:noProof/>
            <w:webHidden/>
          </w:rPr>
          <w:t>44</w:t>
        </w:r>
        <w:r w:rsidR="00B1552D">
          <w:rPr>
            <w:noProof/>
            <w:webHidden/>
          </w:rPr>
          <w:fldChar w:fldCharType="end"/>
        </w:r>
      </w:hyperlink>
    </w:p>
    <w:p w14:paraId="27992F3D" w14:textId="58D1D38F" w:rsidR="00B1552D" w:rsidRDefault="00ED76B4">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3646" w:history="1">
        <w:r w:rsidR="00B1552D" w:rsidRPr="00374845">
          <w:rPr>
            <w:rStyle w:val="Hyperlink"/>
            <w:b/>
            <w:bCs/>
            <w:i/>
            <w:iCs/>
            <w:noProof/>
          </w:rPr>
          <w:t>Фигура 13. Засегнати от приоритетни зони от 12 и 13 повърхностни водни тела</w:t>
        </w:r>
        <w:r w:rsidR="00B1552D">
          <w:rPr>
            <w:noProof/>
            <w:webHidden/>
          </w:rPr>
          <w:tab/>
        </w:r>
        <w:r w:rsidR="00B1552D">
          <w:rPr>
            <w:noProof/>
            <w:webHidden/>
          </w:rPr>
          <w:fldChar w:fldCharType="begin"/>
        </w:r>
        <w:r w:rsidR="00B1552D">
          <w:rPr>
            <w:noProof/>
            <w:webHidden/>
          </w:rPr>
          <w:instrText xml:space="preserve"> PAGEREF _Toc231323646 \h </w:instrText>
        </w:r>
        <w:r w:rsidR="00B1552D">
          <w:rPr>
            <w:noProof/>
            <w:webHidden/>
          </w:rPr>
        </w:r>
        <w:r w:rsidR="00B1552D">
          <w:rPr>
            <w:noProof/>
            <w:webHidden/>
          </w:rPr>
          <w:fldChar w:fldCharType="separate"/>
        </w:r>
        <w:r>
          <w:rPr>
            <w:noProof/>
            <w:webHidden/>
          </w:rPr>
          <w:t>45</w:t>
        </w:r>
        <w:r w:rsidR="00B1552D">
          <w:rPr>
            <w:noProof/>
            <w:webHidden/>
          </w:rPr>
          <w:fldChar w:fldCharType="end"/>
        </w:r>
      </w:hyperlink>
    </w:p>
    <w:p w14:paraId="3AB60E3A" w14:textId="207D83BF" w:rsidR="00B1552D" w:rsidRDefault="00ED76B4">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3647" w:history="1">
        <w:r w:rsidR="00B1552D" w:rsidRPr="00374845">
          <w:rPr>
            <w:rStyle w:val="Hyperlink"/>
            <w:b/>
            <w:bCs/>
            <w:i/>
            <w:iCs/>
            <w:noProof/>
          </w:rPr>
          <w:t>Фигура 14. Засегнати от приоритетни зони от 14 до 20 повърхностни  водни тела</w:t>
        </w:r>
        <w:r w:rsidR="00B1552D">
          <w:rPr>
            <w:noProof/>
            <w:webHidden/>
          </w:rPr>
          <w:tab/>
        </w:r>
        <w:r w:rsidR="00B1552D">
          <w:rPr>
            <w:noProof/>
            <w:webHidden/>
          </w:rPr>
          <w:fldChar w:fldCharType="begin"/>
        </w:r>
        <w:r w:rsidR="00B1552D">
          <w:rPr>
            <w:noProof/>
            <w:webHidden/>
          </w:rPr>
          <w:instrText xml:space="preserve"> PAGEREF _Toc231323647 \h </w:instrText>
        </w:r>
        <w:r w:rsidR="00B1552D">
          <w:rPr>
            <w:noProof/>
            <w:webHidden/>
          </w:rPr>
        </w:r>
        <w:r w:rsidR="00B1552D">
          <w:rPr>
            <w:noProof/>
            <w:webHidden/>
          </w:rPr>
          <w:fldChar w:fldCharType="separate"/>
        </w:r>
        <w:r>
          <w:rPr>
            <w:noProof/>
            <w:webHidden/>
          </w:rPr>
          <w:t>46</w:t>
        </w:r>
        <w:r w:rsidR="00B1552D">
          <w:rPr>
            <w:noProof/>
            <w:webHidden/>
          </w:rPr>
          <w:fldChar w:fldCharType="end"/>
        </w:r>
      </w:hyperlink>
    </w:p>
    <w:p w14:paraId="754CA374" w14:textId="06154426" w:rsidR="00B1552D" w:rsidRDefault="00ED76B4">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3648" w:history="1">
        <w:r w:rsidR="00B1552D" w:rsidRPr="00374845">
          <w:rPr>
            <w:rStyle w:val="Hyperlink"/>
            <w:b/>
            <w:bCs/>
            <w:i/>
            <w:iCs/>
            <w:noProof/>
          </w:rPr>
          <w:t>Фигура 15. Засегнати от приоритетни зони от 22 до 25 повърхностни водни тела</w:t>
        </w:r>
        <w:r w:rsidR="00B1552D">
          <w:rPr>
            <w:noProof/>
            <w:webHidden/>
          </w:rPr>
          <w:tab/>
        </w:r>
        <w:r w:rsidR="00B1552D">
          <w:rPr>
            <w:noProof/>
            <w:webHidden/>
          </w:rPr>
          <w:fldChar w:fldCharType="begin"/>
        </w:r>
        <w:r w:rsidR="00B1552D">
          <w:rPr>
            <w:noProof/>
            <w:webHidden/>
          </w:rPr>
          <w:instrText xml:space="preserve"> PAGEREF _Toc231323648 \h </w:instrText>
        </w:r>
        <w:r w:rsidR="00B1552D">
          <w:rPr>
            <w:noProof/>
            <w:webHidden/>
          </w:rPr>
        </w:r>
        <w:r w:rsidR="00B1552D">
          <w:rPr>
            <w:noProof/>
            <w:webHidden/>
          </w:rPr>
          <w:fldChar w:fldCharType="separate"/>
        </w:r>
        <w:r>
          <w:rPr>
            <w:noProof/>
            <w:webHidden/>
          </w:rPr>
          <w:t>47</w:t>
        </w:r>
        <w:r w:rsidR="00B1552D">
          <w:rPr>
            <w:noProof/>
            <w:webHidden/>
          </w:rPr>
          <w:fldChar w:fldCharType="end"/>
        </w:r>
      </w:hyperlink>
    </w:p>
    <w:p w14:paraId="182797EC" w14:textId="61CD2F46" w:rsidR="00B1552D" w:rsidRDefault="00ED76B4">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3649" w:history="1">
        <w:r w:rsidR="00B1552D" w:rsidRPr="00374845">
          <w:rPr>
            <w:rStyle w:val="Hyperlink"/>
            <w:b/>
            <w:bCs/>
            <w:i/>
            <w:iCs/>
            <w:noProof/>
          </w:rPr>
          <w:t>Фигура 16. Засегнати от приоритетни зони от 1 до 6 подземни водни тела</w:t>
        </w:r>
        <w:r w:rsidR="00B1552D">
          <w:rPr>
            <w:noProof/>
            <w:webHidden/>
          </w:rPr>
          <w:tab/>
        </w:r>
        <w:r w:rsidR="00B1552D">
          <w:rPr>
            <w:noProof/>
            <w:webHidden/>
          </w:rPr>
          <w:fldChar w:fldCharType="begin"/>
        </w:r>
        <w:r w:rsidR="00B1552D">
          <w:rPr>
            <w:noProof/>
            <w:webHidden/>
          </w:rPr>
          <w:instrText xml:space="preserve"> PAGEREF _Toc231323649 \h </w:instrText>
        </w:r>
        <w:r w:rsidR="00B1552D">
          <w:rPr>
            <w:noProof/>
            <w:webHidden/>
          </w:rPr>
        </w:r>
        <w:r w:rsidR="00B1552D">
          <w:rPr>
            <w:noProof/>
            <w:webHidden/>
          </w:rPr>
          <w:fldChar w:fldCharType="separate"/>
        </w:r>
        <w:r>
          <w:rPr>
            <w:noProof/>
            <w:webHidden/>
          </w:rPr>
          <w:t>48</w:t>
        </w:r>
        <w:r w:rsidR="00B1552D">
          <w:rPr>
            <w:noProof/>
            <w:webHidden/>
          </w:rPr>
          <w:fldChar w:fldCharType="end"/>
        </w:r>
      </w:hyperlink>
    </w:p>
    <w:p w14:paraId="41FBF919" w14:textId="44537C2E" w:rsidR="00B1552D" w:rsidRDefault="00ED76B4">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3650" w:history="1">
        <w:r w:rsidR="00B1552D" w:rsidRPr="00374845">
          <w:rPr>
            <w:rStyle w:val="Hyperlink"/>
            <w:b/>
            <w:bCs/>
            <w:i/>
            <w:iCs/>
            <w:noProof/>
          </w:rPr>
          <w:t>Фигура 17. Засегнати от приоритетни зони от 7 до 11 и 21 подземни водни тела</w:t>
        </w:r>
        <w:r w:rsidR="00B1552D">
          <w:rPr>
            <w:noProof/>
            <w:webHidden/>
          </w:rPr>
          <w:tab/>
        </w:r>
        <w:r w:rsidR="00B1552D">
          <w:rPr>
            <w:noProof/>
            <w:webHidden/>
          </w:rPr>
          <w:fldChar w:fldCharType="begin"/>
        </w:r>
        <w:r w:rsidR="00B1552D">
          <w:rPr>
            <w:noProof/>
            <w:webHidden/>
          </w:rPr>
          <w:instrText xml:space="preserve"> PAGEREF _Toc231323650 \h </w:instrText>
        </w:r>
        <w:r w:rsidR="00B1552D">
          <w:rPr>
            <w:noProof/>
            <w:webHidden/>
          </w:rPr>
        </w:r>
        <w:r w:rsidR="00B1552D">
          <w:rPr>
            <w:noProof/>
            <w:webHidden/>
          </w:rPr>
          <w:fldChar w:fldCharType="separate"/>
        </w:r>
        <w:r>
          <w:rPr>
            <w:noProof/>
            <w:webHidden/>
          </w:rPr>
          <w:t>49</w:t>
        </w:r>
        <w:r w:rsidR="00B1552D">
          <w:rPr>
            <w:noProof/>
            <w:webHidden/>
          </w:rPr>
          <w:fldChar w:fldCharType="end"/>
        </w:r>
      </w:hyperlink>
    </w:p>
    <w:p w14:paraId="7A900F0B" w14:textId="2D6BFFF2" w:rsidR="00B1552D" w:rsidRDefault="00ED76B4">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3651" w:history="1">
        <w:r w:rsidR="00B1552D" w:rsidRPr="00374845">
          <w:rPr>
            <w:rStyle w:val="Hyperlink"/>
            <w:b/>
            <w:bCs/>
            <w:i/>
            <w:iCs/>
            <w:noProof/>
          </w:rPr>
          <w:t>Фигура 18. Засегнати от приоритетни зони 12 и 13 подземни водни тела</w:t>
        </w:r>
        <w:r w:rsidR="00B1552D">
          <w:rPr>
            <w:noProof/>
            <w:webHidden/>
          </w:rPr>
          <w:tab/>
        </w:r>
        <w:r w:rsidR="00B1552D">
          <w:rPr>
            <w:noProof/>
            <w:webHidden/>
          </w:rPr>
          <w:fldChar w:fldCharType="begin"/>
        </w:r>
        <w:r w:rsidR="00B1552D">
          <w:rPr>
            <w:noProof/>
            <w:webHidden/>
          </w:rPr>
          <w:instrText xml:space="preserve"> PAGEREF _Toc231323651 \h </w:instrText>
        </w:r>
        <w:r w:rsidR="00B1552D">
          <w:rPr>
            <w:noProof/>
            <w:webHidden/>
          </w:rPr>
        </w:r>
        <w:r w:rsidR="00B1552D">
          <w:rPr>
            <w:noProof/>
            <w:webHidden/>
          </w:rPr>
          <w:fldChar w:fldCharType="separate"/>
        </w:r>
        <w:r>
          <w:rPr>
            <w:noProof/>
            <w:webHidden/>
          </w:rPr>
          <w:t>50</w:t>
        </w:r>
        <w:r w:rsidR="00B1552D">
          <w:rPr>
            <w:noProof/>
            <w:webHidden/>
          </w:rPr>
          <w:fldChar w:fldCharType="end"/>
        </w:r>
      </w:hyperlink>
    </w:p>
    <w:p w14:paraId="039E0678" w14:textId="69FC1933" w:rsidR="00B1552D" w:rsidRDefault="00ED76B4">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3652" w:history="1">
        <w:r w:rsidR="00B1552D" w:rsidRPr="00374845">
          <w:rPr>
            <w:rStyle w:val="Hyperlink"/>
            <w:b/>
            <w:bCs/>
            <w:i/>
            <w:iCs/>
            <w:noProof/>
          </w:rPr>
          <w:t>Фигура 19. Засегнати от приоритетни зони от 14 до 20 подземни водни тела</w:t>
        </w:r>
        <w:r w:rsidR="00B1552D">
          <w:rPr>
            <w:noProof/>
            <w:webHidden/>
          </w:rPr>
          <w:tab/>
        </w:r>
        <w:r w:rsidR="00B1552D">
          <w:rPr>
            <w:noProof/>
            <w:webHidden/>
          </w:rPr>
          <w:fldChar w:fldCharType="begin"/>
        </w:r>
        <w:r w:rsidR="00B1552D">
          <w:rPr>
            <w:noProof/>
            <w:webHidden/>
          </w:rPr>
          <w:instrText xml:space="preserve"> PAGEREF _Toc231323652 \h </w:instrText>
        </w:r>
        <w:r w:rsidR="00B1552D">
          <w:rPr>
            <w:noProof/>
            <w:webHidden/>
          </w:rPr>
        </w:r>
        <w:r w:rsidR="00B1552D">
          <w:rPr>
            <w:noProof/>
            <w:webHidden/>
          </w:rPr>
          <w:fldChar w:fldCharType="separate"/>
        </w:r>
        <w:r>
          <w:rPr>
            <w:noProof/>
            <w:webHidden/>
          </w:rPr>
          <w:t>51</w:t>
        </w:r>
        <w:r w:rsidR="00B1552D">
          <w:rPr>
            <w:noProof/>
            <w:webHidden/>
          </w:rPr>
          <w:fldChar w:fldCharType="end"/>
        </w:r>
      </w:hyperlink>
    </w:p>
    <w:p w14:paraId="606AEB9B" w14:textId="7D065C61" w:rsidR="00B1552D" w:rsidRDefault="00ED76B4">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3653" w:history="1">
        <w:r w:rsidR="00B1552D" w:rsidRPr="00374845">
          <w:rPr>
            <w:rStyle w:val="Hyperlink"/>
            <w:b/>
            <w:bCs/>
            <w:i/>
            <w:iCs/>
            <w:noProof/>
          </w:rPr>
          <w:t>Фигура 20. Засегнати от приоритетни зони от 22 до 25 подземни водни тела</w:t>
        </w:r>
        <w:r w:rsidR="00B1552D">
          <w:rPr>
            <w:noProof/>
            <w:webHidden/>
          </w:rPr>
          <w:tab/>
        </w:r>
        <w:r w:rsidR="00B1552D">
          <w:rPr>
            <w:noProof/>
            <w:webHidden/>
          </w:rPr>
          <w:fldChar w:fldCharType="begin"/>
        </w:r>
        <w:r w:rsidR="00B1552D">
          <w:rPr>
            <w:noProof/>
            <w:webHidden/>
          </w:rPr>
          <w:instrText xml:space="preserve"> PAGEREF _Toc231323653 \h </w:instrText>
        </w:r>
        <w:r w:rsidR="00B1552D">
          <w:rPr>
            <w:noProof/>
            <w:webHidden/>
          </w:rPr>
        </w:r>
        <w:r w:rsidR="00B1552D">
          <w:rPr>
            <w:noProof/>
            <w:webHidden/>
          </w:rPr>
          <w:fldChar w:fldCharType="separate"/>
        </w:r>
        <w:r>
          <w:rPr>
            <w:noProof/>
            <w:webHidden/>
          </w:rPr>
          <w:t>52</w:t>
        </w:r>
        <w:r w:rsidR="00B1552D">
          <w:rPr>
            <w:noProof/>
            <w:webHidden/>
          </w:rPr>
          <w:fldChar w:fldCharType="end"/>
        </w:r>
      </w:hyperlink>
    </w:p>
    <w:p w14:paraId="00DD7420" w14:textId="0AE8BB98" w:rsidR="00B1552D" w:rsidRDefault="00ED76B4">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3654" w:history="1">
        <w:r w:rsidR="00B1552D" w:rsidRPr="00374845">
          <w:rPr>
            <w:rStyle w:val="Hyperlink"/>
            <w:b/>
            <w:bCs/>
            <w:i/>
            <w:iCs/>
            <w:noProof/>
          </w:rPr>
          <w:t>Фигура 21. Почвено-географско райониране – почвени подобласти</w:t>
        </w:r>
        <w:r w:rsidR="00B1552D">
          <w:rPr>
            <w:noProof/>
            <w:webHidden/>
          </w:rPr>
          <w:tab/>
        </w:r>
        <w:r w:rsidR="00B1552D">
          <w:rPr>
            <w:noProof/>
            <w:webHidden/>
          </w:rPr>
          <w:fldChar w:fldCharType="begin"/>
        </w:r>
        <w:r w:rsidR="00B1552D">
          <w:rPr>
            <w:noProof/>
            <w:webHidden/>
          </w:rPr>
          <w:instrText xml:space="preserve"> PAGEREF _Toc231323654 \h </w:instrText>
        </w:r>
        <w:r w:rsidR="00B1552D">
          <w:rPr>
            <w:noProof/>
            <w:webHidden/>
          </w:rPr>
        </w:r>
        <w:r w:rsidR="00B1552D">
          <w:rPr>
            <w:noProof/>
            <w:webHidden/>
          </w:rPr>
          <w:fldChar w:fldCharType="separate"/>
        </w:r>
        <w:r>
          <w:rPr>
            <w:noProof/>
            <w:webHidden/>
          </w:rPr>
          <w:t>57</w:t>
        </w:r>
        <w:r w:rsidR="00B1552D">
          <w:rPr>
            <w:noProof/>
            <w:webHidden/>
          </w:rPr>
          <w:fldChar w:fldCharType="end"/>
        </w:r>
      </w:hyperlink>
    </w:p>
    <w:p w14:paraId="4ABCA8CC" w14:textId="2307A24E" w:rsidR="00B1552D" w:rsidRDefault="00ED76B4">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3655" w:history="1">
        <w:r w:rsidR="00B1552D" w:rsidRPr="00374845">
          <w:rPr>
            <w:rStyle w:val="Hyperlink"/>
            <w:b/>
            <w:bCs/>
            <w:i/>
            <w:iCs/>
            <w:noProof/>
          </w:rPr>
          <w:t>Фигура 22. Ландшафтни подпровинции</w:t>
        </w:r>
        <w:r w:rsidR="00B1552D">
          <w:rPr>
            <w:noProof/>
            <w:webHidden/>
          </w:rPr>
          <w:tab/>
        </w:r>
        <w:r w:rsidR="00B1552D">
          <w:rPr>
            <w:noProof/>
            <w:webHidden/>
          </w:rPr>
          <w:fldChar w:fldCharType="begin"/>
        </w:r>
        <w:r w:rsidR="00B1552D">
          <w:rPr>
            <w:noProof/>
            <w:webHidden/>
          </w:rPr>
          <w:instrText xml:space="preserve"> PAGEREF _Toc231323655 \h </w:instrText>
        </w:r>
        <w:r w:rsidR="00B1552D">
          <w:rPr>
            <w:noProof/>
            <w:webHidden/>
          </w:rPr>
        </w:r>
        <w:r w:rsidR="00B1552D">
          <w:rPr>
            <w:noProof/>
            <w:webHidden/>
          </w:rPr>
          <w:fldChar w:fldCharType="separate"/>
        </w:r>
        <w:r>
          <w:rPr>
            <w:noProof/>
            <w:webHidden/>
          </w:rPr>
          <w:t>58</w:t>
        </w:r>
        <w:r w:rsidR="00B1552D">
          <w:rPr>
            <w:noProof/>
            <w:webHidden/>
          </w:rPr>
          <w:fldChar w:fldCharType="end"/>
        </w:r>
      </w:hyperlink>
    </w:p>
    <w:p w14:paraId="42A4644A" w14:textId="140FDDB4" w:rsidR="00B1552D" w:rsidRDefault="00ED76B4">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3656" w:history="1">
        <w:r w:rsidR="00B1552D" w:rsidRPr="00374845">
          <w:rPr>
            <w:rStyle w:val="Hyperlink"/>
            <w:b/>
            <w:bCs/>
            <w:i/>
            <w:iCs/>
            <w:noProof/>
          </w:rPr>
          <w:t>Фигура 23. Местоположение на приоритетни зони от 1 до 6 спрямо ЗЗ и ЗТ в близост</w:t>
        </w:r>
        <w:r w:rsidR="00B1552D">
          <w:rPr>
            <w:noProof/>
            <w:webHidden/>
          </w:rPr>
          <w:tab/>
        </w:r>
        <w:r w:rsidR="00B1552D">
          <w:rPr>
            <w:noProof/>
            <w:webHidden/>
          </w:rPr>
          <w:fldChar w:fldCharType="begin"/>
        </w:r>
        <w:r w:rsidR="00B1552D">
          <w:rPr>
            <w:noProof/>
            <w:webHidden/>
          </w:rPr>
          <w:instrText xml:space="preserve"> PAGEREF _Toc231323656 \h </w:instrText>
        </w:r>
        <w:r w:rsidR="00B1552D">
          <w:rPr>
            <w:noProof/>
            <w:webHidden/>
          </w:rPr>
        </w:r>
        <w:r w:rsidR="00B1552D">
          <w:rPr>
            <w:noProof/>
            <w:webHidden/>
          </w:rPr>
          <w:fldChar w:fldCharType="separate"/>
        </w:r>
        <w:r>
          <w:rPr>
            <w:noProof/>
            <w:webHidden/>
          </w:rPr>
          <w:t>65</w:t>
        </w:r>
        <w:r w:rsidR="00B1552D">
          <w:rPr>
            <w:noProof/>
            <w:webHidden/>
          </w:rPr>
          <w:fldChar w:fldCharType="end"/>
        </w:r>
      </w:hyperlink>
    </w:p>
    <w:p w14:paraId="37A84971" w14:textId="35279E0C" w:rsidR="00B1552D" w:rsidRDefault="00ED76B4">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3657" w:history="1">
        <w:r w:rsidR="00B1552D" w:rsidRPr="00374845">
          <w:rPr>
            <w:rStyle w:val="Hyperlink"/>
            <w:b/>
            <w:bCs/>
            <w:i/>
            <w:iCs/>
            <w:noProof/>
          </w:rPr>
          <w:t>Фигура 24. Местоположение на приоритетни зони от 7 до 11 и 21 спрямо ЗЗ и ЗТ в близост</w:t>
        </w:r>
        <w:r w:rsidR="00B1552D">
          <w:rPr>
            <w:noProof/>
            <w:webHidden/>
          </w:rPr>
          <w:tab/>
        </w:r>
        <w:r w:rsidR="00B1552D">
          <w:rPr>
            <w:noProof/>
            <w:webHidden/>
          </w:rPr>
          <w:fldChar w:fldCharType="begin"/>
        </w:r>
        <w:r w:rsidR="00B1552D">
          <w:rPr>
            <w:noProof/>
            <w:webHidden/>
          </w:rPr>
          <w:instrText xml:space="preserve"> PAGEREF _Toc231323657 \h </w:instrText>
        </w:r>
        <w:r w:rsidR="00B1552D">
          <w:rPr>
            <w:noProof/>
            <w:webHidden/>
          </w:rPr>
        </w:r>
        <w:r w:rsidR="00B1552D">
          <w:rPr>
            <w:noProof/>
            <w:webHidden/>
          </w:rPr>
          <w:fldChar w:fldCharType="separate"/>
        </w:r>
        <w:r>
          <w:rPr>
            <w:noProof/>
            <w:webHidden/>
          </w:rPr>
          <w:t>66</w:t>
        </w:r>
        <w:r w:rsidR="00B1552D">
          <w:rPr>
            <w:noProof/>
            <w:webHidden/>
          </w:rPr>
          <w:fldChar w:fldCharType="end"/>
        </w:r>
      </w:hyperlink>
    </w:p>
    <w:p w14:paraId="4E1656BB" w14:textId="77592E64" w:rsidR="00B1552D" w:rsidRDefault="00ED76B4">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3658" w:history="1">
        <w:r w:rsidR="00B1552D" w:rsidRPr="00374845">
          <w:rPr>
            <w:rStyle w:val="Hyperlink"/>
            <w:b/>
            <w:bCs/>
            <w:i/>
            <w:iCs/>
            <w:noProof/>
          </w:rPr>
          <w:t>Фигура 25. Местоположение на приоритетни зони 12 и 13 спрямо ЗЗ и ЗТ в близост</w:t>
        </w:r>
        <w:r w:rsidR="00B1552D">
          <w:rPr>
            <w:noProof/>
            <w:webHidden/>
          </w:rPr>
          <w:tab/>
        </w:r>
        <w:r w:rsidR="00B1552D">
          <w:rPr>
            <w:noProof/>
            <w:webHidden/>
          </w:rPr>
          <w:fldChar w:fldCharType="begin"/>
        </w:r>
        <w:r w:rsidR="00B1552D">
          <w:rPr>
            <w:noProof/>
            <w:webHidden/>
          </w:rPr>
          <w:instrText xml:space="preserve"> PAGEREF _Toc231323658 \h </w:instrText>
        </w:r>
        <w:r w:rsidR="00B1552D">
          <w:rPr>
            <w:noProof/>
            <w:webHidden/>
          </w:rPr>
        </w:r>
        <w:r w:rsidR="00B1552D">
          <w:rPr>
            <w:noProof/>
            <w:webHidden/>
          </w:rPr>
          <w:fldChar w:fldCharType="separate"/>
        </w:r>
        <w:r>
          <w:rPr>
            <w:noProof/>
            <w:webHidden/>
          </w:rPr>
          <w:t>67</w:t>
        </w:r>
        <w:r w:rsidR="00B1552D">
          <w:rPr>
            <w:noProof/>
            <w:webHidden/>
          </w:rPr>
          <w:fldChar w:fldCharType="end"/>
        </w:r>
      </w:hyperlink>
    </w:p>
    <w:p w14:paraId="4A0A263D" w14:textId="76450477" w:rsidR="00B1552D" w:rsidRDefault="00ED76B4">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3659" w:history="1">
        <w:r w:rsidR="00B1552D" w:rsidRPr="00374845">
          <w:rPr>
            <w:rStyle w:val="Hyperlink"/>
            <w:b/>
            <w:bCs/>
            <w:i/>
            <w:iCs/>
            <w:noProof/>
          </w:rPr>
          <w:t>Фигура 26. Местоположение на приоритетни зони от 14 до 20 спрямо ЗЗ и ЗТ в близост</w:t>
        </w:r>
        <w:r w:rsidR="00B1552D">
          <w:rPr>
            <w:noProof/>
            <w:webHidden/>
          </w:rPr>
          <w:tab/>
        </w:r>
        <w:r w:rsidR="00B1552D">
          <w:rPr>
            <w:noProof/>
            <w:webHidden/>
          </w:rPr>
          <w:fldChar w:fldCharType="begin"/>
        </w:r>
        <w:r w:rsidR="00B1552D">
          <w:rPr>
            <w:noProof/>
            <w:webHidden/>
          </w:rPr>
          <w:instrText xml:space="preserve"> PAGEREF _Toc231323659 \h </w:instrText>
        </w:r>
        <w:r w:rsidR="00B1552D">
          <w:rPr>
            <w:noProof/>
            <w:webHidden/>
          </w:rPr>
        </w:r>
        <w:r w:rsidR="00B1552D">
          <w:rPr>
            <w:noProof/>
            <w:webHidden/>
          </w:rPr>
          <w:fldChar w:fldCharType="separate"/>
        </w:r>
        <w:r>
          <w:rPr>
            <w:noProof/>
            <w:webHidden/>
          </w:rPr>
          <w:t>68</w:t>
        </w:r>
        <w:r w:rsidR="00B1552D">
          <w:rPr>
            <w:noProof/>
            <w:webHidden/>
          </w:rPr>
          <w:fldChar w:fldCharType="end"/>
        </w:r>
      </w:hyperlink>
    </w:p>
    <w:p w14:paraId="0269D7FE" w14:textId="541324A8" w:rsidR="00B1552D" w:rsidRDefault="00ED76B4">
      <w:pPr>
        <w:pStyle w:val="TableofFigures"/>
        <w:tabs>
          <w:tab w:val="right" w:pos="9062"/>
        </w:tabs>
        <w:rPr>
          <w:rFonts w:asciiTheme="minorHAnsi" w:eastAsiaTheme="minorEastAsia" w:hAnsiTheme="minorHAnsi" w:cstheme="minorBidi"/>
          <w:smallCaps w:val="0"/>
          <w:noProof/>
          <w:kern w:val="2"/>
          <w:sz w:val="24"/>
          <w14:ligatures w14:val="standardContextual"/>
        </w:rPr>
      </w:pPr>
      <w:hyperlink w:anchor="_Toc231323660" w:history="1">
        <w:r w:rsidR="00B1552D" w:rsidRPr="00374845">
          <w:rPr>
            <w:rStyle w:val="Hyperlink"/>
            <w:b/>
            <w:bCs/>
            <w:i/>
            <w:iCs/>
            <w:noProof/>
          </w:rPr>
          <w:t>Фигура 27. Местоположение на приоритетни зони от 22 до 25 спрямо ЗЗ и ЗТ в близост</w:t>
        </w:r>
        <w:r w:rsidR="00B1552D">
          <w:rPr>
            <w:noProof/>
            <w:webHidden/>
          </w:rPr>
          <w:tab/>
        </w:r>
        <w:r w:rsidR="00B1552D">
          <w:rPr>
            <w:noProof/>
            <w:webHidden/>
          </w:rPr>
          <w:fldChar w:fldCharType="begin"/>
        </w:r>
        <w:r w:rsidR="00B1552D">
          <w:rPr>
            <w:noProof/>
            <w:webHidden/>
          </w:rPr>
          <w:instrText xml:space="preserve"> PAGEREF _Toc231323660 \h </w:instrText>
        </w:r>
        <w:r w:rsidR="00B1552D">
          <w:rPr>
            <w:noProof/>
            <w:webHidden/>
          </w:rPr>
        </w:r>
        <w:r w:rsidR="00B1552D">
          <w:rPr>
            <w:noProof/>
            <w:webHidden/>
          </w:rPr>
          <w:fldChar w:fldCharType="separate"/>
        </w:r>
        <w:r>
          <w:rPr>
            <w:noProof/>
            <w:webHidden/>
          </w:rPr>
          <w:t>69</w:t>
        </w:r>
        <w:r w:rsidR="00B1552D">
          <w:rPr>
            <w:noProof/>
            <w:webHidden/>
          </w:rPr>
          <w:fldChar w:fldCharType="end"/>
        </w:r>
      </w:hyperlink>
    </w:p>
    <w:p w14:paraId="3A78AD45" w14:textId="318FD8FB" w:rsidR="00AD3527" w:rsidRPr="00607D81" w:rsidRDefault="00917C88" w:rsidP="00607D81">
      <w:pPr>
        <w:widowControl w:val="0"/>
        <w:tabs>
          <w:tab w:val="left" w:pos="0"/>
          <w:tab w:val="left" w:pos="4820"/>
        </w:tabs>
        <w:spacing w:after="120" w:line="276" w:lineRule="auto"/>
        <w:jc w:val="both"/>
      </w:pPr>
      <w:r w:rsidRPr="00607D81">
        <w:fldChar w:fldCharType="end"/>
      </w:r>
    </w:p>
    <w:p w14:paraId="429C10CD" w14:textId="77777777" w:rsidR="00AD3527" w:rsidRPr="00607D81" w:rsidRDefault="009E497A" w:rsidP="00607D81">
      <w:pPr>
        <w:widowControl w:val="0"/>
        <w:pBdr>
          <w:top w:val="single" w:sz="4" w:space="1" w:color="auto"/>
          <w:left w:val="single" w:sz="4" w:space="4" w:color="auto"/>
          <w:bottom w:val="single" w:sz="4" w:space="1" w:color="auto"/>
          <w:right w:val="single" w:sz="4" w:space="4" w:color="auto"/>
        </w:pBdr>
        <w:tabs>
          <w:tab w:val="left" w:pos="0"/>
          <w:tab w:val="left" w:pos="4820"/>
        </w:tabs>
        <w:spacing w:after="120" w:line="276" w:lineRule="auto"/>
        <w:jc w:val="both"/>
        <w:rPr>
          <w:b/>
          <w:smallCaps/>
        </w:rPr>
      </w:pPr>
      <w:r w:rsidRPr="00607D81">
        <w:rPr>
          <w:b/>
          <w:smallCaps/>
        </w:rPr>
        <w:t xml:space="preserve">Списък Таблици </w:t>
      </w:r>
    </w:p>
    <w:p w14:paraId="46238819" w14:textId="1CFC5481" w:rsidR="00B1552D" w:rsidRDefault="00917C88">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r w:rsidRPr="00607D81">
        <w:rPr>
          <w:rFonts w:cs="Times New Roman"/>
          <w:sz w:val="24"/>
        </w:rPr>
        <w:fldChar w:fldCharType="begin"/>
      </w:r>
      <w:r w:rsidR="00C23BCA" w:rsidRPr="00607D81">
        <w:rPr>
          <w:rFonts w:cs="Times New Roman"/>
          <w:sz w:val="24"/>
        </w:rPr>
        <w:instrText xml:space="preserve"> TOC \h \z \c "Таблица" </w:instrText>
      </w:r>
      <w:r w:rsidRPr="00607D81">
        <w:rPr>
          <w:rFonts w:cs="Times New Roman"/>
          <w:sz w:val="24"/>
        </w:rPr>
        <w:fldChar w:fldCharType="separate"/>
      </w:r>
      <w:hyperlink w:anchor="_Toc231323661" w:history="1">
        <w:r w:rsidR="00B1552D" w:rsidRPr="00A67DC8">
          <w:rPr>
            <w:rStyle w:val="Hyperlink"/>
            <w:b/>
            <w:noProof/>
          </w:rPr>
          <w:t>Таблица 1. Информация за защитените зони от Националната екологична мрежа в България</w:t>
        </w:r>
        <w:r w:rsidR="00B1552D">
          <w:rPr>
            <w:noProof/>
            <w:webHidden/>
          </w:rPr>
          <w:tab/>
        </w:r>
        <w:r w:rsidR="00B1552D">
          <w:rPr>
            <w:noProof/>
            <w:webHidden/>
          </w:rPr>
          <w:fldChar w:fldCharType="begin"/>
        </w:r>
        <w:r w:rsidR="00B1552D">
          <w:rPr>
            <w:noProof/>
            <w:webHidden/>
          </w:rPr>
          <w:instrText xml:space="preserve"> PAGEREF _Toc231323661 \h </w:instrText>
        </w:r>
        <w:r w:rsidR="00B1552D">
          <w:rPr>
            <w:noProof/>
            <w:webHidden/>
          </w:rPr>
        </w:r>
        <w:r w:rsidR="00B1552D">
          <w:rPr>
            <w:noProof/>
            <w:webHidden/>
          </w:rPr>
          <w:fldChar w:fldCharType="separate"/>
        </w:r>
        <w:r w:rsidR="00ED76B4">
          <w:rPr>
            <w:noProof/>
            <w:webHidden/>
          </w:rPr>
          <w:t>13</w:t>
        </w:r>
        <w:r w:rsidR="00B1552D">
          <w:rPr>
            <w:noProof/>
            <w:webHidden/>
          </w:rPr>
          <w:fldChar w:fldCharType="end"/>
        </w:r>
      </w:hyperlink>
    </w:p>
    <w:p w14:paraId="5C28F1C9" w14:textId="73CBC0B3" w:rsidR="00B1552D" w:rsidRDefault="00ED76B4">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1323662" w:history="1">
        <w:r w:rsidR="00B1552D" w:rsidRPr="00A67DC8">
          <w:rPr>
            <w:rStyle w:val="Hyperlink"/>
            <w:b/>
            <w:noProof/>
          </w:rPr>
          <w:t>Таблица 2. Капацитет за присъединяване чрез съществуващата мрежа и териториален обхват на обособените зони</w:t>
        </w:r>
        <w:r w:rsidR="00B1552D">
          <w:rPr>
            <w:noProof/>
            <w:webHidden/>
          </w:rPr>
          <w:tab/>
        </w:r>
        <w:r w:rsidR="00B1552D">
          <w:rPr>
            <w:noProof/>
            <w:webHidden/>
          </w:rPr>
          <w:fldChar w:fldCharType="begin"/>
        </w:r>
        <w:r w:rsidR="00B1552D">
          <w:rPr>
            <w:noProof/>
            <w:webHidden/>
          </w:rPr>
          <w:instrText xml:space="preserve"> PAGEREF _Toc231323662 \h </w:instrText>
        </w:r>
        <w:r w:rsidR="00B1552D">
          <w:rPr>
            <w:noProof/>
            <w:webHidden/>
          </w:rPr>
        </w:r>
        <w:r w:rsidR="00B1552D">
          <w:rPr>
            <w:noProof/>
            <w:webHidden/>
          </w:rPr>
          <w:fldChar w:fldCharType="separate"/>
        </w:r>
        <w:r>
          <w:rPr>
            <w:noProof/>
            <w:webHidden/>
          </w:rPr>
          <w:t>26</w:t>
        </w:r>
        <w:r w:rsidR="00B1552D">
          <w:rPr>
            <w:noProof/>
            <w:webHidden/>
          </w:rPr>
          <w:fldChar w:fldCharType="end"/>
        </w:r>
      </w:hyperlink>
    </w:p>
    <w:p w14:paraId="29D08988" w14:textId="779F26F0" w:rsidR="00B1552D" w:rsidRDefault="00ED76B4">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1323663" w:history="1">
        <w:r w:rsidR="00B1552D" w:rsidRPr="00A67DC8">
          <w:rPr>
            <w:rStyle w:val="Hyperlink"/>
            <w:b/>
            <w:noProof/>
          </w:rPr>
          <w:t>Таблица 3. Мерки за опазване на околната среда, предвидено да се отразят в окончателния вариант на плана за определяне на приоритетни зони за развитие на обекти за производство на електрическа енергия от вятърна енергия</w:t>
        </w:r>
        <w:r w:rsidR="00B1552D">
          <w:rPr>
            <w:noProof/>
            <w:webHidden/>
          </w:rPr>
          <w:tab/>
        </w:r>
        <w:r w:rsidR="00B1552D">
          <w:rPr>
            <w:noProof/>
            <w:webHidden/>
          </w:rPr>
          <w:fldChar w:fldCharType="begin"/>
        </w:r>
        <w:r w:rsidR="00B1552D">
          <w:rPr>
            <w:noProof/>
            <w:webHidden/>
          </w:rPr>
          <w:instrText xml:space="preserve"> PAGEREF _Toc231323663 \h </w:instrText>
        </w:r>
        <w:r w:rsidR="00B1552D">
          <w:rPr>
            <w:noProof/>
            <w:webHidden/>
          </w:rPr>
        </w:r>
        <w:r w:rsidR="00B1552D">
          <w:rPr>
            <w:noProof/>
            <w:webHidden/>
          </w:rPr>
          <w:fldChar w:fldCharType="separate"/>
        </w:r>
        <w:r>
          <w:rPr>
            <w:noProof/>
            <w:webHidden/>
          </w:rPr>
          <w:t>117</w:t>
        </w:r>
        <w:r w:rsidR="00B1552D">
          <w:rPr>
            <w:noProof/>
            <w:webHidden/>
          </w:rPr>
          <w:fldChar w:fldCharType="end"/>
        </w:r>
      </w:hyperlink>
    </w:p>
    <w:p w14:paraId="4038F442" w14:textId="06027A1C" w:rsidR="00B1552D" w:rsidRDefault="00ED76B4">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1323664" w:history="1">
        <w:r w:rsidR="00B1552D" w:rsidRPr="00A67DC8">
          <w:rPr>
            <w:rStyle w:val="Hyperlink"/>
            <w:b/>
            <w:noProof/>
          </w:rPr>
          <w:t>Таблица 4. Мерки за опазване на околната среда, предвидено да бъдат прилагани при реализирането на плана за определяне на приоритетни зони за развитие на обекти за производство на електрическа енергия от вятърна енергия</w:t>
        </w:r>
        <w:r w:rsidR="00B1552D">
          <w:rPr>
            <w:noProof/>
            <w:webHidden/>
          </w:rPr>
          <w:tab/>
        </w:r>
        <w:r w:rsidR="00B1552D">
          <w:rPr>
            <w:noProof/>
            <w:webHidden/>
          </w:rPr>
          <w:fldChar w:fldCharType="begin"/>
        </w:r>
        <w:r w:rsidR="00B1552D">
          <w:rPr>
            <w:noProof/>
            <w:webHidden/>
          </w:rPr>
          <w:instrText xml:space="preserve"> PAGEREF _Toc231323664 \h </w:instrText>
        </w:r>
        <w:r w:rsidR="00B1552D">
          <w:rPr>
            <w:noProof/>
            <w:webHidden/>
          </w:rPr>
        </w:r>
        <w:r w:rsidR="00B1552D">
          <w:rPr>
            <w:noProof/>
            <w:webHidden/>
          </w:rPr>
          <w:fldChar w:fldCharType="separate"/>
        </w:r>
        <w:r>
          <w:rPr>
            <w:noProof/>
            <w:webHidden/>
          </w:rPr>
          <w:t>118</w:t>
        </w:r>
        <w:r w:rsidR="00B1552D">
          <w:rPr>
            <w:noProof/>
            <w:webHidden/>
          </w:rPr>
          <w:fldChar w:fldCharType="end"/>
        </w:r>
      </w:hyperlink>
    </w:p>
    <w:p w14:paraId="63FF5740" w14:textId="0539423F" w:rsidR="00B1552D" w:rsidRDefault="00ED76B4">
      <w:pPr>
        <w:pStyle w:val="TableofFigures"/>
        <w:tabs>
          <w:tab w:val="right" w:leader="dot" w:pos="9062"/>
        </w:tabs>
        <w:rPr>
          <w:rFonts w:asciiTheme="minorHAnsi" w:eastAsiaTheme="minorEastAsia" w:hAnsiTheme="minorHAnsi" w:cstheme="minorBidi"/>
          <w:smallCaps w:val="0"/>
          <w:noProof/>
          <w:kern w:val="2"/>
          <w:sz w:val="24"/>
          <w14:ligatures w14:val="standardContextual"/>
        </w:rPr>
      </w:pPr>
      <w:hyperlink w:anchor="_Toc231323665" w:history="1">
        <w:r w:rsidR="00B1552D" w:rsidRPr="00A67DC8">
          <w:rPr>
            <w:rStyle w:val="Hyperlink"/>
            <w:b/>
            <w:noProof/>
          </w:rPr>
          <w:t>Таблица 5. Мерки за наблюдение и контрол при прилагане на плана и индикатори за контрол на съответните предложени мерки</w:t>
        </w:r>
        <w:r w:rsidR="00B1552D">
          <w:rPr>
            <w:noProof/>
            <w:webHidden/>
          </w:rPr>
          <w:tab/>
        </w:r>
        <w:r w:rsidR="00B1552D">
          <w:rPr>
            <w:noProof/>
            <w:webHidden/>
          </w:rPr>
          <w:fldChar w:fldCharType="begin"/>
        </w:r>
        <w:r w:rsidR="00B1552D">
          <w:rPr>
            <w:noProof/>
            <w:webHidden/>
          </w:rPr>
          <w:instrText xml:space="preserve"> PAGEREF _Toc231323665 \h </w:instrText>
        </w:r>
        <w:r w:rsidR="00B1552D">
          <w:rPr>
            <w:noProof/>
            <w:webHidden/>
          </w:rPr>
        </w:r>
        <w:r w:rsidR="00B1552D">
          <w:rPr>
            <w:noProof/>
            <w:webHidden/>
          </w:rPr>
          <w:fldChar w:fldCharType="separate"/>
        </w:r>
        <w:r>
          <w:rPr>
            <w:noProof/>
            <w:webHidden/>
          </w:rPr>
          <w:t>127</w:t>
        </w:r>
        <w:r w:rsidR="00B1552D">
          <w:rPr>
            <w:noProof/>
            <w:webHidden/>
          </w:rPr>
          <w:fldChar w:fldCharType="end"/>
        </w:r>
      </w:hyperlink>
    </w:p>
    <w:p w14:paraId="3C7868DC" w14:textId="55C312D5" w:rsidR="0074346D" w:rsidRDefault="00917C88" w:rsidP="00607D81">
      <w:pPr>
        <w:widowControl w:val="0"/>
        <w:tabs>
          <w:tab w:val="left" w:pos="0"/>
          <w:tab w:val="left" w:pos="4820"/>
        </w:tabs>
        <w:spacing w:after="120" w:line="276" w:lineRule="auto"/>
        <w:jc w:val="both"/>
        <w:rPr>
          <w:lang w:val="en-US"/>
        </w:rPr>
      </w:pPr>
      <w:r w:rsidRPr="00607D81">
        <w:fldChar w:fldCharType="end"/>
      </w:r>
    </w:p>
    <w:p w14:paraId="1017E064" w14:textId="77777777" w:rsidR="007A701B" w:rsidRPr="007A701B" w:rsidRDefault="007A701B" w:rsidP="00607D81">
      <w:pPr>
        <w:widowControl w:val="0"/>
        <w:tabs>
          <w:tab w:val="left" w:pos="0"/>
          <w:tab w:val="left" w:pos="4820"/>
        </w:tabs>
        <w:spacing w:after="120" w:line="276" w:lineRule="auto"/>
        <w:jc w:val="both"/>
        <w:rPr>
          <w:b/>
          <w:bCs/>
          <w:smallCaps/>
          <w:lang w:val="en-US"/>
        </w:rPr>
      </w:pPr>
    </w:p>
    <w:p w14:paraId="62029F2C" w14:textId="77777777" w:rsidR="00DA3D9A" w:rsidRPr="00607D81" w:rsidRDefault="00DA3D9A" w:rsidP="00607D81">
      <w:pPr>
        <w:widowControl w:val="0"/>
        <w:pBdr>
          <w:top w:val="single" w:sz="4" w:space="1" w:color="auto"/>
          <w:left w:val="single" w:sz="4" w:space="4" w:color="auto"/>
          <w:bottom w:val="single" w:sz="4" w:space="1" w:color="auto"/>
          <w:right w:val="single" w:sz="4" w:space="4" w:color="auto"/>
        </w:pBdr>
        <w:tabs>
          <w:tab w:val="left" w:pos="0"/>
          <w:tab w:val="left" w:pos="4820"/>
        </w:tabs>
        <w:spacing w:after="120" w:line="276" w:lineRule="auto"/>
        <w:jc w:val="both"/>
        <w:rPr>
          <w:b/>
          <w:smallCaps/>
        </w:rPr>
      </w:pPr>
      <w:bookmarkStart w:id="0" w:name="_Toc415753338"/>
      <w:r w:rsidRPr="00607D81">
        <w:rPr>
          <w:b/>
          <w:smallCaps/>
        </w:rPr>
        <w:lastRenderedPageBreak/>
        <w:t>СПИСЪК НА ИЗПОЛЗВАНИТЕ СЪКРАЩЕНИЯ</w:t>
      </w:r>
    </w:p>
    <w:tbl>
      <w:tblPr>
        <w:tblStyle w:val="TableGridnellyveatal1"/>
        <w:tblW w:w="0" w:type="auto"/>
        <w:tblLayout w:type="fixed"/>
        <w:tblLook w:val="04A0" w:firstRow="1" w:lastRow="0" w:firstColumn="1" w:lastColumn="0" w:noHBand="0" w:noVBand="1"/>
      </w:tblPr>
      <w:tblGrid>
        <w:gridCol w:w="3114"/>
        <w:gridCol w:w="5948"/>
      </w:tblGrid>
      <w:tr w:rsidR="00607D81" w:rsidRPr="00607D81" w14:paraId="6D48F282" w14:textId="77777777" w:rsidTr="00607D81">
        <w:trPr>
          <w:trHeight w:val="333"/>
          <w:tblHeader/>
        </w:trPr>
        <w:tc>
          <w:tcPr>
            <w:tcW w:w="3114" w:type="dxa"/>
            <w:vAlign w:val="center"/>
          </w:tcPr>
          <w:p w14:paraId="6E19D43E" w14:textId="4F639307" w:rsidR="00DE6DB7" w:rsidRPr="00607D81" w:rsidRDefault="00607D81" w:rsidP="00607D81">
            <w:pPr>
              <w:numPr>
                <w:ilvl w:val="0"/>
                <w:numId w:val="0"/>
              </w:numPr>
              <w:tabs>
                <w:tab w:val="left" w:pos="4820"/>
              </w:tabs>
              <w:jc w:val="center"/>
              <w:rPr>
                <w:rFonts w:eastAsia="Calibri"/>
                <w:b/>
              </w:rPr>
            </w:pPr>
            <w:r w:rsidRPr="00607D81">
              <w:rPr>
                <w:rFonts w:eastAsia="Calibri"/>
                <w:b/>
              </w:rPr>
              <w:t>АБРЕВИАТУРА</w:t>
            </w:r>
          </w:p>
        </w:tc>
        <w:tc>
          <w:tcPr>
            <w:tcW w:w="5948" w:type="dxa"/>
            <w:vAlign w:val="center"/>
          </w:tcPr>
          <w:p w14:paraId="6FF035B2" w14:textId="03524DAD" w:rsidR="00DE6DB7" w:rsidRPr="00607D81" w:rsidRDefault="00607D81" w:rsidP="00607D81">
            <w:pPr>
              <w:numPr>
                <w:ilvl w:val="0"/>
                <w:numId w:val="0"/>
              </w:numPr>
              <w:tabs>
                <w:tab w:val="left" w:pos="4820"/>
              </w:tabs>
              <w:jc w:val="center"/>
              <w:rPr>
                <w:rFonts w:eastAsia="Calibri"/>
                <w:b/>
              </w:rPr>
            </w:pPr>
            <w:r w:rsidRPr="00607D81">
              <w:rPr>
                <w:rFonts w:eastAsia="Calibri"/>
                <w:b/>
              </w:rPr>
              <w:t>ЗНАЧЕНИЕ</w:t>
            </w:r>
          </w:p>
        </w:tc>
      </w:tr>
      <w:tr w:rsidR="00607D81" w:rsidRPr="00607D81" w14:paraId="03E5C650" w14:textId="77777777" w:rsidTr="00607D81">
        <w:trPr>
          <w:trHeight w:val="333"/>
        </w:trPr>
        <w:tc>
          <w:tcPr>
            <w:tcW w:w="3114" w:type="dxa"/>
          </w:tcPr>
          <w:p w14:paraId="39400015"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АГКК</w:t>
            </w:r>
          </w:p>
        </w:tc>
        <w:tc>
          <w:tcPr>
            <w:tcW w:w="5948" w:type="dxa"/>
          </w:tcPr>
          <w:p w14:paraId="6750053C" w14:textId="77777777" w:rsidR="00DE6DB7" w:rsidRPr="00607D81" w:rsidRDefault="00DE6DB7" w:rsidP="00607D81">
            <w:pPr>
              <w:numPr>
                <w:ilvl w:val="0"/>
                <w:numId w:val="0"/>
              </w:numPr>
              <w:tabs>
                <w:tab w:val="left" w:pos="4820"/>
              </w:tabs>
              <w:jc w:val="both"/>
              <w:rPr>
                <w:rFonts w:eastAsia="Calibri"/>
                <w:bCs/>
              </w:rPr>
            </w:pPr>
            <w:r w:rsidRPr="00607D81">
              <w:rPr>
                <w:rFonts w:eastAsia="Calibri"/>
                <w:bCs/>
              </w:rPr>
              <w:t xml:space="preserve">Агенция по геодезия, картография и кадастър </w:t>
            </w:r>
          </w:p>
        </w:tc>
      </w:tr>
      <w:tr w:rsidR="00607D81" w:rsidRPr="00607D81" w14:paraId="11CDEF15" w14:textId="77777777" w:rsidTr="00607D81">
        <w:trPr>
          <w:trHeight w:val="333"/>
        </w:trPr>
        <w:tc>
          <w:tcPr>
            <w:tcW w:w="3114" w:type="dxa"/>
          </w:tcPr>
          <w:p w14:paraId="20F593AD"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АИС</w:t>
            </w:r>
          </w:p>
        </w:tc>
        <w:tc>
          <w:tcPr>
            <w:tcW w:w="5948" w:type="dxa"/>
          </w:tcPr>
          <w:p w14:paraId="082F1890" w14:textId="77777777" w:rsidR="00DE6DB7" w:rsidRPr="00607D81" w:rsidRDefault="00DE6DB7" w:rsidP="00607D81">
            <w:pPr>
              <w:numPr>
                <w:ilvl w:val="0"/>
                <w:numId w:val="0"/>
              </w:numPr>
              <w:tabs>
                <w:tab w:val="left" w:pos="4820"/>
              </w:tabs>
              <w:jc w:val="both"/>
              <w:rPr>
                <w:rFonts w:eastAsia="Calibri"/>
                <w:bCs/>
              </w:rPr>
            </w:pPr>
            <w:r w:rsidRPr="00607D81">
              <w:rPr>
                <w:rFonts w:eastAsia="Calibri"/>
                <w:bCs/>
              </w:rPr>
              <w:t>Автоматични измервателни станции</w:t>
            </w:r>
          </w:p>
        </w:tc>
      </w:tr>
      <w:tr w:rsidR="00607D81" w:rsidRPr="00607D81" w14:paraId="0B0D2D55" w14:textId="77777777" w:rsidTr="00607D81">
        <w:trPr>
          <w:trHeight w:val="333"/>
        </w:trPr>
        <w:tc>
          <w:tcPr>
            <w:tcW w:w="3114" w:type="dxa"/>
          </w:tcPr>
          <w:p w14:paraId="2459B6E5"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БДДР</w:t>
            </w:r>
          </w:p>
        </w:tc>
        <w:tc>
          <w:tcPr>
            <w:tcW w:w="5948" w:type="dxa"/>
          </w:tcPr>
          <w:p w14:paraId="20CA46DC" w14:textId="77777777" w:rsidR="00DE6DB7" w:rsidRPr="00607D81" w:rsidRDefault="00DE6DB7" w:rsidP="00607D81">
            <w:pPr>
              <w:numPr>
                <w:ilvl w:val="0"/>
                <w:numId w:val="0"/>
              </w:numPr>
              <w:tabs>
                <w:tab w:val="left" w:pos="4820"/>
              </w:tabs>
              <w:jc w:val="both"/>
              <w:rPr>
                <w:rFonts w:eastAsia="Calibri"/>
                <w:bCs/>
              </w:rPr>
            </w:pPr>
            <w:r w:rsidRPr="00607D81">
              <w:rPr>
                <w:rFonts w:eastAsia="Calibri"/>
                <w:bCs/>
              </w:rPr>
              <w:t>Басейнова дирекция „Дунавски район” с център Плевен</w:t>
            </w:r>
          </w:p>
        </w:tc>
      </w:tr>
      <w:tr w:rsidR="00607D81" w:rsidRPr="00607D81" w14:paraId="6DA3C087" w14:textId="77777777" w:rsidTr="00607D81">
        <w:trPr>
          <w:trHeight w:val="351"/>
        </w:trPr>
        <w:tc>
          <w:tcPr>
            <w:tcW w:w="3114" w:type="dxa"/>
          </w:tcPr>
          <w:p w14:paraId="1390CD54"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БДЗБР</w:t>
            </w:r>
          </w:p>
        </w:tc>
        <w:tc>
          <w:tcPr>
            <w:tcW w:w="5948" w:type="dxa"/>
          </w:tcPr>
          <w:p w14:paraId="3521D2E1" w14:textId="77777777" w:rsidR="00DE6DB7" w:rsidRPr="00607D81" w:rsidRDefault="00DE6DB7" w:rsidP="00607D81">
            <w:pPr>
              <w:numPr>
                <w:ilvl w:val="0"/>
                <w:numId w:val="0"/>
              </w:numPr>
              <w:tabs>
                <w:tab w:val="left" w:pos="4820"/>
              </w:tabs>
              <w:jc w:val="both"/>
              <w:rPr>
                <w:rFonts w:eastAsia="Calibri"/>
                <w:bCs/>
              </w:rPr>
            </w:pPr>
            <w:r w:rsidRPr="00607D81">
              <w:rPr>
                <w:rFonts w:eastAsia="Calibri"/>
                <w:bCs/>
              </w:rPr>
              <w:t>Басейнова дирекция „Западнобеломорски район“ с център Благоевград</w:t>
            </w:r>
          </w:p>
        </w:tc>
      </w:tr>
      <w:tr w:rsidR="00607D81" w:rsidRPr="00607D81" w14:paraId="424DEC2A" w14:textId="77777777" w:rsidTr="00607D81">
        <w:trPr>
          <w:trHeight w:val="333"/>
        </w:trPr>
        <w:tc>
          <w:tcPr>
            <w:tcW w:w="3114" w:type="dxa"/>
          </w:tcPr>
          <w:p w14:paraId="3E1DDD20"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БДИБР</w:t>
            </w:r>
          </w:p>
        </w:tc>
        <w:tc>
          <w:tcPr>
            <w:tcW w:w="5948" w:type="dxa"/>
          </w:tcPr>
          <w:p w14:paraId="1AB8E5A0" w14:textId="77777777" w:rsidR="00DE6DB7" w:rsidRPr="00607D81" w:rsidRDefault="00DE6DB7" w:rsidP="00607D81">
            <w:pPr>
              <w:numPr>
                <w:ilvl w:val="0"/>
                <w:numId w:val="0"/>
              </w:numPr>
              <w:tabs>
                <w:tab w:val="left" w:pos="4820"/>
              </w:tabs>
              <w:jc w:val="both"/>
              <w:rPr>
                <w:rFonts w:eastAsia="Calibri"/>
                <w:bCs/>
              </w:rPr>
            </w:pPr>
            <w:r w:rsidRPr="00607D81">
              <w:rPr>
                <w:rFonts w:eastAsia="Calibri"/>
                <w:bCs/>
              </w:rPr>
              <w:t>Басейнова дирекция „Източнобеломорски район“ с център Пловдив</w:t>
            </w:r>
          </w:p>
        </w:tc>
      </w:tr>
      <w:tr w:rsidR="00607D81" w:rsidRPr="00607D81" w14:paraId="7D7D994E" w14:textId="77777777" w:rsidTr="00607D81">
        <w:trPr>
          <w:trHeight w:val="351"/>
        </w:trPr>
        <w:tc>
          <w:tcPr>
            <w:tcW w:w="3114" w:type="dxa"/>
          </w:tcPr>
          <w:p w14:paraId="4269D436"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БДЧР</w:t>
            </w:r>
          </w:p>
        </w:tc>
        <w:tc>
          <w:tcPr>
            <w:tcW w:w="5948" w:type="dxa"/>
          </w:tcPr>
          <w:p w14:paraId="70FEE3FF" w14:textId="77777777" w:rsidR="00DE6DB7" w:rsidRPr="00607D81" w:rsidRDefault="00DE6DB7" w:rsidP="00607D81">
            <w:pPr>
              <w:numPr>
                <w:ilvl w:val="0"/>
                <w:numId w:val="0"/>
              </w:numPr>
              <w:tabs>
                <w:tab w:val="left" w:pos="4820"/>
              </w:tabs>
              <w:jc w:val="both"/>
              <w:rPr>
                <w:rFonts w:eastAsia="Calibri"/>
                <w:bCs/>
              </w:rPr>
            </w:pPr>
            <w:r w:rsidRPr="00607D81">
              <w:rPr>
                <w:rFonts w:eastAsia="Calibri"/>
                <w:bCs/>
              </w:rPr>
              <w:t>Басейнова дирекция „Черноморски район“ с център Варна</w:t>
            </w:r>
          </w:p>
        </w:tc>
      </w:tr>
      <w:tr w:rsidR="00607D81" w:rsidRPr="00607D81" w14:paraId="3C420B01" w14:textId="77777777" w:rsidTr="00607D81">
        <w:trPr>
          <w:trHeight w:val="351"/>
        </w:trPr>
        <w:tc>
          <w:tcPr>
            <w:tcW w:w="3114" w:type="dxa"/>
          </w:tcPr>
          <w:p w14:paraId="566F4649"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ДРБУ</w:t>
            </w:r>
          </w:p>
        </w:tc>
        <w:tc>
          <w:tcPr>
            <w:tcW w:w="5948" w:type="dxa"/>
          </w:tcPr>
          <w:p w14:paraId="05E84F97" w14:textId="77777777" w:rsidR="00DE6DB7" w:rsidRPr="00607D81" w:rsidRDefault="00DE6DB7" w:rsidP="00607D81">
            <w:pPr>
              <w:numPr>
                <w:ilvl w:val="0"/>
                <w:numId w:val="0"/>
              </w:numPr>
              <w:tabs>
                <w:tab w:val="left" w:pos="4820"/>
              </w:tabs>
              <w:jc w:val="both"/>
              <w:rPr>
                <w:rFonts w:eastAsia="Calibri"/>
                <w:bCs/>
              </w:rPr>
            </w:pPr>
            <w:r w:rsidRPr="00607D81">
              <w:rPr>
                <w:rFonts w:eastAsia="Calibri"/>
              </w:rPr>
              <w:t>Дунавски район за басейново управление</w:t>
            </w:r>
          </w:p>
        </w:tc>
      </w:tr>
      <w:tr w:rsidR="00607D81" w:rsidRPr="00607D81" w14:paraId="41DC2232" w14:textId="77777777" w:rsidTr="00607D81">
        <w:trPr>
          <w:trHeight w:val="351"/>
        </w:trPr>
        <w:tc>
          <w:tcPr>
            <w:tcW w:w="3114" w:type="dxa"/>
          </w:tcPr>
          <w:p w14:paraId="4CACF337"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ВГП</w:t>
            </w:r>
          </w:p>
        </w:tc>
        <w:tc>
          <w:tcPr>
            <w:tcW w:w="5948" w:type="dxa"/>
          </w:tcPr>
          <w:p w14:paraId="21FB5442" w14:textId="77777777" w:rsidR="00DE6DB7" w:rsidRPr="00607D81" w:rsidRDefault="00DE6DB7" w:rsidP="00607D81">
            <w:pPr>
              <w:numPr>
                <w:ilvl w:val="0"/>
                <w:numId w:val="0"/>
              </w:numPr>
              <w:tabs>
                <w:tab w:val="left" w:pos="4820"/>
              </w:tabs>
              <w:jc w:val="both"/>
              <w:rPr>
                <w:rFonts w:eastAsia="Calibri"/>
                <w:bCs/>
              </w:rPr>
            </w:pPr>
            <w:r w:rsidRPr="00607D81">
              <w:rPr>
                <w:rFonts w:eastAsia="Calibri"/>
                <w:bCs/>
              </w:rPr>
              <w:t>Ветрогенераторен парк</w:t>
            </w:r>
          </w:p>
        </w:tc>
      </w:tr>
      <w:tr w:rsidR="00607D81" w:rsidRPr="00607D81" w14:paraId="4E5C971D" w14:textId="77777777" w:rsidTr="00607D81">
        <w:trPr>
          <w:trHeight w:val="351"/>
        </w:trPr>
        <w:tc>
          <w:tcPr>
            <w:tcW w:w="3114" w:type="dxa"/>
          </w:tcPr>
          <w:p w14:paraId="3518B72D"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ВЕИ</w:t>
            </w:r>
          </w:p>
        </w:tc>
        <w:tc>
          <w:tcPr>
            <w:tcW w:w="5948" w:type="dxa"/>
          </w:tcPr>
          <w:p w14:paraId="1037F91D" w14:textId="77777777" w:rsidR="00DE6DB7" w:rsidRPr="00607D81" w:rsidRDefault="00DE6DB7" w:rsidP="00607D81">
            <w:pPr>
              <w:numPr>
                <w:ilvl w:val="0"/>
                <w:numId w:val="0"/>
              </w:numPr>
              <w:tabs>
                <w:tab w:val="left" w:pos="4820"/>
              </w:tabs>
              <w:jc w:val="both"/>
              <w:rPr>
                <w:rFonts w:eastAsia="Calibri"/>
                <w:bCs/>
              </w:rPr>
            </w:pPr>
            <w:r w:rsidRPr="00607D81">
              <w:rPr>
                <w:rFonts w:eastAsia="Calibri"/>
              </w:rPr>
              <w:t>Възобновяеми енергийни източници</w:t>
            </w:r>
          </w:p>
        </w:tc>
      </w:tr>
      <w:tr w:rsidR="00607D81" w:rsidRPr="00607D81" w14:paraId="692F8479" w14:textId="77777777" w:rsidTr="00607D81">
        <w:trPr>
          <w:trHeight w:val="351"/>
        </w:trPr>
        <w:tc>
          <w:tcPr>
            <w:tcW w:w="3114" w:type="dxa"/>
          </w:tcPr>
          <w:p w14:paraId="511E1B9C"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ГИС</w:t>
            </w:r>
          </w:p>
        </w:tc>
        <w:tc>
          <w:tcPr>
            <w:tcW w:w="5948" w:type="dxa"/>
          </w:tcPr>
          <w:p w14:paraId="0B1614FA" w14:textId="77777777" w:rsidR="00DE6DB7" w:rsidRPr="00607D81" w:rsidRDefault="00DE6DB7" w:rsidP="00607D81">
            <w:pPr>
              <w:numPr>
                <w:ilvl w:val="0"/>
                <w:numId w:val="0"/>
              </w:numPr>
              <w:tabs>
                <w:tab w:val="left" w:pos="4820"/>
              </w:tabs>
              <w:jc w:val="both"/>
              <w:rPr>
                <w:rFonts w:eastAsia="Calibri"/>
              </w:rPr>
            </w:pPr>
            <w:r w:rsidRPr="00607D81">
              <w:rPr>
                <w:rFonts w:eastAsia="Calibri"/>
              </w:rPr>
              <w:t>Географска информационна система</w:t>
            </w:r>
          </w:p>
        </w:tc>
      </w:tr>
      <w:tr w:rsidR="00607D81" w:rsidRPr="00607D81" w14:paraId="3B267F1B" w14:textId="77777777" w:rsidTr="00607D81">
        <w:trPr>
          <w:trHeight w:val="333"/>
        </w:trPr>
        <w:tc>
          <w:tcPr>
            <w:tcW w:w="3114" w:type="dxa"/>
          </w:tcPr>
          <w:p w14:paraId="5EFA0500"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ДЕО</w:t>
            </w:r>
          </w:p>
        </w:tc>
        <w:tc>
          <w:tcPr>
            <w:tcW w:w="5948" w:type="dxa"/>
          </w:tcPr>
          <w:p w14:paraId="389EB22F" w14:textId="77777777" w:rsidR="00DE6DB7" w:rsidRPr="00607D81" w:rsidRDefault="00DE6DB7" w:rsidP="00607D81">
            <w:pPr>
              <w:numPr>
                <w:ilvl w:val="0"/>
                <w:numId w:val="0"/>
              </w:numPr>
              <w:tabs>
                <w:tab w:val="left" w:pos="4820"/>
              </w:tabs>
              <w:jc w:val="both"/>
              <w:rPr>
                <w:rFonts w:eastAsia="Calibri"/>
              </w:rPr>
            </w:pPr>
            <w:r w:rsidRPr="00607D81">
              <w:rPr>
                <w:rFonts w:eastAsia="Calibri"/>
              </w:rPr>
              <w:t>Доклад за Екологична оценка</w:t>
            </w:r>
          </w:p>
        </w:tc>
      </w:tr>
      <w:tr w:rsidR="00607D81" w:rsidRPr="00607D81" w14:paraId="288CBB63" w14:textId="77777777" w:rsidTr="00607D81">
        <w:trPr>
          <w:trHeight w:val="333"/>
        </w:trPr>
        <w:tc>
          <w:tcPr>
            <w:tcW w:w="3114" w:type="dxa"/>
          </w:tcPr>
          <w:p w14:paraId="4EE6F3F8"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ЕО</w:t>
            </w:r>
          </w:p>
        </w:tc>
        <w:tc>
          <w:tcPr>
            <w:tcW w:w="5948" w:type="dxa"/>
          </w:tcPr>
          <w:p w14:paraId="0D2A3DAD" w14:textId="77777777" w:rsidR="00DE6DB7" w:rsidRPr="00607D81" w:rsidRDefault="00DE6DB7" w:rsidP="00607D81">
            <w:pPr>
              <w:numPr>
                <w:ilvl w:val="0"/>
                <w:numId w:val="0"/>
              </w:numPr>
              <w:tabs>
                <w:tab w:val="left" w:pos="4820"/>
              </w:tabs>
              <w:jc w:val="both"/>
              <w:rPr>
                <w:rFonts w:eastAsia="Calibri"/>
              </w:rPr>
            </w:pPr>
            <w:r w:rsidRPr="00607D81">
              <w:rPr>
                <w:rFonts w:eastAsia="Calibri"/>
              </w:rPr>
              <w:t>Екологична оценка</w:t>
            </w:r>
          </w:p>
        </w:tc>
      </w:tr>
      <w:tr w:rsidR="00607D81" w:rsidRPr="00607D81" w14:paraId="0C2CBC83" w14:textId="77777777" w:rsidTr="00607D81">
        <w:trPr>
          <w:trHeight w:val="333"/>
        </w:trPr>
        <w:tc>
          <w:tcPr>
            <w:tcW w:w="3114" w:type="dxa"/>
          </w:tcPr>
          <w:p w14:paraId="39FD9EE1"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ЕС</w:t>
            </w:r>
          </w:p>
        </w:tc>
        <w:tc>
          <w:tcPr>
            <w:tcW w:w="5948" w:type="dxa"/>
          </w:tcPr>
          <w:p w14:paraId="51C4F661" w14:textId="77777777" w:rsidR="00DE6DB7" w:rsidRPr="00607D81" w:rsidRDefault="00DE6DB7" w:rsidP="00607D81">
            <w:pPr>
              <w:numPr>
                <w:ilvl w:val="0"/>
                <w:numId w:val="0"/>
              </w:numPr>
              <w:tabs>
                <w:tab w:val="left" w:pos="4820"/>
              </w:tabs>
              <w:jc w:val="both"/>
              <w:rPr>
                <w:rFonts w:eastAsia="Calibri"/>
              </w:rPr>
            </w:pPr>
            <w:r w:rsidRPr="00607D81">
              <w:rPr>
                <w:rFonts w:eastAsia="Calibri"/>
              </w:rPr>
              <w:t>Европейски съюз</w:t>
            </w:r>
          </w:p>
        </w:tc>
      </w:tr>
      <w:tr w:rsidR="00607D81" w:rsidRPr="00607D81" w14:paraId="5431849F" w14:textId="77777777" w:rsidTr="00607D81">
        <w:trPr>
          <w:trHeight w:val="333"/>
        </w:trPr>
        <w:tc>
          <w:tcPr>
            <w:tcW w:w="3114" w:type="dxa"/>
          </w:tcPr>
          <w:p w14:paraId="2B4895D4"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ЗБРБУ</w:t>
            </w:r>
          </w:p>
        </w:tc>
        <w:tc>
          <w:tcPr>
            <w:tcW w:w="5948" w:type="dxa"/>
          </w:tcPr>
          <w:p w14:paraId="1AA8AE40" w14:textId="77777777" w:rsidR="00DE6DB7" w:rsidRPr="00607D81" w:rsidRDefault="00DE6DB7" w:rsidP="00607D81">
            <w:pPr>
              <w:numPr>
                <w:ilvl w:val="0"/>
                <w:numId w:val="0"/>
              </w:numPr>
              <w:tabs>
                <w:tab w:val="left" w:pos="4820"/>
              </w:tabs>
              <w:jc w:val="both"/>
              <w:rPr>
                <w:rFonts w:eastAsia="Calibri"/>
              </w:rPr>
            </w:pPr>
            <w:r w:rsidRPr="00607D81">
              <w:rPr>
                <w:rFonts w:eastAsia="Calibri"/>
              </w:rPr>
              <w:t>Западнобеломорски район за басейново управление</w:t>
            </w:r>
          </w:p>
        </w:tc>
      </w:tr>
      <w:tr w:rsidR="00607D81" w:rsidRPr="00607D81" w14:paraId="248459C7" w14:textId="77777777" w:rsidTr="00607D81">
        <w:trPr>
          <w:trHeight w:val="351"/>
        </w:trPr>
        <w:tc>
          <w:tcPr>
            <w:tcW w:w="3114" w:type="dxa"/>
          </w:tcPr>
          <w:p w14:paraId="0AB9AA85"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ЗЕВИ</w:t>
            </w:r>
          </w:p>
        </w:tc>
        <w:tc>
          <w:tcPr>
            <w:tcW w:w="5948" w:type="dxa"/>
          </w:tcPr>
          <w:p w14:paraId="0FCF733B" w14:textId="77777777" w:rsidR="00DE6DB7" w:rsidRPr="00607D81" w:rsidRDefault="00DE6DB7" w:rsidP="00607D81">
            <w:pPr>
              <w:numPr>
                <w:ilvl w:val="0"/>
                <w:numId w:val="0"/>
              </w:numPr>
              <w:tabs>
                <w:tab w:val="left" w:pos="4820"/>
              </w:tabs>
              <w:jc w:val="both"/>
              <w:rPr>
                <w:rFonts w:eastAsia="Calibri"/>
              </w:rPr>
            </w:pPr>
            <w:r w:rsidRPr="00607D81">
              <w:rPr>
                <w:rFonts w:eastAsia="Calibri"/>
              </w:rPr>
              <w:t xml:space="preserve">Закон за енергията от възобновяеми източници </w:t>
            </w:r>
          </w:p>
        </w:tc>
      </w:tr>
      <w:tr w:rsidR="00607D81" w:rsidRPr="00607D81" w14:paraId="3618C271" w14:textId="77777777" w:rsidTr="00607D81">
        <w:trPr>
          <w:trHeight w:val="333"/>
        </w:trPr>
        <w:tc>
          <w:tcPr>
            <w:tcW w:w="3114" w:type="dxa"/>
          </w:tcPr>
          <w:p w14:paraId="0474FBBE"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ЗБР</w:t>
            </w:r>
          </w:p>
        </w:tc>
        <w:tc>
          <w:tcPr>
            <w:tcW w:w="5948" w:type="dxa"/>
          </w:tcPr>
          <w:p w14:paraId="16EA5056" w14:textId="77777777" w:rsidR="00DE6DB7" w:rsidRPr="00607D81" w:rsidRDefault="00DE6DB7" w:rsidP="00607D81">
            <w:pPr>
              <w:numPr>
                <w:ilvl w:val="0"/>
                <w:numId w:val="0"/>
              </w:numPr>
              <w:tabs>
                <w:tab w:val="left" w:pos="4820"/>
              </w:tabs>
              <w:jc w:val="both"/>
              <w:rPr>
                <w:rFonts w:eastAsia="Calibri"/>
              </w:rPr>
            </w:pPr>
            <w:r w:rsidRPr="00607D81">
              <w:rPr>
                <w:rFonts w:eastAsia="Calibri"/>
              </w:rPr>
              <w:t>Закон за биологичното разнообразие</w:t>
            </w:r>
          </w:p>
        </w:tc>
      </w:tr>
      <w:tr w:rsidR="00607D81" w:rsidRPr="00607D81" w14:paraId="74DC284A" w14:textId="77777777" w:rsidTr="00607D81">
        <w:trPr>
          <w:trHeight w:val="333"/>
        </w:trPr>
        <w:tc>
          <w:tcPr>
            <w:tcW w:w="3114" w:type="dxa"/>
          </w:tcPr>
          <w:p w14:paraId="6EE842AA"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ЗЗТ</w:t>
            </w:r>
          </w:p>
        </w:tc>
        <w:tc>
          <w:tcPr>
            <w:tcW w:w="5948" w:type="dxa"/>
          </w:tcPr>
          <w:p w14:paraId="5F5256E3" w14:textId="77777777" w:rsidR="00DE6DB7" w:rsidRPr="00607D81" w:rsidRDefault="00DE6DB7" w:rsidP="00607D81">
            <w:pPr>
              <w:numPr>
                <w:ilvl w:val="0"/>
                <w:numId w:val="0"/>
              </w:numPr>
              <w:tabs>
                <w:tab w:val="left" w:pos="4820"/>
              </w:tabs>
              <w:jc w:val="both"/>
              <w:rPr>
                <w:rFonts w:eastAsia="Calibri"/>
              </w:rPr>
            </w:pPr>
            <w:r w:rsidRPr="00607D81">
              <w:rPr>
                <w:rFonts w:eastAsia="Calibri"/>
              </w:rPr>
              <w:t>Закон за защитените територии</w:t>
            </w:r>
          </w:p>
        </w:tc>
      </w:tr>
      <w:tr w:rsidR="00607D81" w:rsidRPr="00607D81" w14:paraId="2098994F" w14:textId="77777777" w:rsidTr="00607D81">
        <w:trPr>
          <w:trHeight w:val="333"/>
        </w:trPr>
        <w:tc>
          <w:tcPr>
            <w:tcW w:w="3114" w:type="dxa"/>
          </w:tcPr>
          <w:p w14:paraId="3D029951"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ЗООС</w:t>
            </w:r>
          </w:p>
        </w:tc>
        <w:tc>
          <w:tcPr>
            <w:tcW w:w="5948" w:type="dxa"/>
          </w:tcPr>
          <w:p w14:paraId="27C08AC6" w14:textId="77777777" w:rsidR="00DE6DB7" w:rsidRPr="00607D81" w:rsidRDefault="00DE6DB7" w:rsidP="00607D81">
            <w:pPr>
              <w:numPr>
                <w:ilvl w:val="0"/>
                <w:numId w:val="0"/>
              </w:numPr>
              <w:tabs>
                <w:tab w:val="left" w:pos="4820"/>
              </w:tabs>
              <w:jc w:val="both"/>
              <w:rPr>
                <w:rFonts w:eastAsia="Calibri"/>
              </w:rPr>
            </w:pPr>
            <w:r w:rsidRPr="00607D81">
              <w:rPr>
                <w:rFonts w:eastAsia="Calibri"/>
              </w:rPr>
              <w:t>Закон за опазване на околната среда</w:t>
            </w:r>
          </w:p>
        </w:tc>
      </w:tr>
      <w:tr w:rsidR="00607D81" w:rsidRPr="00607D81" w14:paraId="4310F350" w14:textId="77777777" w:rsidTr="00607D81">
        <w:trPr>
          <w:trHeight w:val="333"/>
        </w:trPr>
        <w:tc>
          <w:tcPr>
            <w:tcW w:w="3114" w:type="dxa"/>
          </w:tcPr>
          <w:p w14:paraId="193E3B33"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ЗТ</w:t>
            </w:r>
          </w:p>
        </w:tc>
        <w:tc>
          <w:tcPr>
            <w:tcW w:w="5948" w:type="dxa"/>
          </w:tcPr>
          <w:p w14:paraId="0371E2A8" w14:textId="77777777" w:rsidR="00DE6DB7" w:rsidRPr="00607D81" w:rsidRDefault="00DE6DB7" w:rsidP="00607D81">
            <w:pPr>
              <w:numPr>
                <w:ilvl w:val="0"/>
                <w:numId w:val="0"/>
              </w:numPr>
              <w:tabs>
                <w:tab w:val="left" w:pos="4820"/>
              </w:tabs>
              <w:jc w:val="both"/>
              <w:rPr>
                <w:rFonts w:eastAsia="Calibri"/>
              </w:rPr>
            </w:pPr>
            <w:r w:rsidRPr="00607D81">
              <w:rPr>
                <w:rFonts w:eastAsia="Calibri"/>
              </w:rPr>
              <w:t>Защитени територии</w:t>
            </w:r>
          </w:p>
        </w:tc>
      </w:tr>
      <w:tr w:rsidR="00607D81" w:rsidRPr="00607D81" w14:paraId="3DBF9CC0" w14:textId="77777777" w:rsidTr="00607D81">
        <w:trPr>
          <w:trHeight w:val="333"/>
        </w:trPr>
        <w:tc>
          <w:tcPr>
            <w:tcW w:w="3114" w:type="dxa"/>
          </w:tcPr>
          <w:p w14:paraId="7C532B4F"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ЗУТ</w:t>
            </w:r>
          </w:p>
        </w:tc>
        <w:tc>
          <w:tcPr>
            <w:tcW w:w="5948" w:type="dxa"/>
          </w:tcPr>
          <w:p w14:paraId="1DB18171" w14:textId="77777777" w:rsidR="00DE6DB7" w:rsidRPr="00607D81" w:rsidRDefault="00DE6DB7" w:rsidP="00607D81">
            <w:pPr>
              <w:numPr>
                <w:ilvl w:val="0"/>
                <w:numId w:val="0"/>
              </w:numPr>
              <w:tabs>
                <w:tab w:val="left" w:pos="4820"/>
              </w:tabs>
              <w:jc w:val="both"/>
              <w:rPr>
                <w:rFonts w:eastAsia="Calibri"/>
              </w:rPr>
            </w:pPr>
            <w:r w:rsidRPr="00607D81">
              <w:rPr>
                <w:rFonts w:eastAsia="Calibri"/>
              </w:rPr>
              <w:t>Закона за устройство на територията</w:t>
            </w:r>
          </w:p>
        </w:tc>
      </w:tr>
      <w:tr w:rsidR="00607D81" w:rsidRPr="00607D81" w14:paraId="1D136065" w14:textId="77777777" w:rsidTr="00607D81">
        <w:trPr>
          <w:trHeight w:val="333"/>
        </w:trPr>
        <w:tc>
          <w:tcPr>
            <w:tcW w:w="3114" w:type="dxa"/>
          </w:tcPr>
          <w:p w14:paraId="7AED3D46"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ЗУЧК</w:t>
            </w:r>
          </w:p>
        </w:tc>
        <w:tc>
          <w:tcPr>
            <w:tcW w:w="5948" w:type="dxa"/>
          </w:tcPr>
          <w:p w14:paraId="7A54AA3A" w14:textId="77777777" w:rsidR="00DE6DB7" w:rsidRPr="00607D81" w:rsidRDefault="00DE6DB7" w:rsidP="00607D81">
            <w:pPr>
              <w:numPr>
                <w:ilvl w:val="0"/>
                <w:numId w:val="0"/>
              </w:numPr>
              <w:tabs>
                <w:tab w:val="left" w:pos="4820"/>
              </w:tabs>
              <w:jc w:val="both"/>
              <w:rPr>
                <w:rFonts w:eastAsia="Calibri"/>
              </w:rPr>
            </w:pPr>
            <w:r w:rsidRPr="00607D81">
              <w:rPr>
                <w:rFonts w:eastAsia="Calibri"/>
              </w:rPr>
              <w:t xml:space="preserve">Закона за устройството на черноморското крайбрежие </w:t>
            </w:r>
          </w:p>
        </w:tc>
      </w:tr>
      <w:tr w:rsidR="00607D81" w:rsidRPr="00607D81" w14:paraId="1376A2C4" w14:textId="77777777" w:rsidTr="00607D81">
        <w:trPr>
          <w:trHeight w:val="333"/>
        </w:trPr>
        <w:tc>
          <w:tcPr>
            <w:tcW w:w="3114" w:type="dxa"/>
          </w:tcPr>
          <w:p w14:paraId="0B65B6C5"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ИАГ</w:t>
            </w:r>
          </w:p>
        </w:tc>
        <w:tc>
          <w:tcPr>
            <w:tcW w:w="5948" w:type="dxa"/>
          </w:tcPr>
          <w:p w14:paraId="58216042" w14:textId="77777777" w:rsidR="00DE6DB7" w:rsidRPr="00607D81" w:rsidRDefault="00DE6DB7" w:rsidP="00607D81">
            <w:pPr>
              <w:numPr>
                <w:ilvl w:val="0"/>
                <w:numId w:val="0"/>
              </w:numPr>
              <w:tabs>
                <w:tab w:val="left" w:pos="4820"/>
              </w:tabs>
              <w:jc w:val="both"/>
              <w:rPr>
                <w:rFonts w:eastAsia="Calibri"/>
              </w:rPr>
            </w:pPr>
            <w:r w:rsidRPr="00607D81">
              <w:rPr>
                <w:rFonts w:eastAsia="Calibri"/>
              </w:rPr>
              <w:t xml:space="preserve">Изпълнителната агенция по горите </w:t>
            </w:r>
          </w:p>
        </w:tc>
      </w:tr>
      <w:tr w:rsidR="00607D81" w:rsidRPr="00607D81" w14:paraId="1BB94611" w14:textId="77777777" w:rsidTr="00607D81">
        <w:trPr>
          <w:trHeight w:val="351"/>
        </w:trPr>
        <w:tc>
          <w:tcPr>
            <w:tcW w:w="3114" w:type="dxa"/>
          </w:tcPr>
          <w:p w14:paraId="494EE410"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ИАОС</w:t>
            </w:r>
          </w:p>
        </w:tc>
        <w:tc>
          <w:tcPr>
            <w:tcW w:w="5948" w:type="dxa"/>
          </w:tcPr>
          <w:p w14:paraId="72900FC1" w14:textId="77777777" w:rsidR="00DE6DB7" w:rsidRPr="00607D81" w:rsidRDefault="00DE6DB7" w:rsidP="00607D81">
            <w:pPr>
              <w:numPr>
                <w:ilvl w:val="0"/>
                <w:numId w:val="0"/>
              </w:numPr>
              <w:tabs>
                <w:tab w:val="left" w:pos="4820"/>
              </w:tabs>
              <w:jc w:val="both"/>
              <w:rPr>
                <w:rFonts w:eastAsia="Calibri"/>
              </w:rPr>
            </w:pPr>
            <w:r w:rsidRPr="00607D81">
              <w:rPr>
                <w:rFonts w:eastAsia="Calibri"/>
              </w:rPr>
              <w:t>Изпълнителна агенция по околна среда</w:t>
            </w:r>
          </w:p>
        </w:tc>
      </w:tr>
      <w:tr w:rsidR="00607D81" w:rsidRPr="00607D81" w14:paraId="141D9FA2" w14:textId="77777777" w:rsidTr="00607D81">
        <w:trPr>
          <w:trHeight w:val="351"/>
        </w:trPr>
        <w:tc>
          <w:tcPr>
            <w:tcW w:w="3114" w:type="dxa"/>
          </w:tcPr>
          <w:p w14:paraId="2DC1C3D5"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ИБРБУ</w:t>
            </w:r>
          </w:p>
        </w:tc>
        <w:tc>
          <w:tcPr>
            <w:tcW w:w="5948" w:type="dxa"/>
          </w:tcPr>
          <w:p w14:paraId="7D828B0E" w14:textId="77777777" w:rsidR="00DE6DB7" w:rsidRPr="00607D81" w:rsidRDefault="00DE6DB7" w:rsidP="00607D81">
            <w:pPr>
              <w:numPr>
                <w:ilvl w:val="0"/>
                <w:numId w:val="0"/>
              </w:numPr>
              <w:tabs>
                <w:tab w:val="left" w:pos="4820"/>
              </w:tabs>
              <w:jc w:val="both"/>
              <w:rPr>
                <w:rFonts w:eastAsia="Calibri"/>
              </w:rPr>
            </w:pPr>
            <w:r w:rsidRPr="00607D81">
              <w:rPr>
                <w:rFonts w:eastAsia="Calibri"/>
              </w:rPr>
              <w:t>Източнобеломорски район за басейново управление</w:t>
            </w:r>
          </w:p>
        </w:tc>
      </w:tr>
      <w:tr w:rsidR="00607D81" w:rsidRPr="00607D81" w14:paraId="083622D0" w14:textId="77777777" w:rsidTr="00607D81">
        <w:trPr>
          <w:trHeight w:val="351"/>
        </w:trPr>
        <w:tc>
          <w:tcPr>
            <w:tcW w:w="3114" w:type="dxa"/>
          </w:tcPr>
          <w:p w14:paraId="4F81D3F4"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ИНПЕК</w:t>
            </w:r>
          </w:p>
        </w:tc>
        <w:tc>
          <w:tcPr>
            <w:tcW w:w="5948" w:type="dxa"/>
          </w:tcPr>
          <w:p w14:paraId="42AD2A22" w14:textId="77777777" w:rsidR="00DE6DB7" w:rsidRPr="00607D81" w:rsidRDefault="00DE6DB7" w:rsidP="00607D81">
            <w:pPr>
              <w:numPr>
                <w:ilvl w:val="0"/>
                <w:numId w:val="0"/>
              </w:numPr>
              <w:tabs>
                <w:tab w:val="left" w:pos="4820"/>
              </w:tabs>
              <w:jc w:val="both"/>
              <w:rPr>
                <w:rFonts w:eastAsia="Calibri"/>
              </w:rPr>
            </w:pPr>
            <w:r w:rsidRPr="00607D81">
              <w:rPr>
                <w:rFonts w:eastAsia="Calibri"/>
              </w:rPr>
              <w:t>Интегриран национален план в областта на енергетиката и климата</w:t>
            </w:r>
          </w:p>
        </w:tc>
      </w:tr>
      <w:tr w:rsidR="00607D81" w:rsidRPr="00607D81" w14:paraId="2B3CD984" w14:textId="77777777" w:rsidTr="00607D81">
        <w:trPr>
          <w:trHeight w:val="333"/>
        </w:trPr>
        <w:tc>
          <w:tcPr>
            <w:tcW w:w="3114" w:type="dxa"/>
          </w:tcPr>
          <w:p w14:paraId="1FE22B7A"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КАВ</w:t>
            </w:r>
          </w:p>
        </w:tc>
        <w:tc>
          <w:tcPr>
            <w:tcW w:w="5948" w:type="dxa"/>
          </w:tcPr>
          <w:p w14:paraId="42AABDB6" w14:textId="77777777" w:rsidR="00DE6DB7" w:rsidRPr="00607D81" w:rsidRDefault="00DE6DB7" w:rsidP="00607D81">
            <w:pPr>
              <w:numPr>
                <w:ilvl w:val="0"/>
                <w:numId w:val="0"/>
              </w:numPr>
              <w:tabs>
                <w:tab w:val="left" w:pos="4820"/>
              </w:tabs>
              <w:jc w:val="both"/>
              <w:rPr>
                <w:rFonts w:eastAsia="Calibri"/>
              </w:rPr>
            </w:pPr>
            <w:r w:rsidRPr="00607D81">
              <w:rPr>
                <w:rFonts w:eastAsia="Calibri"/>
              </w:rPr>
              <w:t>Качество на атмосферния въздух</w:t>
            </w:r>
          </w:p>
        </w:tc>
      </w:tr>
      <w:tr w:rsidR="00607D81" w:rsidRPr="00607D81" w14:paraId="222CCD33" w14:textId="77777777" w:rsidTr="00607D81">
        <w:trPr>
          <w:trHeight w:val="333"/>
        </w:trPr>
        <w:tc>
          <w:tcPr>
            <w:tcW w:w="3114" w:type="dxa"/>
          </w:tcPr>
          <w:p w14:paraId="58717418"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КЕВР</w:t>
            </w:r>
          </w:p>
        </w:tc>
        <w:tc>
          <w:tcPr>
            <w:tcW w:w="5948" w:type="dxa"/>
          </w:tcPr>
          <w:p w14:paraId="137FA014" w14:textId="77777777" w:rsidR="00DE6DB7" w:rsidRPr="00607D81" w:rsidRDefault="00DE6DB7" w:rsidP="00607D81">
            <w:pPr>
              <w:numPr>
                <w:ilvl w:val="0"/>
                <w:numId w:val="0"/>
              </w:numPr>
              <w:tabs>
                <w:tab w:val="left" w:pos="4820"/>
              </w:tabs>
              <w:jc w:val="both"/>
              <w:rPr>
                <w:rFonts w:eastAsia="Calibri"/>
              </w:rPr>
            </w:pPr>
            <w:r w:rsidRPr="00607D81">
              <w:t xml:space="preserve">Комисията за енергийно и водно регулиране  </w:t>
            </w:r>
          </w:p>
        </w:tc>
      </w:tr>
      <w:tr w:rsidR="00607D81" w:rsidRPr="00607D81" w14:paraId="2C3C9A4F" w14:textId="77777777" w:rsidTr="00607D81">
        <w:trPr>
          <w:trHeight w:val="333"/>
        </w:trPr>
        <w:tc>
          <w:tcPr>
            <w:tcW w:w="3114" w:type="dxa"/>
          </w:tcPr>
          <w:p w14:paraId="2BC8DE44"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КФ</w:t>
            </w:r>
          </w:p>
        </w:tc>
        <w:tc>
          <w:tcPr>
            <w:tcW w:w="5948" w:type="dxa"/>
          </w:tcPr>
          <w:p w14:paraId="5403AE25" w14:textId="77777777" w:rsidR="00DE6DB7" w:rsidRPr="00607D81" w:rsidRDefault="00DE6DB7" w:rsidP="00607D81">
            <w:pPr>
              <w:numPr>
                <w:ilvl w:val="0"/>
                <w:numId w:val="0"/>
              </w:numPr>
              <w:tabs>
                <w:tab w:val="left" w:pos="4820"/>
              </w:tabs>
              <w:jc w:val="both"/>
              <w:rPr>
                <w:rFonts w:eastAsia="Calibri"/>
              </w:rPr>
            </w:pPr>
            <w:r w:rsidRPr="00607D81">
              <w:rPr>
                <w:rFonts w:eastAsia="Calibri"/>
              </w:rPr>
              <w:t>Кохезионен фонд</w:t>
            </w:r>
          </w:p>
        </w:tc>
      </w:tr>
      <w:tr w:rsidR="00607D81" w:rsidRPr="00607D81" w14:paraId="3E24715F" w14:textId="77777777" w:rsidTr="00607D81">
        <w:trPr>
          <w:trHeight w:val="333"/>
        </w:trPr>
        <w:tc>
          <w:tcPr>
            <w:tcW w:w="3114" w:type="dxa"/>
          </w:tcPr>
          <w:p w14:paraId="2BF88C83"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МЕ</w:t>
            </w:r>
          </w:p>
        </w:tc>
        <w:tc>
          <w:tcPr>
            <w:tcW w:w="5948" w:type="dxa"/>
          </w:tcPr>
          <w:p w14:paraId="79333FD3" w14:textId="77777777" w:rsidR="00DE6DB7" w:rsidRPr="00607D81" w:rsidRDefault="00DE6DB7" w:rsidP="00607D81">
            <w:pPr>
              <w:numPr>
                <w:ilvl w:val="0"/>
                <w:numId w:val="0"/>
              </w:numPr>
              <w:tabs>
                <w:tab w:val="left" w:pos="4820"/>
              </w:tabs>
              <w:jc w:val="both"/>
              <w:rPr>
                <w:rFonts w:eastAsia="Calibri"/>
              </w:rPr>
            </w:pPr>
            <w:r w:rsidRPr="00607D81">
              <w:rPr>
                <w:rFonts w:eastAsia="Calibri"/>
              </w:rPr>
              <w:t>Министерство на енергетиката</w:t>
            </w:r>
          </w:p>
        </w:tc>
      </w:tr>
      <w:tr w:rsidR="00607D81" w:rsidRPr="00607D81" w14:paraId="76895A28" w14:textId="77777777" w:rsidTr="00607D81">
        <w:trPr>
          <w:trHeight w:val="351"/>
        </w:trPr>
        <w:tc>
          <w:tcPr>
            <w:tcW w:w="3114" w:type="dxa"/>
          </w:tcPr>
          <w:p w14:paraId="171E1CC3"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МЗ</w:t>
            </w:r>
          </w:p>
        </w:tc>
        <w:tc>
          <w:tcPr>
            <w:tcW w:w="5948" w:type="dxa"/>
          </w:tcPr>
          <w:p w14:paraId="794210BF" w14:textId="77777777" w:rsidR="00DE6DB7" w:rsidRPr="00607D81" w:rsidRDefault="00DE6DB7" w:rsidP="00607D81">
            <w:pPr>
              <w:numPr>
                <w:ilvl w:val="0"/>
                <w:numId w:val="0"/>
              </w:numPr>
              <w:tabs>
                <w:tab w:val="left" w:pos="4820"/>
              </w:tabs>
              <w:jc w:val="both"/>
              <w:rPr>
                <w:rFonts w:eastAsia="Calibri"/>
              </w:rPr>
            </w:pPr>
            <w:r w:rsidRPr="00607D81">
              <w:rPr>
                <w:rFonts w:eastAsia="Calibri"/>
              </w:rPr>
              <w:t>Министерство на здравеопазването</w:t>
            </w:r>
          </w:p>
        </w:tc>
      </w:tr>
      <w:tr w:rsidR="00607D81" w:rsidRPr="00607D81" w14:paraId="52871152" w14:textId="77777777" w:rsidTr="00607D81">
        <w:trPr>
          <w:trHeight w:val="351"/>
        </w:trPr>
        <w:tc>
          <w:tcPr>
            <w:tcW w:w="3114" w:type="dxa"/>
          </w:tcPr>
          <w:p w14:paraId="0E54AA98"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МЗХ</w:t>
            </w:r>
          </w:p>
        </w:tc>
        <w:tc>
          <w:tcPr>
            <w:tcW w:w="5948" w:type="dxa"/>
          </w:tcPr>
          <w:p w14:paraId="612138A6" w14:textId="77777777" w:rsidR="00DE6DB7" w:rsidRPr="00607D81" w:rsidRDefault="00DE6DB7" w:rsidP="00607D81">
            <w:pPr>
              <w:numPr>
                <w:ilvl w:val="0"/>
                <w:numId w:val="0"/>
              </w:numPr>
              <w:tabs>
                <w:tab w:val="left" w:pos="4820"/>
              </w:tabs>
              <w:jc w:val="both"/>
              <w:rPr>
                <w:rFonts w:eastAsia="Calibri"/>
              </w:rPr>
            </w:pPr>
            <w:r w:rsidRPr="00607D81">
              <w:rPr>
                <w:rFonts w:eastAsia="Calibri"/>
              </w:rPr>
              <w:t>Министерство на земеделието и храните</w:t>
            </w:r>
          </w:p>
        </w:tc>
      </w:tr>
      <w:tr w:rsidR="00607D81" w:rsidRPr="00607D81" w14:paraId="05350C19" w14:textId="77777777" w:rsidTr="00607D81">
        <w:trPr>
          <w:trHeight w:val="333"/>
        </w:trPr>
        <w:tc>
          <w:tcPr>
            <w:tcW w:w="3114" w:type="dxa"/>
          </w:tcPr>
          <w:p w14:paraId="22B0488A"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МОСВ</w:t>
            </w:r>
          </w:p>
        </w:tc>
        <w:tc>
          <w:tcPr>
            <w:tcW w:w="5948" w:type="dxa"/>
          </w:tcPr>
          <w:p w14:paraId="5FDB9020" w14:textId="77777777" w:rsidR="00DE6DB7" w:rsidRPr="00607D81" w:rsidRDefault="00DE6DB7" w:rsidP="00607D81">
            <w:pPr>
              <w:numPr>
                <w:ilvl w:val="0"/>
                <w:numId w:val="0"/>
              </w:numPr>
              <w:tabs>
                <w:tab w:val="left" w:pos="4820"/>
              </w:tabs>
              <w:jc w:val="both"/>
              <w:rPr>
                <w:rFonts w:eastAsia="Calibri"/>
              </w:rPr>
            </w:pPr>
            <w:r w:rsidRPr="00607D81">
              <w:rPr>
                <w:rFonts w:eastAsia="Calibri"/>
              </w:rPr>
              <w:t>Министерство на околната среда и водите</w:t>
            </w:r>
          </w:p>
        </w:tc>
      </w:tr>
      <w:tr w:rsidR="00607D81" w:rsidRPr="00607D81" w14:paraId="19169C2A" w14:textId="77777777" w:rsidTr="00607D81">
        <w:trPr>
          <w:trHeight w:val="333"/>
        </w:trPr>
        <w:tc>
          <w:tcPr>
            <w:tcW w:w="3114" w:type="dxa"/>
          </w:tcPr>
          <w:p w14:paraId="5F1DC0D8"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МРГ</w:t>
            </w:r>
          </w:p>
        </w:tc>
        <w:tc>
          <w:tcPr>
            <w:tcW w:w="5948" w:type="dxa"/>
          </w:tcPr>
          <w:p w14:paraId="137C0D4A" w14:textId="77777777" w:rsidR="00DE6DB7" w:rsidRPr="00607D81" w:rsidRDefault="00DE6DB7" w:rsidP="00607D81">
            <w:pPr>
              <w:numPr>
                <w:ilvl w:val="0"/>
                <w:numId w:val="0"/>
              </w:numPr>
              <w:tabs>
                <w:tab w:val="left" w:pos="4820"/>
              </w:tabs>
              <w:jc w:val="both"/>
              <w:rPr>
                <w:rFonts w:eastAsia="Calibri"/>
              </w:rPr>
            </w:pPr>
            <w:r w:rsidRPr="00607D81">
              <w:rPr>
                <w:rFonts w:eastAsia="Calibri"/>
              </w:rPr>
              <w:t>Междуведомствена работна група</w:t>
            </w:r>
          </w:p>
        </w:tc>
      </w:tr>
      <w:tr w:rsidR="00607D81" w:rsidRPr="00607D81" w14:paraId="42BD5F83" w14:textId="77777777" w:rsidTr="00607D81">
        <w:trPr>
          <w:trHeight w:val="351"/>
        </w:trPr>
        <w:tc>
          <w:tcPr>
            <w:tcW w:w="3114" w:type="dxa"/>
          </w:tcPr>
          <w:p w14:paraId="1371A74A"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lastRenderedPageBreak/>
              <w:t>МРРБ</w:t>
            </w:r>
          </w:p>
        </w:tc>
        <w:tc>
          <w:tcPr>
            <w:tcW w:w="5948" w:type="dxa"/>
          </w:tcPr>
          <w:p w14:paraId="0A2B85EC" w14:textId="77777777" w:rsidR="00DE6DB7" w:rsidRPr="00607D81" w:rsidRDefault="00DE6DB7" w:rsidP="00607D81">
            <w:pPr>
              <w:numPr>
                <w:ilvl w:val="0"/>
                <w:numId w:val="0"/>
              </w:numPr>
              <w:tabs>
                <w:tab w:val="left" w:pos="4820"/>
              </w:tabs>
              <w:jc w:val="both"/>
              <w:rPr>
                <w:rFonts w:eastAsia="Calibri"/>
              </w:rPr>
            </w:pPr>
            <w:r w:rsidRPr="00607D81">
              <w:rPr>
                <w:rFonts w:eastAsia="Calibri"/>
              </w:rPr>
              <w:t>Министерство на регионалното развитие и благоустройството</w:t>
            </w:r>
          </w:p>
        </w:tc>
      </w:tr>
      <w:tr w:rsidR="00607D81" w:rsidRPr="00607D81" w14:paraId="1C610F6F" w14:textId="77777777" w:rsidTr="00607D81">
        <w:trPr>
          <w:trHeight w:val="351"/>
        </w:trPr>
        <w:tc>
          <w:tcPr>
            <w:tcW w:w="3114" w:type="dxa"/>
          </w:tcPr>
          <w:p w14:paraId="760607F1"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МС</w:t>
            </w:r>
          </w:p>
        </w:tc>
        <w:tc>
          <w:tcPr>
            <w:tcW w:w="5948" w:type="dxa"/>
          </w:tcPr>
          <w:p w14:paraId="606BA335" w14:textId="77777777" w:rsidR="00DE6DB7" w:rsidRPr="00607D81" w:rsidRDefault="00DE6DB7" w:rsidP="00607D81">
            <w:pPr>
              <w:numPr>
                <w:ilvl w:val="0"/>
                <w:numId w:val="0"/>
              </w:numPr>
              <w:tabs>
                <w:tab w:val="left" w:pos="4820"/>
              </w:tabs>
              <w:jc w:val="both"/>
              <w:rPr>
                <w:rFonts w:eastAsia="Calibri"/>
              </w:rPr>
            </w:pPr>
            <w:r w:rsidRPr="00607D81">
              <w:rPr>
                <w:rFonts w:eastAsia="Calibri"/>
              </w:rPr>
              <w:t>Министерски съвет</w:t>
            </w:r>
          </w:p>
        </w:tc>
      </w:tr>
      <w:tr w:rsidR="00607D81" w:rsidRPr="00607D81" w14:paraId="528CCA29" w14:textId="77777777" w:rsidTr="00607D81">
        <w:trPr>
          <w:trHeight w:val="351"/>
        </w:trPr>
        <w:tc>
          <w:tcPr>
            <w:tcW w:w="3114" w:type="dxa"/>
          </w:tcPr>
          <w:p w14:paraId="5299CD5F"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МТ</w:t>
            </w:r>
          </w:p>
        </w:tc>
        <w:tc>
          <w:tcPr>
            <w:tcW w:w="5948" w:type="dxa"/>
          </w:tcPr>
          <w:p w14:paraId="71688A41" w14:textId="77777777" w:rsidR="00DE6DB7" w:rsidRPr="00607D81" w:rsidRDefault="00DE6DB7" w:rsidP="00607D81">
            <w:pPr>
              <w:numPr>
                <w:ilvl w:val="0"/>
                <w:numId w:val="0"/>
              </w:numPr>
              <w:tabs>
                <w:tab w:val="left" w:pos="4820"/>
              </w:tabs>
              <w:jc w:val="both"/>
              <w:rPr>
                <w:rFonts w:eastAsia="Calibri"/>
              </w:rPr>
            </w:pPr>
            <w:r w:rsidRPr="00607D81">
              <w:rPr>
                <w:rFonts w:eastAsia="Calibri"/>
              </w:rPr>
              <w:t>Министерство на транспорта и съобщенията</w:t>
            </w:r>
          </w:p>
        </w:tc>
      </w:tr>
      <w:tr w:rsidR="00607D81" w:rsidRPr="00607D81" w14:paraId="6A722C03" w14:textId="77777777" w:rsidTr="00607D81">
        <w:trPr>
          <w:trHeight w:val="333"/>
        </w:trPr>
        <w:tc>
          <w:tcPr>
            <w:tcW w:w="3114" w:type="dxa"/>
          </w:tcPr>
          <w:p w14:paraId="7E346C1F"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НДЕФ</w:t>
            </w:r>
          </w:p>
        </w:tc>
        <w:tc>
          <w:tcPr>
            <w:tcW w:w="5948" w:type="dxa"/>
          </w:tcPr>
          <w:p w14:paraId="3C24CA50" w14:textId="77777777" w:rsidR="00DE6DB7" w:rsidRPr="00607D81" w:rsidRDefault="00DE6DB7" w:rsidP="00607D81">
            <w:pPr>
              <w:numPr>
                <w:ilvl w:val="0"/>
                <w:numId w:val="0"/>
              </w:numPr>
              <w:tabs>
                <w:tab w:val="left" w:pos="4820"/>
              </w:tabs>
              <w:jc w:val="both"/>
              <w:rPr>
                <w:rFonts w:eastAsia="Calibri"/>
              </w:rPr>
            </w:pPr>
            <w:r w:rsidRPr="00607D81">
              <w:rPr>
                <w:rFonts w:eastAsia="Calibri"/>
              </w:rPr>
              <w:t>Национален доверителен екофонд</w:t>
            </w:r>
          </w:p>
        </w:tc>
      </w:tr>
      <w:tr w:rsidR="00607D81" w:rsidRPr="00607D81" w14:paraId="29FBED3D" w14:textId="77777777" w:rsidTr="00607D81">
        <w:trPr>
          <w:trHeight w:val="333"/>
        </w:trPr>
        <w:tc>
          <w:tcPr>
            <w:tcW w:w="3114" w:type="dxa"/>
          </w:tcPr>
          <w:p w14:paraId="390F5DD6"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НИМХ</w:t>
            </w:r>
          </w:p>
        </w:tc>
        <w:tc>
          <w:tcPr>
            <w:tcW w:w="5948" w:type="dxa"/>
          </w:tcPr>
          <w:p w14:paraId="1D8FA00E" w14:textId="77777777" w:rsidR="00DE6DB7" w:rsidRPr="00607D81" w:rsidRDefault="00DE6DB7" w:rsidP="00607D81">
            <w:pPr>
              <w:numPr>
                <w:ilvl w:val="0"/>
                <w:numId w:val="0"/>
              </w:numPr>
              <w:tabs>
                <w:tab w:val="left" w:pos="4820"/>
              </w:tabs>
              <w:jc w:val="both"/>
              <w:rPr>
                <w:rFonts w:eastAsia="Calibri"/>
              </w:rPr>
            </w:pPr>
            <w:r w:rsidRPr="00607D81">
              <w:rPr>
                <w:rFonts w:eastAsia="Calibri"/>
              </w:rPr>
              <w:t>Национален институт по метеорология и хидрология</w:t>
            </w:r>
          </w:p>
        </w:tc>
      </w:tr>
      <w:tr w:rsidR="00607D81" w:rsidRPr="00607D81" w14:paraId="51482C3D" w14:textId="77777777" w:rsidTr="00607D81">
        <w:trPr>
          <w:trHeight w:val="333"/>
        </w:trPr>
        <w:tc>
          <w:tcPr>
            <w:tcW w:w="3114" w:type="dxa"/>
          </w:tcPr>
          <w:p w14:paraId="40C900D2"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НПВУ</w:t>
            </w:r>
          </w:p>
        </w:tc>
        <w:tc>
          <w:tcPr>
            <w:tcW w:w="5948" w:type="dxa"/>
          </w:tcPr>
          <w:p w14:paraId="7A3152F3" w14:textId="77777777" w:rsidR="00DE6DB7" w:rsidRPr="00607D81" w:rsidRDefault="00DE6DB7" w:rsidP="00607D81">
            <w:pPr>
              <w:numPr>
                <w:ilvl w:val="0"/>
                <w:numId w:val="0"/>
              </w:numPr>
              <w:tabs>
                <w:tab w:val="left" w:pos="4820"/>
              </w:tabs>
              <w:jc w:val="both"/>
              <w:rPr>
                <w:rFonts w:eastAsia="Calibri"/>
              </w:rPr>
            </w:pPr>
            <w:r w:rsidRPr="00607D81">
              <w:rPr>
                <w:rFonts w:eastAsia="Calibri"/>
              </w:rPr>
              <w:t>Национален план за възстановяване и устойчивост на Република България</w:t>
            </w:r>
          </w:p>
        </w:tc>
      </w:tr>
      <w:tr w:rsidR="00607D81" w:rsidRPr="00607D81" w14:paraId="5E734D96" w14:textId="77777777" w:rsidTr="00607D81">
        <w:trPr>
          <w:trHeight w:val="333"/>
        </w:trPr>
        <w:tc>
          <w:tcPr>
            <w:tcW w:w="3114" w:type="dxa"/>
          </w:tcPr>
          <w:p w14:paraId="58D5F2A8"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НПДЕВИ</w:t>
            </w:r>
          </w:p>
        </w:tc>
        <w:tc>
          <w:tcPr>
            <w:tcW w:w="5948" w:type="dxa"/>
          </w:tcPr>
          <w:p w14:paraId="22CAF059" w14:textId="77777777" w:rsidR="00DE6DB7" w:rsidRPr="00607D81" w:rsidRDefault="00DE6DB7" w:rsidP="00607D81">
            <w:pPr>
              <w:numPr>
                <w:ilvl w:val="0"/>
                <w:numId w:val="0"/>
              </w:numPr>
              <w:tabs>
                <w:tab w:val="left" w:pos="4820"/>
              </w:tabs>
              <w:jc w:val="both"/>
              <w:rPr>
                <w:rFonts w:eastAsia="Calibri"/>
              </w:rPr>
            </w:pPr>
            <w:r w:rsidRPr="00607D81">
              <w:rPr>
                <w:rFonts w:eastAsia="Calibri"/>
              </w:rPr>
              <w:t xml:space="preserve">Национален план за действие за енергия от възобновяеми източници 2012–2020 </w:t>
            </w:r>
          </w:p>
        </w:tc>
      </w:tr>
      <w:tr w:rsidR="00607D81" w:rsidRPr="00607D81" w14:paraId="73E6CA2C" w14:textId="77777777" w:rsidTr="00607D81">
        <w:trPr>
          <w:trHeight w:val="333"/>
        </w:trPr>
        <w:tc>
          <w:tcPr>
            <w:tcW w:w="3114" w:type="dxa"/>
          </w:tcPr>
          <w:p w14:paraId="087469BC"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НПКЗВ</w:t>
            </w:r>
          </w:p>
        </w:tc>
        <w:tc>
          <w:tcPr>
            <w:tcW w:w="5948" w:type="dxa"/>
          </w:tcPr>
          <w:p w14:paraId="7508F689" w14:textId="77777777" w:rsidR="00DE6DB7" w:rsidRPr="00607D81" w:rsidRDefault="00DE6DB7" w:rsidP="00607D81">
            <w:pPr>
              <w:numPr>
                <w:ilvl w:val="0"/>
                <w:numId w:val="0"/>
              </w:numPr>
              <w:tabs>
                <w:tab w:val="left" w:pos="4820"/>
              </w:tabs>
              <w:jc w:val="both"/>
              <w:rPr>
                <w:rFonts w:eastAsia="Calibri"/>
              </w:rPr>
            </w:pPr>
            <w:r w:rsidRPr="00607D81">
              <w:rPr>
                <w:rFonts w:eastAsia="Calibri"/>
              </w:rPr>
              <w:t xml:space="preserve">Национална програма за контрол на замърсяването на въздуха </w:t>
            </w:r>
          </w:p>
        </w:tc>
      </w:tr>
      <w:tr w:rsidR="00607D81" w:rsidRPr="00607D81" w14:paraId="6DFFE62E" w14:textId="77777777" w:rsidTr="00607D81">
        <w:trPr>
          <w:trHeight w:val="351"/>
        </w:trPr>
        <w:tc>
          <w:tcPr>
            <w:tcW w:w="3114" w:type="dxa"/>
          </w:tcPr>
          <w:p w14:paraId="77E6E31B"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НПРД</w:t>
            </w:r>
          </w:p>
        </w:tc>
        <w:tc>
          <w:tcPr>
            <w:tcW w:w="5948" w:type="dxa"/>
          </w:tcPr>
          <w:p w14:paraId="6FA37D04" w14:textId="77777777" w:rsidR="00DE6DB7" w:rsidRPr="00607D81" w:rsidRDefault="00DE6DB7" w:rsidP="00607D81">
            <w:pPr>
              <w:numPr>
                <w:ilvl w:val="0"/>
                <w:numId w:val="0"/>
              </w:numPr>
              <w:tabs>
                <w:tab w:val="left" w:pos="4820"/>
              </w:tabs>
              <w:jc w:val="both"/>
              <w:rPr>
                <w:rFonts w:eastAsia="Calibri"/>
              </w:rPr>
            </w:pPr>
            <w:r w:rsidRPr="00607D81">
              <w:rPr>
                <w:rFonts w:eastAsia="Calibri"/>
              </w:rPr>
              <w:t>Национална приоритетна рамка за действие</w:t>
            </w:r>
          </w:p>
        </w:tc>
      </w:tr>
      <w:tr w:rsidR="00607D81" w:rsidRPr="00607D81" w14:paraId="17BAC598" w14:textId="77777777" w:rsidTr="00607D81">
        <w:trPr>
          <w:trHeight w:val="351"/>
        </w:trPr>
        <w:tc>
          <w:tcPr>
            <w:tcW w:w="3114" w:type="dxa"/>
          </w:tcPr>
          <w:p w14:paraId="0D2E69ED"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НСИ</w:t>
            </w:r>
          </w:p>
        </w:tc>
        <w:tc>
          <w:tcPr>
            <w:tcW w:w="5948" w:type="dxa"/>
          </w:tcPr>
          <w:p w14:paraId="48A25C46" w14:textId="77777777" w:rsidR="00DE6DB7" w:rsidRPr="00607D81" w:rsidRDefault="00DE6DB7" w:rsidP="00607D81">
            <w:pPr>
              <w:numPr>
                <w:ilvl w:val="0"/>
                <w:numId w:val="0"/>
              </w:numPr>
              <w:tabs>
                <w:tab w:val="left" w:pos="4820"/>
              </w:tabs>
              <w:jc w:val="both"/>
              <w:rPr>
                <w:rFonts w:eastAsia="Calibri"/>
              </w:rPr>
            </w:pPr>
            <w:r w:rsidRPr="00607D81">
              <w:rPr>
                <w:rFonts w:eastAsia="Calibri"/>
              </w:rPr>
              <w:t>Национален статистически институт</w:t>
            </w:r>
          </w:p>
        </w:tc>
      </w:tr>
      <w:tr w:rsidR="00607D81" w:rsidRPr="00607D81" w14:paraId="497DAA3C" w14:textId="77777777" w:rsidTr="00607D81">
        <w:trPr>
          <w:trHeight w:val="351"/>
        </w:trPr>
        <w:tc>
          <w:tcPr>
            <w:tcW w:w="3114" w:type="dxa"/>
          </w:tcPr>
          <w:p w14:paraId="733B1BBA"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НСМКАВ</w:t>
            </w:r>
          </w:p>
        </w:tc>
        <w:tc>
          <w:tcPr>
            <w:tcW w:w="5948" w:type="dxa"/>
          </w:tcPr>
          <w:p w14:paraId="3DA3A1A9" w14:textId="77777777" w:rsidR="00DE6DB7" w:rsidRPr="00607D81" w:rsidRDefault="00DE6DB7" w:rsidP="00607D81">
            <w:pPr>
              <w:numPr>
                <w:ilvl w:val="0"/>
                <w:numId w:val="0"/>
              </w:numPr>
              <w:tabs>
                <w:tab w:val="left" w:pos="4820"/>
              </w:tabs>
              <w:jc w:val="both"/>
              <w:rPr>
                <w:rFonts w:eastAsia="Calibri"/>
              </w:rPr>
            </w:pPr>
            <w:r w:rsidRPr="00607D81">
              <w:rPr>
                <w:rFonts w:eastAsia="Calibri"/>
              </w:rPr>
              <w:t xml:space="preserve">Националната система за мониторинг на качеството на атмосферния въздух </w:t>
            </w:r>
          </w:p>
        </w:tc>
      </w:tr>
      <w:tr w:rsidR="00607D81" w:rsidRPr="00607D81" w14:paraId="12146EDA" w14:textId="77777777" w:rsidTr="00607D81">
        <w:trPr>
          <w:trHeight w:val="333"/>
        </w:trPr>
        <w:tc>
          <w:tcPr>
            <w:tcW w:w="3114" w:type="dxa"/>
          </w:tcPr>
          <w:p w14:paraId="74F89177"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ОВОС</w:t>
            </w:r>
          </w:p>
        </w:tc>
        <w:tc>
          <w:tcPr>
            <w:tcW w:w="5948" w:type="dxa"/>
          </w:tcPr>
          <w:p w14:paraId="7EF181FB" w14:textId="77777777" w:rsidR="00DE6DB7" w:rsidRPr="00607D81" w:rsidRDefault="00DE6DB7" w:rsidP="00607D81">
            <w:pPr>
              <w:numPr>
                <w:ilvl w:val="0"/>
                <w:numId w:val="0"/>
              </w:numPr>
              <w:tabs>
                <w:tab w:val="left" w:pos="4820"/>
              </w:tabs>
              <w:jc w:val="both"/>
              <w:rPr>
                <w:rFonts w:eastAsia="Calibri"/>
              </w:rPr>
            </w:pPr>
            <w:r w:rsidRPr="00607D81">
              <w:rPr>
                <w:rFonts w:eastAsia="Calibri"/>
              </w:rPr>
              <w:t>Оценка на въздействието върху околната среда</w:t>
            </w:r>
          </w:p>
        </w:tc>
      </w:tr>
      <w:tr w:rsidR="00607D81" w:rsidRPr="00607D81" w14:paraId="26282233" w14:textId="77777777" w:rsidTr="00607D81">
        <w:trPr>
          <w:trHeight w:val="333"/>
        </w:trPr>
        <w:tc>
          <w:tcPr>
            <w:tcW w:w="3114" w:type="dxa"/>
          </w:tcPr>
          <w:p w14:paraId="34ED4DA1"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ПГ</w:t>
            </w:r>
          </w:p>
        </w:tc>
        <w:tc>
          <w:tcPr>
            <w:tcW w:w="5948" w:type="dxa"/>
          </w:tcPr>
          <w:p w14:paraId="0EC7E851" w14:textId="77777777" w:rsidR="00DE6DB7" w:rsidRPr="00607D81" w:rsidRDefault="00DE6DB7" w:rsidP="00607D81">
            <w:pPr>
              <w:numPr>
                <w:ilvl w:val="0"/>
                <w:numId w:val="0"/>
              </w:numPr>
              <w:tabs>
                <w:tab w:val="left" w:pos="4820"/>
              </w:tabs>
              <w:jc w:val="both"/>
              <w:rPr>
                <w:rFonts w:eastAsia="Calibri"/>
              </w:rPr>
            </w:pPr>
            <w:r w:rsidRPr="00607D81">
              <w:rPr>
                <w:rFonts w:eastAsia="Calibri"/>
              </w:rPr>
              <w:t>Парникови газове</w:t>
            </w:r>
          </w:p>
        </w:tc>
      </w:tr>
      <w:tr w:rsidR="00607D81" w:rsidRPr="00607D81" w14:paraId="4A9D171C" w14:textId="77777777" w:rsidTr="00607D81">
        <w:trPr>
          <w:trHeight w:val="333"/>
        </w:trPr>
        <w:tc>
          <w:tcPr>
            <w:tcW w:w="3114" w:type="dxa"/>
          </w:tcPr>
          <w:p w14:paraId="6CB4CFE6"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ПГЗ</w:t>
            </w:r>
          </w:p>
        </w:tc>
        <w:tc>
          <w:tcPr>
            <w:tcW w:w="5948" w:type="dxa"/>
          </w:tcPr>
          <w:p w14:paraId="6F988E6E" w14:textId="77777777" w:rsidR="00DE6DB7" w:rsidRPr="00607D81" w:rsidRDefault="00DE6DB7" w:rsidP="00607D81">
            <w:pPr>
              <w:numPr>
                <w:ilvl w:val="0"/>
                <w:numId w:val="0"/>
              </w:numPr>
              <w:tabs>
                <w:tab w:val="left" w:pos="4820"/>
              </w:tabs>
              <w:jc w:val="both"/>
              <w:rPr>
                <w:rFonts w:eastAsia="Calibri"/>
              </w:rPr>
            </w:pPr>
            <w:r w:rsidRPr="00607D81">
              <w:rPr>
                <w:rFonts w:eastAsia="Calibri"/>
              </w:rPr>
              <w:t xml:space="preserve">Потенциал за глобално затопляне  </w:t>
            </w:r>
          </w:p>
        </w:tc>
      </w:tr>
      <w:tr w:rsidR="00607D81" w:rsidRPr="00607D81" w14:paraId="3A007DB2" w14:textId="77777777" w:rsidTr="00607D81">
        <w:trPr>
          <w:trHeight w:val="333"/>
        </w:trPr>
        <w:tc>
          <w:tcPr>
            <w:tcW w:w="3114" w:type="dxa"/>
          </w:tcPr>
          <w:p w14:paraId="078C5E79"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ПЗ</w:t>
            </w:r>
          </w:p>
        </w:tc>
        <w:tc>
          <w:tcPr>
            <w:tcW w:w="5948" w:type="dxa"/>
          </w:tcPr>
          <w:p w14:paraId="2F10FE82" w14:textId="77777777" w:rsidR="00DE6DB7" w:rsidRPr="00607D81" w:rsidRDefault="00DE6DB7" w:rsidP="00607D81">
            <w:pPr>
              <w:numPr>
                <w:ilvl w:val="0"/>
                <w:numId w:val="0"/>
              </w:numPr>
              <w:tabs>
                <w:tab w:val="left" w:pos="4820"/>
              </w:tabs>
              <w:jc w:val="both"/>
              <w:rPr>
                <w:rFonts w:eastAsia="Calibri"/>
              </w:rPr>
            </w:pPr>
            <w:r w:rsidRPr="00607D81">
              <w:rPr>
                <w:rFonts w:eastAsia="Calibri"/>
              </w:rPr>
              <w:t xml:space="preserve">Приоритетни зони </w:t>
            </w:r>
          </w:p>
        </w:tc>
      </w:tr>
      <w:tr w:rsidR="00607D81" w:rsidRPr="00607D81" w14:paraId="7F7DBB72" w14:textId="77777777" w:rsidTr="00607D81">
        <w:trPr>
          <w:trHeight w:val="351"/>
        </w:trPr>
        <w:tc>
          <w:tcPr>
            <w:tcW w:w="3114" w:type="dxa"/>
          </w:tcPr>
          <w:p w14:paraId="3FE2DF8B"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ППЗ</w:t>
            </w:r>
          </w:p>
        </w:tc>
        <w:tc>
          <w:tcPr>
            <w:tcW w:w="5948" w:type="dxa"/>
          </w:tcPr>
          <w:p w14:paraId="7DA6B514" w14:textId="77777777" w:rsidR="00DE6DB7" w:rsidRPr="00607D81" w:rsidRDefault="00DE6DB7" w:rsidP="00607D81">
            <w:pPr>
              <w:numPr>
                <w:ilvl w:val="0"/>
                <w:numId w:val="0"/>
              </w:numPr>
              <w:tabs>
                <w:tab w:val="left" w:pos="4820"/>
              </w:tabs>
              <w:jc w:val="both"/>
              <w:rPr>
                <w:rFonts w:eastAsia="Calibri"/>
              </w:rPr>
            </w:pPr>
            <w:r w:rsidRPr="00607D81">
              <w:rPr>
                <w:rFonts w:eastAsia="Calibri"/>
              </w:rPr>
              <w:t>План за определяне на приоритетни зони</w:t>
            </w:r>
          </w:p>
        </w:tc>
      </w:tr>
      <w:tr w:rsidR="00607D81" w:rsidRPr="00607D81" w14:paraId="77F1A03A" w14:textId="77777777" w:rsidTr="00607D81">
        <w:trPr>
          <w:trHeight w:val="351"/>
        </w:trPr>
        <w:tc>
          <w:tcPr>
            <w:tcW w:w="3114" w:type="dxa"/>
          </w:tcPr>
          <w:p w14:paraId="158CF5EF"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ПУРБ</w:t>
            </w:r>
          </w:p>
        </w:tc>
        <w:tc>
          <w:tcPr>
            <w:tcW w:w="5948" w:type="dxa"/>
          </w:tcPr>
          <w:p w14:paraId="5BC38C7E" w14:textId="77777777" w:rsidR="00DE6DB7" w:rsidRPr="00607D81" w:rsidRDefault="00DE6DB7" w:rsidP="00607D81">
            <w:pPr>
              <w:numPr>
                <w:ilvl w:val="0"/>
                <w:numId w:val="0"/>
              </w:numPr>
              <w:tabs>
                <w:tab w:val="left" w:pos="4820"/>
              </w:tabs>
              <w:jc w:val="both"/>
              <w:rPr>
                <w:rFonts w:eastAsia="Calibri"/>
              </w:rPr>
            </w:pPr>
            <w:r w:rsidRPr="00607D81">
              <w:rPr>
                <w:rFonts w:eastAsia="Calibri"/>
              </w:rPr>
              <w:t>План за управление на речните басейни</w:t>
            </w:r>
          </w:p>
        </w:tc>
      </w:tr>
      <w:tr w:rsidR="00607D81" w:rsidRPr="00607D81" w14:paraId="3A09C0DB" w14:textId="77777777" w:rsidTr="00607D81">
        <w:trPr>
          <w:trHeight w:val="333"/>
        </w:trPr>
        <w:tc>
          <w:tcPr>
            <w:tcW w:w="3114" w:type="dxa"/>
          </w:tcPr>
          <w:p w14:paraId="0B9CC4D7"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ПУРН</w:t>
            </w:r>
          </w:p>
        </w:tc>
        <w:tc>
          <w:tcPr>
            <w:tcW w:w="5948" w:type="dxa"/>
          </w:tcPr>
          <w:p w14:paraId="183811A6" w14:textId="77777777" w:rsidR="00DE6DB7" w:rsidRPr="00607D81" w:rsidRDefault="00DE6DB7" w:rsidP="00607D81">
            <w:pPr>
              <w:numPr>
                <w:ilvl w:val="0"/>
                <w:numId w:val="0"/>
              </w:numPr>
              <w:tabs>
                <w:tab w:val="left" w:pos="4820"/>
              </w:tabs>
              <w:jc w:val="both"/>
              <w:rPr>
                <w:rFonts w:eastAsia="Calibri"/>
              </w:rPr>
            </w:pPr>
            <w:r w:rsidRPr="00607D81">
              <w:rPr>
                <w:rFonts w:eastAsia="Calibri"/>
              </w:rPr>
              <w:t>План за управление на риска от наводнения</w:t>
            </w:r>
          </w:p>
        </w:tc>
      </w:tr>
      <w:tr w:rsidR="00607D81" w:rsidRPr="00607D81" w14:paraId="5F1E8FB5" w14:textId="77777777" w:rsidTr="00607D81">
        <w:trPr>
          <w:trHeight w:val="333"/>
        </w:trPr>
        <w:tc>
          <w:tcPr>
            <w:tcW w:w="3114" w:type="dxa"/>
          </w:tcPr>
          <w:p w14:paraId="23386A33"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РИОСВ</w:t>
            </w:r>
          </w:p>
        </w:tc>
        <w:tc>
          <w:tcPr>
            <w:tcW w:w="5948" w:type="dxa"/>
          </w:tcPr>
          <w:p w14:paraId="464EFBCC" w14:textId="77777777" w:rsidR="00DE6DB7" w:rsidRPr="00607D81" w:rsidRDefault="00DE6DB7" w:rsidP="00607D81">
            <w:pPr>
              <w:numPr>
                <w:ilvl w:val="0"/>
                <w:numId w:val="0"/>
              </w:numPr>
              <w:tabs>
                <w:tab w:val="left" w:pos="4820"/>
              </w:tabs>
              <w:jc w:val="both"/>
              <w:rPr>
                <w:rFonts w:eastAsia="Calibri"/>
              </w:rPr>
            </w:pPr>
            <w:r w:rsidRPr="00607D81">
              <w:rPr>
                <w:rFonts w:eastAsia="Calibri"/>
              </w:rPr>
              <w:t>Регионална инспекция по околна среда и води</w:t>
            </w:r>
          </w:p>
        </w:tc>
      </w:tr>
      <w:tr w:rsidR="00607D81" w:rsidRPr="00607D81" w14:paraId="46661BEE" w14:textId="77777777" w:rsidTr="00607D81">
        <w:trPr>
          <w:trHeight w:val="351"/>
        </w:trPr>
        <w:tc>
          <w:tcPr>
            <w:tcW w:w="3114" w:type="dxa"/>
          </w:tcPr>
          <w:p w14:paraId="327C0159"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РОУКАВ</w:t>
            </w:r>
          </w:p>
        </w:tc>
        <w:tc>
          <w:tcPr>
            <w:tcW w:w="5948" w:type="dxa"/>
          </w:tcPr>
          <w:p w14:paraId="5A4C9111" w14:textId="77777777" w:rsidR="00DE6DB7" w:rsidRPr="00607D81" w:rsidRDefault="00DE6DB7" w:rsidP="00607D81">
            <w:pPr>
              <w:numPr>
                <w:ilvl w:val="0"/>
                <w:numId w:val="0"/>
              </w:numPr>
              <w:tabs>
                <w:tab w:val="left" w:pos="4820"/>
              </w:tabs>
              <w:jc w:val="both"/>
              <w:rPr>
                <w:rFonts w:eastAsia="Calibri"/>
              </w:rPr>
            </w:pPr>
            <w:r w:rsidRPr="00607D81">
              <w:rPr>
                <w:rFonts w:eastAsia="Calibri"/>
              </w:rPr>
              <w:t>Район за оценка и управление на качеството на атмосферния въздух</w:t>
            </w:r>
          </w:p>
        </w:tc>
      </w:tr>
      <w:tr w:rsidR="00607D81" w:rsidRPr="00607D81" w14:paraId="59CC02CE" w14:textId="77777777" w:rsidTr="00607D81">
        <w:trPr>
          <w:trHeight w:val="351"/>
        </w:trPr>
        <w:tc>
          <w:tcPr>
            <w:tcW w:w="3114" w:type="dxa"/>
          </w:tcPr>
          <w:p w14:paraId="564A62BC"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СМО</w:t>
            </w:r>
          </w:p>
        </w:tc>
        <w:tc>
          <w:tcPr>
            <w:tcW w:w="5948" w:type="dxa"/>
          </w:tcPr>
          <w:p w14:paraId="7EBAA800" w14:textId="77777777" w:rsidR="00DE6DB7" w:rsidRPr="00607D81" w:rsidRDefault="00DE6DB7" w:rsidP="00607D81">
            <w:pPr>
              <w:numPr>
                <w:ilvl w:val="0"/>
                <w:numId w:val="0"/>
              </w:numPr>
              <w:tabs>
                <w:tab w:val="left" w:pos="4820"/>
              </w:tabs>
              <w:jc w:val="both"/>
              <w:rPr>
                <w:rFonts w:eastAsia="Calibri"/>
              </w:rPr>
            </w:pPr>
            <w:r w:rsidRPr="00607D81">
              <w:rPr>
                <w:rFonts w:eastAsia="Calibri"/>
              </w:rPr>
              <w:t xml:space="preserve">Световна метеорологична организация </w:t>
            </w:r>
          </w:p>
        </w:tc>
      </w:tr>
      <w:tr w:rsidR="00607D81" w:rsidRPr="00607D81" w14:paraId="313DDFE9" w14:textId="77777777" w:rsidTr="00607D81">
        <w:trPr>
          <w:trHeight w:val="351"/>
        </w:trPr>
        <w:tc>
          <w:tcPr>
            <w:tcW w:w="3114" w:type="dxa"/>
          </w:tcPr>
          <w:p w14:paraId="02948DF4"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ФПЧ</w:t>
            </w:r>
          </w:p>
        </w:tc>
        <w:tc>
          <w:tcPr>
            <w:tcW w:w="5948" w:type="dxa"/>
          </w:tcPr>
          <w:p w14:paraId="18167973" w14:textId="77777777" w:rsidR="00DE6DB7" w:rsidRPr="00607D81" w:rsidRDefault="00DE6DB7" w:rsidP="00607D81">
            <w:pPr>
              <w:numPr>
                <w:ilvl w:val="0"/>
                <w:numId w:val="0"/>
              </w:numPr>
              <w:tabs>
                <w:tab w:val="left" w:pos="4820"/>
              </w:tabs>
              <w:jc w:val="both"/>
              <w:rPr>
                <w:rFonts w:eastAsia="Calibri"/>
              </w:rPr>
            </w:pPr>
            <w:r w:rsidRPr="00607D81">
              <w:rPr>
                <w:rFonts w:eastAsia="Calibri"/>
              </w:rPr>
              <w:t>Фини прахови частици</w:t>
            </w:r>
          </w:p>
        </w:tc>
      </w:tr>
      <w:tr w:rsidR="00607D81" w:rsidRPr="00607D81" w14:paraId="536F498B" w14:textId="77777777" w:rsidTr="00607D81">
        <w:trPr>
          <w:trHeight w:val="351"/>
        </w:trPr>
        <w:tc>
          <w:tcPr>
            <w:tcW w:w="3114" w:type="dxa"/>
          </w:tcPr>
          <w:p w14:paraId="2DC3C1CA"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ЧРБУ</w:t>
            </w:r>
          </w:p>
        </w:tc>
        <w:tc>
          <w:tcPr>
            <w:tcW w:w="5948" w:type="dxa"/>
          </w:tcPr>
          <w:p w14:paraId="49EE3B8C" w14:textId="77777777" w:rsidR="00DE6DB7" w:rsidRPr="00607D81" w:rsidRDefault="00DE6DB7" w:rsidP="00607D81">
            <w:pPr>
              <w:numPr>
                <w:ilvl w:val="0"/>
                <w:numId w:val="0"/>
              </w:numPr>
              <w:tabs>
                <w:tab w:val="left" w:pos="4820"/>
              </w:tabs>
              <w:jc w:val="both"/>
              <w:rPr>
                <w:rFonts w:eastAsia="Calibri"/>
              </w:rPr>
            </w:pPr>
            <w:r w:rsidRPr="00607D81">
              <w:rPr>
                <w:rFonts w:eastAsia="Calibri"/>
              </w:rPr>
              <w:t>Черноморски район за басейново управление</w:t>
            </w:r>
          </w:p>
        </w:tc>
      </w:tr>
      <w:tr w:rsidR="00607D81" w:rsidRPr="00607D81" w14:paraId="1606D5FD" w14:textId="77777777" w:rsidTr="00607D81">
        <w:trPr>
          <w:trHeight w:val="351"/>
        </w:trPr>
        <w:tc>
          <w:tcPr>
            <w:tcW w:w="3114" w:type="dxa"/>
          </w:tcPr>
          <w:p w14:paraId="6F65319C"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GW / MW / kV / GWh / TWh</w:t>
            </w:r>
          </w:p>
        </w:tc>
        <w:tc>
          <w:tcPr>
            <w:tcW w:w="5948" w:type="dxa"/>
          </w:tcPr>
          <w:p w14:paraId="182D1EE4" w14:textId="77777777" w:rsidR="00DE6DB7" w:rsidRPr="00607D81" w:rsidRDefault="00DE6DB7" w:rsidP="00607D81">
            <w:pPr>
              <w:numPr>
                <w:ilvl w:val="0"/>
                <w:numId w:val="0"/>
              </w:numPr>
              <w:tabs>
                <w:tab w:val="left" w:pos="4820"/>
              </w:tabs>
              <w:jc w:val="both"/>
              <w:rPr>
                <w:rFonts w:eastAsia="Calibri"/>
              </w:rPr>
            </w:pPr>
            <w:r w:rsidRPr="00607D81">
              <w:rPr>
                <w:rFonts w:eastAsia="Calibri"/>
              </w:rPr>
              <w:t>Гигават, мегават, киловолт, гигаватчас, тераватчас</w:t>
            </w:r>
          </w:p>
        </w:tc>
      </w:tr>
      <w:tr w:rsidR="00607D81" w:rsidRPr="00607D81" w14:paraId="0C4FF0FB" w14:textId="77777777" w:rsidTr="00607D81">
        <w:trPr>
          <w:trHeight w:val="351"/>
        </w:trPr>
        <w:tc>
          <w:tcPr>
            <w:tcW w:w="3114" w:type="dxa"/>
          </w:tcPr>
          <w:p w14:paraId="1F4C177D" w14:textId="77777777" w:rsidR="00DE6DB7" w:rsidRPr="00607D81" w:rsidRDefault="00DE6DB7" w:rsidP="00607D81">
            <w:pPr>
              <w:numPr>
                <w:ilvl w:val="0"/>
                <w:numId w:val="0"/>
              </w:numPr>
              <w:tabs>
                <w:tab w:val="left" w:pos="4820"/>
              </w:tabs>
              <w:jc w:val="both"/>
              <w:rPr>
                <w:rFonts w:eastAsia="Calibri"/>
                <w:b/>
              </w:rPr>
            </w:pPr>
            <w:r w:rsidRPr="00607D81">
              <w:rPr>
                <w:rFonts w:eastAsia="Calibri"/>
                <w:b/>
              </w:rPr>
              <w:t>РЕPowerEU</w:t>
            </w:r>
          </w:p>
        </w:tc>
        <w:tc>
          <w:tcPr>
            <w:tcW w:w="5948" w:type="dxa"/>
          </w:tcPr>
          <w:p w14:paraId="452DE250" w14:textId="77777777" w:rsidR="00DE6DB7" w:rsidRPr="00607D81" w:rsidRDefault="00DE6DB7" w:rsidP="00607D81">
            <w:pPr>
              <w:numPr>
                <w:ilvl w:val="0"/>
                <w:numId w:val="0"/>
              </w:numPr>
              <w:tabs>
                <w:tab w:val="left" w:pos="4820"/>
              </w:tabs>
              <w:jc w:val="both"/>
              <w:rPr>
                <w:rFonts w:eastAsia="Calibri"/>
              </w:rPr>
            </w:pPr>
            <w:r w:rsidRPr="00607D81">
              <w:rPr>
                <w:rFonts w:eastAsia="Calibri"/>
              </w:rPr>
              <w:t>План на ЕС за ускоряване на енергийната трансформация</w:t>
            </w:r>
          </w:p>
        </w:tc>
      </w:tr>
    </w:tbl>
    <w:p w14:paraId="05851F74" w14:textId="77777777" w:rsidR="00DE6DB7" w:rsidRPr="00607D81" w:rsidRDefault="00DE6DB7" w:rsidP="00607D81">
      <w:pPr>
        <w:pStyle w:val="GMbodytext"/>
        <w:widowControl w:val="0"/>
        <w:tabs>
          <w:tab w:val="left" w:pos="0"/>
          <w:tab w:val="left" w:pos="4820"/>
        </w:tabs>
        <w:spacing w:before="0" w:after="120" w:line="276" w:lineRule="auto"/>
        <w:jc w:val="both"/>
        <w:sectPr w:rsidR="00DE6DB7" w:rsidRPr="00607D81" w:rsidSect="007A701B">
          <w:headerReference w:type="default" r:id="rId9"/>
          <w:footerReference w:type="default" r:id="rId10"/>
          <w:pgSz w:w="11906" w:h="16838"/>
          <w:pgMar w:top="1417" w:right="1417" w:bottom="1417" w:left="1417" w:header="708" w:footer="708" w:gutter="0"/>
          <w:cols w:space="708"/>
          <w:titlePg/>
          <w:docGrid w:linePitch="360"/>
        </w:sectPr>
      </w:pPr>
    </w:p>
    <w:p w14:paraId="457DE7DB" w14:textId="26B3978D" w:rsidR="007232A6" w:rsidRPr="00607D81" w:rsidRDefault="00BB016F" w:rsidP="00607D81">
      <w:pPr>
        <w:pStyle w:val="Heading1"/>
        <w:keepNext w:val="0"/>
        <w:widowControl w:val="0"/>
        <w:numPr>
          <w:ilvl w:val="0"/>
          <w:numId w:val="0"/>
        </w:numPr>
        <w:pBdr>
          <w:top w:val="single" w:sz="4" w:space="1" w:color="auto"/>
          <w:left w:val="single" w:sz="4" w:space="4" w:color="auto"/>
          <w:bottom w:val="single" w:sz="4" w:space="1" w:color="auto"/>
          <w:right w:val="single" w:sz="4" w:space="4" w:color="auto"/>
        </w:pBdr>
        <w:tabs>
          <w:tab w:val="left" w:pos="0"/>
          <w:tab w:val="left" w:pos="4820"/>
        </w:tabs>
        <w:spacing w:before="0" w:after="120" w:line="276" w:lineRule="auto"/>
        <w:jc w:val="both"/>
        <w:rPr>
          <w:rFonts w:ascii="Times New Roman" w:hAnsi="Times New Roman" w:cs="Times New Roman"/>
          <w:sz w:val="24"/>
          <w:szCs w:val="24"/>
        </w:rPr>
      </w:pPr>
      <w:bookmarkStart w:id="1" w:name="_Toc231323556"/>
      <w:r w:rsidRPr="00607D81">
        <w:rPr>
          <w:rFonts w:ascii="Times New Roman" w:hAnsi="Times New Roman" w:cs="Times New Roman"/>
          <w:sz w:val="24"/>
          <w:szCs w:val="24"/>
        </w:rPr>
        <w:lastRenderedPageBreak/>
        <w:t>ВЪВЕДЕНИЕ</w:t>
      </w:r>
      <w:bookmarkEnd w:id="0"/>
      <w:bookmarkEnd w:id="1"/>
    </w:p>
    <w:p w14:paraId="3CA3DD97" w14:textId="581638C2" w:rsidR="0044066F" w:rsidRPr="00607D81" w:rsidRDefault="0044066F" w:rsidP="00607D81">
      <w:pPr>
        <w:widowControl w:val="0"/>
        <w:tabs>
          <w:tab w:val="left" w:pos="0"/>
          <w:tab w:val="left" w:pos="4820"/>
        </w:tabs>
        <w:spacing w:after="120" w:line="276" w:lineRule="auto"/>
        <w:ind w:firstLine="567"/>
        <w:jc w:val="both"/>
      </w:pPr>
      <w:r w:rsidRPr="00607D81">
        <w:t xml:space="preserve">Екологичната оценка на планове и програми е превантивен инструмент за оценяване на евентуалните значителни въздействия върху околната среда в резултат от прилагането на планове и програми от интернационално, национално, регионално и местно равнище. </w:t>
      </w:r>
    </w:p>
    <w:p w14:paraId="50331558" w14:textId="769901BC" w:rsidR="0044066F" w:rsidRPr="00607D81" w:rsidRDefault="0044066F" w:rsidP="00607D81">
      <w:pPr>
        <w:widowControl w:val="0"/>
        <w:tabs>
          <w:tab w:val="left" w:pos="0"/>
          <w:tab w:val="left" w:pos="4820"/>
        </w:tabs>
        <w:spacing w:after="120" w:line="276" w:lineRule="auto"/>
        <w:ind w:firstLine="567"/>
        <w:jc w:val="both"/>
        <w:rPr>
          <w:bCs/>
        </w:rPr>
      </w:pPr>
      <w:r w:rsidRPr="00607D81">
        <w:t>Съгласно писмо с изх. № ЕО-43-14 / 02.02.2026 г. на министъра на околната среда и водите</w:t>
      </w:r>
      <w:r w:rsidRPr="00607D81">
        <w:rPr>
          <w:bCs/>
        </w:rPr>
        <w:t xml:space="preserve"> Планът за определяне на приоритетните зони за развитие на обекти за производство на електрическа енергия от вятърна енергия </w:t>
      </w:r>
      <w:r w:rsidRPr="00607D81">
        <w:t xml:space="preserve">(ППЗ, Плана, Планът), попада в обхвата на областите на чл. 85, ал. 1 на ЗООС </w:t>
      </w:r>
      <w:r w:rsidRPr="00607D81">
        <w:rPr>
          <w:bCs/>
        </w:rPr>
        <w:t>и очертава рамка за бъдещо развитие на инвестиционни предложения по Приложение № 1 и 2 на ЗООС и</w:t>
      </w:r>
      <w:r w:rsidRPr="00607D81">
        <w:rPr>
          <w:bCs/>
          <w:i/>
        </w:rPr>
        <w:t xml:space="preserve"> </w:t>
      </w:r>
      <w:r w:rsidRPr="00607D81">
        <w:rPr>
          <w:bCs/>
        </w:rPr>
        <w:t xml:space="preserve">на </w:t>
      </w:r>
      <w:r w:rsidRPr="00607D81">
        <w:t>основание чл. 2, ал. 1, т. 1 от Наредбата за ЕО,</w:t>
      </w:r>
      <w:r w:rsidRPr="00607D81">
        <w:rPr>
          <w:b/>
        </w:rPr>
        <w:t xml:space="preserve"> </w:t>
      </w:r>
      <w:r w:rsidRPr="00607D81">
        <w:rPr>
          <w:bCs/>
        </w:rPr>
        <w:t>подлежи на процедура по задължителна екологична оценка.</w:t>
      </w:r>
    </w:p>
    <w:p w14:paraId="544C7BF9" w14:textId="21DD75B0" w:rsidR="00F9708B" w:rsidRPr="00607D81" w:rsidRDefault="0044066F" w:rsidP="00607D81">
      <w:pPr>
        <w:widowControl w:val="0"/>
        <w:tabs>
          <w:tab w:val="left" w:pos="0"/>
          <w:tab w:val="left" w:pos="4820"/>
        </w:tabs>
        <w:spacing w:after="120" w:line="276" w:lineRule="auto"/>
        <w:ind w:firstLine="567"/>
        <w:jc w:val="both"/>
      </w:pPr>
      <w:r w:rsidRPr="00607D81">
        <w:t>В изпълнение на изискванията на чл. 83, ал. 1 от ЗООС</w:t>
      </w:r>
      <w:r w:rsidR="00BE0D1A" w:rsidRPr="00607D81">
        <w:t>,</w:t>
      </w:r>
      <w:r w:rsidR="00BE0D1A" w:rsidRPr="00607D81">
        <w:rPr>
          <w:color w:val="000000" w:themeColor="text1"/>
        </w:rPr>
        <w:t xml:space="preserve"> </w:t>
      </w:r>
      <w:r w:rsidR="00BE0D1A" w:rsidRPr="00607D81">
        <w:t xml:space="preserve">Докладът </w:t>
      </w:r>
      <w:r w:rsidR="00EE36D0" w:rsidRPr="00607D81">
        <w:t xml:space="preserve">за екологична оценка </w:t>
      </w:r>
      <w:r w:rsidR="00BE0D1A" w:rsidRPr="00607D81">
        <w:t xml:space="preserve"> на Плана е изготвен от колектив </w:t>
      </w:r>
      <w:r w:rsidR="00D978B3" w:rsidRPr="00607D81">
        <w:t xml:space="preserve">от </w:t>
      </w:r>
      <w:r w:rsidR="00BE0D1A" w:rsidRPr="00607D81">
        <w:t xml:space="preserve">експерти с ръководител, </w:t>
      </w:r>
      <w:r w:rsidR="00EE36D0" w:rsidRPr="00607D81">
        <w:t>отговарящи на</w:t>
      </w:r>
      <w:r w:rsidR="00BE0D1A" w:rsidRPr="00607D81">
        <w:t xml:space="preserve"> изискванията на чл. 16 от </w:t>
      </w:r>
      <w:r w:rsidRPr="00607D81">
        <w:t>Наредбата за условията и реда за извършване на планове и програми (Наредба за ЕО)</w:t>
      </w:r>
      <w:r w:rsidR="00F9708B" w:rsidRPr="00607D81">
        <w:t>.</w:t>
      </w:r>
    </w:p>
    <w:p w14:paraId="23871BD9" w14:textId="77777777" w:rsidR="00EE36D0" w:rsidRPr="00607D81" w:rsidRDefault="00EE36D0" w:rsidP="00607D81">
      <w:pPr>
        <w:widowControl w:val="0"/>
        <w:tabs>
          <w:tab w:val="left" w:pos="0"/>
          <w:tab w:val="left" w:pos="4820"/>
        </w:tabs>
        <w:spacing w:after="120" w:line="276" w:lineRule="auto"/>
        <w:ind w:firstLine="567"/>
        <w:jc w:val="both"/>
      </w:pPr>
      <w:r w:rsidRPr="00607D81">
        <w:t xml:space="preserve">Настоящият </w:t>
      </w:r>
      <w:r w:rsidR="00932873" w:rsidRPr="00607D81">
        <w:t xml:space="preserve">Доклад за ЕО е изготвен при спазване </w:t>
      </w:r>
      <w:r w:rsidR="00876868" w:rsidRPr="00607D81">
        <w:t xml:space="preserve">на изискванията на Глава шеста от Закона за опазване на околната среда, Наредба за ЕО, както и всички други, приложими към настоящата процедура и проекта на </w:t>
      </w:r>
      <w:r w:rsidRPr="00607D81">
        <w:t>ППЗ</w:t>
      </w:r>
      <w:r w:rsidR="00876868" w:rsidRPr="00607D81">
        <w:t>, нормативни актове</w:t>
      </w:r>
      <w:r w:rsidRPr="00607D81">
        <w:t xml:space="preserve"> и поставените с писмо с изх. № ЕО-43-14 / 02.02.2026 г. на министъра на околната среда и водите</w:t>
      </w:r>
      <w:r w:rsidRPr="00607D81">
        <w:rPr>
          <w:bCs/>
        </w:rPr>
        <w:t xml:space="preserve"> </w:t>
      </w:r>
      <w:r w:rsidRPr="00607D81">
        <w:t>изисквания към обхвата на доклада, а именно:</w:t>
      </w:r>
    </w:p>
    <w:p w14:paraId="002A54D7" w14:textId="4A389712" w:rsidR="00EE36D0" w:rsidRPr="00607D81" w:rsidRDefault="00EE36D0" w:rsidP="00607D81">
      <w:pPr>
        <w:pStyle w:val="ListParagraph"/>
        <w:widowControl w:val="0"/>
        <w:numPr>
          <w:ilvl w:val="0"/>
          <w:numId w:val="69"/>
        </w:numPr>
        <w:tabs>
          <w:tab w:val="left" w:pos="0"/>
          <w:tab w:val="left" w:pos="4820"/>
        </w:tabs>
        <w:spacing w:after="120" w:line="276" w:lineRule="auto"/>
        <w:ind w:left="851" w:hanging="284"/>
        <w:jc w:val="both"/>
        <w:rPr>
          <w:rFonts w:ascii="Times New Roman" w:hAnsi="Times New Roman" w:cs="Times New Roman"/>
        </w:rPr>
      </w:pPr>
      <w:r w:rsidRPr="00607D81">
        <w:rPr>
          <w:rFonts w:ascii="Times New Roman" w:hAnsi="Times New Roman" w:cs="Times New Roman"/>
        </w:rPr>
        <w:t xml:space="preserve">Съдържанието на Докладът за ЕО </w:t>
      </w:r>
      <w:r w:rsidR="0055602E" w:rsidRPr="00607D81">
        <w:rPr>
          <w:rFonts w:ascii="Times New Roman" w:hAnsi="Times New Roman" w:cs="Times New Roman"/>
        </w:rPr>
        <w:t xml:space="preserve">да </w:t>
      </w:r>
      <w:r w:rsidRPr="00607D81">
        <w:rPr>
          <w:rFonts w:ascii="Times New Roman" w:hAnsi="Times New Roman" w:cs="Times New Roman"/>
        </w:rPr>
        <w:t>включва информацията по чл. 86, ал. 3 на ЗООС, в съответствие със степента на детайлност на Плана;</w:t>
      </w:r>
    </w:p>
    <w:p w14:paraId="730568AF" w14:textId="77777777" w:rsidR="00EE36D0" w:rsidRPr="00607D81" w:rsidRDefault="00EE36D0" w:rsidP="00607D81">
      <w:pPr>
        <w:pStyle w:val="ListParagraph"/>
        <w:widowControl w:val="0"/>
        <w:numPr>
          <w:ilvl w:val="0"/>
          <w:numId w:val="69"/>
        </w:numPr>
        <w:tabs>
          <w:tab w:val="left" w:pos="0"/>
          <w:tab w:val="left" w:pos="4820"/>
        </w:tabs>
        <w:spacing w:after="120" w:line="276" w:lineRule="auto"/>
        <w:ind w:left="851" w:hanging="284"/>
        <w:jc w:val="both"/>
        <w:rPr>
          <w:rFonts w:ascii="Times New Roman" w:hAnsi="Times New Roman" w:cs="Times New Roman"/>
        </w:rPr>
      </w:pPr>
      <w:r w:rsidRPr="00607D81">
        <w:rPr>
          <w:rFonts w:ascii="Times New Roman" w:hAnsi="Times New Roman" w:cs="Times New Roman"/>
        </w:rPr>
        <w:t>Разгледани са съответните аспекти на текущото състояние на околната среда и евентуалното развитие на компонентите и факторите на околната среда без прилагането па плана, т.е. „нулева“ алтернатива;</w:t>
      </w:r>
    </w:p>
    <w:p w14:paraId="318E04B4" w14:textId="77777777" w:rsidR="00EE36D0" w:rsidRPr="00607D81" w:rsidRDefault="00EE36D0" w:rsidP="00607D81">
      <w:pPr>
        <w:pStyle w:val="ListParagraph"/>
        <w:widowControl w:val="0"/>
        <w:numPr>
          <w:ilvl w:val="0"/>
          <w:numId w:val="69"/>
        </w:numPr>
        <w:tabs>
          <w:tab w:val="left" w:pos="0"/>
          <w:tab w:val="left" w:pos="4820"/>
        </w:tabs>
        <w:spacing w:after="120" w:line="276" w:lineRule="auto"/>
        <w:ind w:left="851" w:hanging="284"/>
        <w:jc w:val="both"/>
        <w:rPr>
          <w:rFonts w:ascii="Times New Roman" w:hAnsi="Times New Roman" w:cs="Times New Roman"/>
        </w:rPr>
      </w:pPr>
      <w:r w:rsidRPr="00607D81">
        <w:rPr>
          <w:rFonts w:ascii="Times New Roman" w:hAnsi="Times New Roman" w:cs="Times New Roman"/>
        </w:rPr>
        <w:t>Анализирани са вероятните значителни въздействия върху околната среда, в т.ч. вторични, кумулативни, едновременни, краткосрочни, средносрочни и дългосрочни, постоянни и временни, положителни и отрицателни последици от осъществяването на предвижданията на плана, в т.ч. по отношение на трансграничното въздействие върху територията на други държави;</w:t>
      </w:r>
    </w:p>
    <w:p w14:paraId="30572A4F" w14:textId="77777777" w:rsidR="00EE36D0" w:rsidRPr="00607D81" w:rsidRDefault="00EE36D0" w:rsidP="00607D81">
      <w:pPr>
        <w:pStyle w:val="ListParagraph"/>
        <w:widowControl w:val="0"/>
        <w:numPr>
          <w:ilvl w:val="0"/>
          <w:numId w:val="69"/>
        </w:numPr>
        <w:tabs>
          <w:tab w:val="left" w:pos="0"/>
          <w:tab w:val="left" w:pos="4820"/>
        </w:tabs>
        <w:spacing w:after="120" w:line="276" w:lineRule="auto"/>
        <w:ind w:left="851" w:hanging="284"/>
        <w:jc w:val="both"/>
        <w:rPr>
          <w:rFonts w:ascii="Times New Roman" w:hAnsi="Times New Roman" w:cs="Times New Roman"/>
        </w:rPr>
      </w:pPr>
      <w:r w:rsidRPr="00607D81">
        <w:rPr>
          <w:rFonts w:ascii="Times New Roman" w:hAnsi="Times New Roman" w:cs="Times New Roman"/>
        </w:rPr>
        <w:t>Предложени са адекватни мерки, предвидени за предотвратяване, намаляване и възможно най-пълно компенсиране на неблагоприятните последствия от осъществяването на плана върху околната среда, като мерките са мотивирани, в т.ч. по отношение на очакваните положителни резултати от прилагането им. Същите са представени като:</w:t>
      </w:r>
    </w:p>
    <w:p w14:paraId="1AFEE607" w14:textId="77777777" w:rsidR="00EE36D0" w:rsidRPr="00607D81" w:rsidRDefault="00EE36D0"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Мерки за отразяване в окончателния вариант на плана;</w:t>
      </w:r>
    </w:p>
    <w:p w14:paraId="3FCB5F67" w14:textId="77777777" w:rsidR="00EE36D0" w:rsidRPr="00607D81" w:rsidRDefault="00EE36D0"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Мерки за изпълнение при прилагане на плана.</w:t>
      </w:r>
    </w:p>
    <w:p w14:paraId="7817C97B" w14:textId="7FF37390" w:rsidR="00EE36D0" w:rsidRPr="00607D81" w:rsidRDefault="00EE36D0" w:rsidP="00607D81">
      <w:pPr>
        <w:pStyle w:val="ListParagraph"/>
        <w:widowControl w:val="0"/>
        <w:numPr>
          <w:ilvl w:val="0"/>
          <w:numId w:val="69"/>
        </w:numPr>
        <w:tabs>
          <w:tab w:val="left" w:pos="0"/>
          <w:tab w:val="left" w:pos="4820"/>
        </w:tabs>
        <w:spacing w:after="120" w:line="276" w:lineRule="auto"/>
        <w:ind w:left="851" w:hanging="284"/>
        <w:jc w:val="both"/>
        <w:rPr>
          <w:rFonts w:ascii="Times New Roman" w:hAnsi="Times New Roman" w:cs="Times New Roman"/>
        </w:rPr>
      </w:pPr>
      <w:r w:rsidRPr="00607D81">
        <w:rPr>
          <w:rFonts w:ascii="Times New Roman" w:hAnsi="Times New Roman" w:cs="Times New Roman"/>
        </w:rPr>
        <w:t xml:space="preserve">Предложени са конкретни мерки и индикатори за наблюдение и контрол на въздействията върху околната среда при прилагане на ППЗ, в т.ч. източници на информация за отчитането и измерването им. Мерките са съотносими с подробността на </w:t>
      </w:r>
      <w:r w:rsidRPr="00607D81">
        <w:rPr>
          <w:rFonts w:ascii="Times New Roman" w:hAnsi="Times New Roman" w:cs="Times New Roman"/>
        </w:rPr>
        <w:lastRenderedPageBreak/>
        <w:t>предвижданията на плана, като за всяка са посочени измерими индикатори за наблюдението и контрола на въздействията върху околната среда. За всеки индикатор са посочени периодичност на измерване, мерна единица и орган, отговорен за наблюдението и контрола.</w:t>
      </w:r>
    </w:p>
    <w:p w14:paraId="29CC1A47" w14:textId="4E6B6F8F" w:rsidR="00227B5F" w:rsidRPr="00607D81" w:rsidRDefault="00227B5F" w:rsidP="00607D81">
      <w:pPr>
        <w:widowControl w:val="0"/>
        <w:tabs>
          <w:tab w:val="left" w:pos="0"/>
          <w:tab w:val="left" w:pos="4820"/>
        </w:tabs>
        <w:spacing w:after="120" w:line="276" w:lineRule="auto"/>
        <w:ind w:firstLine="567"/>
        <w:jc w:val="both"/>
      </w:pPr>
      <w:r w:rsidRPr="00607D81">
        <w:t xml:space="preserve">Докладът за екологична оценка е изготвен, като са използвани </w:t>
      </w:r>
      <w:r w:rsidR="00F9708B" w:rsidRPr="00607D81">
        <w:t>указанията и методиките за стратегическа ЕО, публикувани на интернет страницата на Европейската комисия: (</w:t>
      </w:r>
      <w:r w:rsidR="00B51BFD" w:rsidRPr="00B51BFD">
        <w:rPr>
          <w:rStyle w:val="Hyperlink"/>
          <w:i/>
          <w:iCs/>
        </w:rPr>
        <w:t>https://environment.ec.europa.eu/law-and-governance/environmental-assessments/strategic-environmental-assessment-sea_en</w:t>
      </w:r>
      <w:r w:rsidR="00F9708B" w:rsidRPr="00607D81">
        <w:t>) и на интернет страницата на МОСВ (</w:t>
      </w:r>
      <w:hyperlink r:id="rId11" w:history="1">
        <w:r w:rsidR="00F9708B" w:rsidRPr="00607D81">
          <w:rPr>
            <w:rStyle w:val="Hyperlink"/>
            <w:i/>
            <w:iCs/>
          </w:rPr>
          <w:t>http://www.moew.government.bg</w:t>
        </w:r>
      </w:hyperlink>
      <w:r w:rsidR="00F9708B" w:rsidRPr="00607D81">
        <w:t>)</w:t>
      </w:r>
      <w:r w:rsidRPr="00607D81">
        <w:t>.</w:t>
      </w:r>
      <w:r w:rsidR="00154BC9" w:rsidRPr="00607D81">
        <w:t xml:space="preserve"> Като приложение към настоящия Доклад за екологична оценка е изготвено и нетехническо резюме на същия.</w:t>
      </w:r>
    </w:p>
    <w:p w14:paraId="629AC8B7" w14:textId="77777777" w:rsidR="00607D81" w:rsidRPr="00494070" w:rsidRDefault="00607D81" w:rsidP="00607D81">
      <w:pPr>
        <w:widowControl w:val="0"/>
        <w:tabs>
          <w:tab w:val="left" w:pos="0"/>
          <w:tab w:val="left" w:pos="4820"/>
        </w:tabs>
        <w:spacing w:before="120" w:after="120" w:line="276" w:lineRule="auto"/>
        <w:ind w:firstLine="567"/>
        <w:jc w:val="both"/>
      </w:pPr>
      <w:bookmarkStart w:id="2" w:name="_Toc415753344"/>
    </w:p>
    <w:p w14:paraId="67130C37" w14:textId="77777777" w:rsidR="00607D81" w:rsidRPr="0079750F" w:rsidRDefault="00607D81" w:rsidP="00607D81">
      <w:pPr>
        <w:widowControl w:val="0"/>
        <w:tabs>
          <w:tab w:val="left" w:pos="0"/>
          <w:tab w:val="left" w:pos="4820"/>
        </w:tabs>
        <w:spacing w:before="120" w:after="120" w:line="276" w:lineRule="auto"/>
        <w:jc w:val="both"/>
        <w:rPr>
          <w:b/>
          <w:smallCaps/>
          <w:u w:val="single"/>
        </w:rPr>
      </w:pPr>
      <w:bookmarkStart w:id="3" w:name="_Toc415753339"/>
      <w:r w:rsidRPr="0079750F">
        <w:rPr>
          <w:b/>
          <w:smallCaps/>
          <w:u w:val="single"/>
        </w:rPr>
        <w:t>ИНФОРМАЦИЯ ЗА КОНТАКТ С ВЪЗЛОЖИТЕЛЯ</w:t>
      </w:r>
      <w:bookmarkEnd w:id="3"/>
      <w:r w:rsidRPr="0079750F">
        <w:rPr>
          <w:b/>
          <w:smallCaps/>
          <w:u w:val="single"/>
        </w:rPr>
        <w:t>:</w:t>
      </w:r>
    </w:p>
    <w:tbl>
      <w:tblPr>
        <w:tblStyle w:val="LightList-Accentnelly4"/>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1673"/>
        <w:gridCol w:w="6368"/>
      </w:tblGrid>
      <w:tr w:rsidR="00607D81" w:rsidRPr="0079750F" w14:paraId="0D42F41C" w14:textId="77777777" w:rsidTr="008817FA">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684" w:type="dxa"/>
            <w:gridSpan w:val="2"/>
            <w:shd w:val="clear" w:color="auto" w:fill="auto"/>
          </w:tcPr>
          <w:p w14:paraId="60C87DDC" w14:textId="77777777" w:rsidR="00607D81" w:rsidRPr="00E2020E" w:rsidRDefault="00607D81" w:rsidP="008817FA">
            <w:pPr>
              <w:widowControl w:val="0"/>
              <w:tabs>
                <w:tab w:val="left" w:pos="0"/>
                <w:tab w:val="left" w:pos="4820"/>
              </w:tabs>
              <w:autoSpaceDE w:val="0"/>
              <w:autoSpaceDN w:val="0"/>
              <w:adjustRightInd w:val="0"/>
              <w:spacing w:line="276" w:lineRule="auto"/>
              <w:jc w:val="both"/>
              <w:rPr>
                <w:rFonts w:ascii="Times New Roman" w:eastAsia="MS Mincho" w:hAnsi="Times New Roman"/>
                <w:color w:val="auto"/>
                <w:sz w:val="22"/>
                <w:szCs w:val="22"/>
                <w:highlight w:val="yellow"/>
                <w:lang w:val="bg-BG" w:eastAsia="ja-JP"/>
              </w:rPr>
            </w:pPr>
            <w:r w:rsidRPr="00E2020E">
              <w:rPr>
                <w:rFonts w:ascii="Times New Roman" w:eastAsia="MS Mincho" w:hAnsi="Times New Roman"/>
                <w:color w:val="auto"/>
                <w:sz w:val="22"/>
                <w:szCs w:val="22"/>
                <w:highlight w:val="yellow"/>
                <w:lang w:val="bg-BG" w:eastAsia="ja-JP"/>
              </w:rPr>
              <w:t>ВЪЗЛОЖИТЕЛ:</w:t>
            </w:r>
          </w:p>
        </w:tc>
        <w:tc>
          <w:tcPr>
            <w:tcW w:w="6368" w:type="dxa"/>
            <w:shd w:val="clear" w:color="auto" w:fill="auto"/>
          </w:tcPr>
          <w:p w14:paraId="06913FA3" w14:textId="77777777" w:rsidR="00607D81" w:rsidRPr="00E2020E" w:rsidRDefault="00607D81" w:rsidP="008817FA">
            <w:pPr>
              <w:widowControl w:val="0"/>
              <w:tabs>
                <w:tab w:val="left" w:pos="0"/>
                <w:tab w:val="left" w:pos="4820"/>
              </w:tabs>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i/>
                <w:iCs/>
                <w:color w:val="auto"/>
                <w:sz w:val="22"/>
                <w:szCs w:val="22"/>
                <w:highlight w:val="yellow"/>
                <w:lang w:val="bg-BG" w:eastAsia="ja-JP"/>
              </w:rPr>
            </w:pPr>
            <w:r w:rsidRPr="00E2020E">
              <w:rPr>
                <w:rFonts w:ascii="Times New Roman" w:eastAsia="MS Mincho" w:hAnsi="Times New Roman"/>
                <w:i/>
                <w:iCs/>
                <w:color w:val="auto"/>
                <w:sz w:val="22"/>
                <w:szCs w:val="22"/>
                <w:highlight w:val="yellow"/>
                <w:lang w:val="bg-BG" w:eastAsia="ja-JP"/>
              </w:rPr>
              <w:t>Дирекция „Политика по изменение на климата”, Министерство на околната среда и водите</w:t>
            </w:r>
          </w:p>
        </w:tc>
      </w:tr>
      <w:tr w:rsidR="00607D81" w:rsidRPr="0079750F" w14:paraId="1C406BE2" w14:textId="77777777" w:rsidTr="008817FA">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684" w:type="dxa"/>
            <w:gridSpan w:val="2"/>
            <w:tcBorders>
              <w:top w:val="none" w:sz="0" w:space="0" w:color="auto"/>
              <w:left w:val="none" w:sz="0" w:space="0" w:color="auto"/>
              <w:bottom w:val="none" w:sz="0" w:space="0" w:color="auto"/>
            </w:tcBorders>
            <w:vAlign w:val="top"/>
          </w:tcPr>
          <w:p w14:paraId="5C9B89DF" w14:textId="77777777" w:rsidR="00607D81" w:rsidRPr="00E2020E" w:rsidRDefault="00607D81" w:rsidP="008817FA">
            <w:pPr>
              <w:widowControl w:val="0"/>
              <w:tabs>
                <w:tab w:val="left" w:pos="0"/>
                <w:tab w:val="left" w:pos="4820"/>
              </w:tabs>
              <w:autoSpaceDE w:val="0"/>
              <w:autoSpaceDN w:val="0"/>
              <w:adjustRightInd w:val="0"/>
              <w:spacing w:line="276" w:lineRule="auto"/>
              <w:jc w:val="both"/>
              <w:rPr>
                <w:rFonts w:ascii="Times New Roman" w:eastAsia="MS Mincho" w:hAnsi="Times New Roman"/>
                <w:bCs w:val="0"/>
                <w:sz w:val="22"/>
                <w:szCs w:val="22"/>
                <w:highlight w:val="yellow"/>
                <w:lang w:val="bg-BG" w:eastAsia="ja-JP"/>
              </w:rPr>
            </w:pPr>
            <w:r w:rsidRPr="00E2020E">
              <w:rPr>
                <w:rFonts w:ascii="Times New Roman" w:eastAsia="MS Mincho" w:hAnsi="Times New Roman"/>
                <w:sz w:val="22"/>
                <w:szCs w:val="22"/>
                <w:highlight w:val="yellow"/>
                <w:lang w:val="bg-BG" w:eastAsia="ja-JP"/>
              </w:rPr>
              <w:t xml:space="preserve">Пълен пощенски адрес: </w:t>
            </w:r>
          </w:p>
        </w:tc>
        <w:tc>
          <w:tcPr>
            <w:tcW w:w="6368" w:type="dxa"/>
            <w:tcBorders>
              <w:top w:val="none" w:sz="0" w:space="0" w:color="auto"/>
              <w:bottom w:val="none" w:sz="0" w:space="0" w:color="auto"/>
              <w:right w:val="none" w:sz="0" w:space="0" w:color="auto"/>
            </w:tcBorders>
            <w:vAlign w:val="top"/>
          </w:tcPr>
          <w:p w14:paraId="56051696" w14:textId="77777777" w:rsidR="00607D81" w:rsidRPr="00E2020E" w:rsidRDefault="00607D81" w:rsidP="008817FA">
            <w:pPr>
              <w:widowControl w:val="0"/>
              <w:tabs>
                <w:tab w:val="left" w:pos="0"/>
                <w:tab w:val="left" w:pos="669"/>
                <w:tab w:val="left" w:pos="4820"/>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iCs/>
                <w:sz w:val="22"/>
                <w:szCs w:val="22"/>
                <w:highlight w:val="yellow"/>
                <w:lang w:val="bg-BG" w:eastAsia="ja-JP"/>
              </w:rPr>
            </w:pPr>
            <w:r w:rsidRPr="00E2020E">
              <w:rPr>
                <w:rFonts w:ascii="Times New Roman" w:eastAsia="MS Mincho" w:hAnsi="Times New Roman"/>
                <w:i/>
                <w:iCs/>
                <w:sz w:val="22"/>
                <w:szCs w:val="22"/>
                <w:highlight w:val="yellow"/>
                <w:lang w:val="bg-BG" w:eastAsia="ja-JP"/>
              </w:rPr>
              <w:t>гр. София, бул. „Мария Луиза“ №22</w:t>
            </w:r>
          </w:p>
        </w:tc>
      </w:tr>
      <w:tr w:rsidR="00607D81" w:rsidRPr="0079750F" w14:paraId="6077148D" w14:textId="77777777" w:rsidTr="008817FA">
        <w:trPr>
          <w:trHeight w:val="340"/>
          <w:jc w:val="center"/>
        </w:trPr>
        <w:tc>
          <w:tcPr>
            <w:cnfStyle w:val="001000000000" w:firstRow="0" w:lastRow="0" w:firstColumn="1" w:lastColumn="0" w:oddVBand="0" w:evenVBand="0" w:oddHBand="0" w:evenHBand="0" w:firstRowFirstColumn="0" w:firstRowLastColumn="0" w:lastRowFirstColumn="0" w:lastRowLastColumn="0"/>
            <w:tcW w:w="2684" w:type="dxa"/>
            <w:gridSpan w:val="2"/>
            <w:vAlign w:val="top"/>
          </w:tcPr>
          <w:p w14:paraId="6E778C73" w14:textId="77777777" w:rsidR="00607D81" w:rsidRPr="00E2020E" w:rsidRDefault="00607D81" w:rsidP="008817FA">
            <w:pPr>
              <w:pStyle w:val="GMbodytext"/>
              <w:widowControl w:val="0"/>
              <w:tabs>
                <w:tab w:val="left" w:pos="0"/>
                <w:tab w:val="left" w:pos="4820"/>
              </w:tabs>
              <w:spacing w:before="0" w:line="276" w:lineRule="auto"/>
              <w:jc w:val="both"/>
              <w:rPr>
                <w:rFonts w:ascii="Times New Roman" w:hAnsi="Times New Roman"/>
                <w:i/>
                <w:sz w:val="22"/>
                <w:szCs w:val="22"/>
                <w:highlight w:val="yellow"/>
                <w:lang w:val="bg-BG"/>
              </w:rPr>
            </w:pPr>
            <w:r w:rsidRPr="00E2020E">
              <w:rPr>
                <w:rFonts w:ascii="Times New Roman" w:eastAsia="MS Mincho" w:hAnsi="Times New Roman"/>
                <w:sz w:val="22"/>
                <w:szCs w:val="22"/>
                <w:highlight w:val="yellow"/>
                <w:lang w:val="bg-BG" w:eastAsia="ja-JP"/>
              </w:rPr>
              <w:t>Телефон, факс, e-mail:</w:t>
            </w:r>
          </w:p>
        </w:tc>
        <w:tc>
          <w:tcPr>
            <w:tcW w:w="6368" w:type="dxa"/>
            <w:vAlign w:val="top"/>
          </w:tcPr>
          <w:p w14:paraId="7B53FF53" w14:textId="40763491" w:rsidR="00607D81" w:rsidRPr="00E2020E" w:rsidRDefault="00607D81" w:rsidP="008817FA">
            <w:pPr>
              <w:pStyle w:val="GMbodytext"/>
              <w:widowControl w:val="0"/>
              <w:tabs>
                <w:tab w:val="left" w:pos="0"/>
                <w:tab w:val="left" w:pos="4820"/>
              </w:tabs>
              <w:spacing w:before="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sz w:val="22"/>
                <w:szCs w:val="22"/>
                <w:highlight w:val="yellow"/>
                <w:lang w:val="bg-BG"/>
              </w:rPr>
            </w:pPr>
            <w:r w:rsidRPr="00E2020E">
              <w:rPr>
                <w:rFonts w:ascii="Times New Roman" w:hAnsi="Times New Roman"/>
                <w:i/>
                <w:sz w:val="22"/>
                <w:szCs w:val="22"/>
                <w:highlight w:val="yellow"/>
                <w:lang w:val="bg-BG"/>
              </w:rPr>
              <w:t xml:space="preserve">+359 2 940 62 85 </w:t>
            </w:r>
            <w:hyperlink r:id="rId12" w:history="1">
              <w:r w:rsidRPr="00E2020E">
                <w:rPr>
                  <w:rStyle w:val="Hyperlink"/>
                  <w:rFonts w:ascii="Times New Roman" w:hAnsi="Times New Roman"/>
                  <w:sz w:val="22"/>
                  <w:szCs w:val="22"/>
                  <w:highlight w:val="yellow"/>
                  <w:lang w:val="bg-BG"/>
                </w:rPr>
                <w:t>.............</w:t>
              </w:r>
              <w:r w:rsidRPr="00E2020E">
                <w:rPr>
                  <w:rStyle w:val="Hyperlink"/>
                  <w:rFonts w:ascii="Times New Roman" w:hAnsi="Times New Roman"/>
                  <w:i/>
                  <w:sz w:val="22"/>
                  <w:szCs w:val="22"/>
                  <w:highlight w:val="yellow"/>
                  <w:lang w:val="bg-BG"/>
                </w:rPr>
                <w:t>@moew.government.bg</w:t>
              </w:r>
            </w:hyperlink>
          </w:p>
        </w:tc>
      </w:tr>
      <w:tr w:rsidR="00607D81" w:rsidRPr="0079750F" w14:paraId="588E7F19" w14:textId="77777777" w:rsidTr="008817FA">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top"/>
          </w:tcPr>
          <w:p w14:paraId="535C59BC" w14:textId="77777777" w:rsidR="00607D81" w:rsidRPr="00E2020E" w:rsidRDefault="00607D81" w:rsidP="008817FA">
            <w:pPr>
              <w:widowControl w:val="0"/>
              <w:tabs>
                <w:tab w:val="left" w:pos="0"/>
                <w:tab w:val="left" w:pos="4820"/>
              </w:tabs>
              <w:autoSpaceDE w:val="0"/>
              <w:autoSpaceDN w:val="0"/>
              <w:adjustRightInd w:val="0"/>
              <w:spacing w:line="276" w:lineRule="auto"/>
              <w:jc w:val="both"/>
              <w:rPr>
                <w:rFonts w:ascii="Times New Roman" w:eastAsia="MS Mincho" w:hAnsi="Times New Roman"/>
                <w:sz w:val="22"/>
                <w:szCs w:val="22"/>
                <w:highlight w:val="yellow"/>
                <w:lang w:val="bg-BG" w:eastAsia="ja-JP"/>
              </w:rPr>
            </w:pPr>
            <w:r w:rsidRPr="00E2020E">
              <w:rPr>
                <w:rFonts w:ascii="Times New Roman" w:eastAsia="MS Mincho" w:hAnsi="Times New Roman"/>
                <w:sz w:val="22"/>
                <w:szCs w:val="22"/>
                <w:highlight w:val="yellow"/>
                <w:lang w:val="bg-BG" w:eastAsia="ja-JP"/>
              </w:rPr>
              <w:t>ЕИК:</w:t>
            </w:r>
          </w:p>
        </w:tc>
        <w:tc>
          <w:tcPr>
            <w:tcW w:w="1188" w:type="dxa"/>
            <w:tcBorders>
              <w:top w:val="none" w:sz="0" w:space="0" w:color="auto"/>
              <w:bottom w:val="none" w:sz="0" w:space="0" w:color="auto"/>
            </w:tcBorders>
            <w:vAlign w:val="top"/>
          </w:tcPr>
          <w:p w14:paraId="18EB6C72" w14:textId="77777777" w:rsidR="00607D81" w:rsidRPr="00E2020E" w:rsidRDefault="00607D81" w:rsidP="008817FA">
            <w:pPr>
              <w:widowControl w:val="0"/>
              <w:tabs>
                <w:tab w:val="left" w:pos="0"/>
                <w:tab w:val="left" w:pos="4820"/>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2"/>
                <w:szCs w:val="22"/>
                <w:highlight w:val="yellow"/>
                <w:lang w:val="bg-BG" w:eastAsia="ja-JP"/>
              </w:rPr>
            </w:pPr>
            <w:r w:rsidRPr="00E2020E">
              <w:rPr>
                <w:rFonts w:ascii="Times New Roman" w:hAnsi="Times New Roman"/>
                <w:i/>
                <w:sz w:val="22"/>
                <w:szCs w:val="22"/>
                <w:highlight w:val="yellow"/>
                <w:lang w:val="bg-BG"/>
              </w:rPr>
              <w:t xml:space="preserve"> </w:t>
            </w:r>
          </w:p>
        </w:tc>
        <w:tc>
          <w:tcPr>
            <w:tcW w:w="6368" w:type="dxa"/>
            <w:tcBorders>
              <w:top w:val="none" w:sz="0" w:space="0" w:color="auto"/>
              <w:bottom w:val="none" w:sz="0" w:space="0" w:color="auto"/>
              <w:right w:val="none" w:sz="0" w:space="0" w:color="auto"/>
            </w:tcBorders>
            <w:vAlign w:val="top"/>
          </w:tcPr>
          <w:p w14:paraId="1AAC2184" w14:textId="77777777" w:rsidR="00607D81" w:rsidRPr="00E2020E" w:rsidRDefault="00607D81" w:rsidP="008817FA">
            <w:pPr>
              <w:widowControl w:val="0"/>
              <w:tabs>
                <w:tab w:val="left" w:pos="0"/>
                <w:tab w:val="left" w:pos="669"/>
                <w:tab w:val="left" w:pos="4820"/>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sz w:val="22"/>
                <w:szCs w:val="22"/>
                <w:highlight w:val="yellow"/>
                <w:lang w:val="bg-BG" w:eastAsia="ja-JP"/>
              </w:rPr>
            </w:pPr>
            <w:r w:rsidRPr="00E2020E">
              <w:rPr>
                <w:rFonts w:ascii="Times New Roman" w:eastAsia="MS Mincho" w:hAnsi="Times New Roman"/>
                <w:i/>
                <w:sz w:val="22"/>
                <w:szCs w:val="22"/>
                <w:highlight w:val="yellow"/>
                <w:lang w:val="bg-BG" w:eastAsia="ja-JP"/>
              </w:rPr>
              <w:t>……………………………</w:t>
            </w:r>
          </w:p>
        </w:tc>
      </w:tr>
      <w:tr w:rsidR="00607D81" w:rsidRPr="0079750F" w14:paraId="6F3D67F1" w14:textId="77777777" w:rsidTr="008817FA">
        <w:trPr>
          <w:trHeight w:val="340"/>
          <w:jc w:val="center"/>
        </w:trPr>
        <w:tc>
          <w:tcPr>
            <w:cnfStyle w:val="001000000000" w:firstRow="0" w:lastRow="0" w:firstColumn="1" w:lastColumn="0" w:oddVBand="0" w:evenVBand="0" w:oddHBand="0" w:evenHBand="0" w:firstRowFirstColumn="0" w:firstRowLastColumn="0" w:lastRowFirstColumn="0" w:lastRowLastColumn="0"/>
            <w:tcW w:w="2684" w:type="dxa"/>
            <w:gridSpan w:val="2"/>
            <w:vAlign w:val="top"/>
          </w:tcPr>
          <w:p w14:paraId="6DAEBA1F" w14:textId="77777777" w:rsidR="00607D81" w:rsidRPr="00E2020E" w:rsidRDefault="00607D81" w:rsidP="008817FA">
            <w:pPr>
              <w:widowControl w:val="0"/>
              <w:tabs>
                <w:tab w:val="left" w:pos="0"/>
                <w:tab w:val="left" w:pos="669"/>
                <w:tab w:val="left" w:pos="4820"/>
              </w:tabs>
              <w:autoSpaceDE w:val="0"/>
              <w:autoSpaceDN w:val="0"/>
              <w:adjustRightInd w:val="0"/>
              <w:spacing w:line="276" w:lineRule="auto"/>
              <w:jc w:val="both"/>
              <w:rPr>
                <w:rFonts w:ascii="Times New Roman" w:eastAsia="MS Mincho" w:hAnsi="Times New Roman"/>
                <w:sz w:val="22"/>
                <w:szCs w:val="22"/>
                <w:highlight w:val="yellow"/>
                <w:lang w:val="bg-BG" w:eastAsia="ja-JP"/>
              </w:rPr>
            </w:pPr>
            <w:r w:rsidRPr="00E2020E">
              <w:rPr>
                <w:rFonts w:ascii="Times New Roman" w:eastAsia="MS Mincho" w:hAnsi="Times New Roman"/>
                <w:sz w:val="22"/>
                <w:szCs w:val="22"/>
                <w:highlight w:val="yellow"/>
                <w:lang w:val="bg-BG" w:eastAsia="ja-JP"/>
              </w:rPr>
              <w:t>Представлявано от:</w:t>
            </w:r>
          </w:p>
        </w:tc>
        <w:tc>
          <w:tcPr>
            <w:tcW w:w="6368" w:type="dxa"/>
            <w:vAlign w:val="top"/>
          </w:tcPr>
          <w:p w14:paraId="63272182" w14:textId="77777777" w:rsidR="00607D81" w:rsidRPr="00E2020E" w:rsidRDefault="00607D81" w:rsidP="008817FA">
            <w:pPr>
              <w:widowControl w:val="0"/>
              <w:tabs>
                <w:tab w:val="left" w:pos="0"/>
                <w:tab w:val="left" w:pos="669"/>
                <w:tab w:val="left" w:pos="4820"/>
              </w:tabs>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2"/>
                <w:szCs w:val="22"/>
                <w:highlight w:val="yellow"/>
                <w:lang w:val="bg-BG" w:eastAsia="ja-JP"/>
              </w:rPr>
            </w:pPr>
            <w:r w:rsidRPr="00E2020E">
              <w:rPr>
                <w:rFonts w:ascii="Times New Roman" w:eastAsia="MS Mincho" w:hAnsi="Times New Roman"/>
                <w:i/>
                <w:sz w:val="22"/>
                <w:szCs w:val="22"/>
                <w:highlight w:val="yellow"/>
                <w:lang w:val="bg-BG" w:eastAsia="ja-JP"/>
              </w:rPr>
              <w:t>……………………………  - Директор на дирекция</w:t>
            </w:r>
          </w:p>
        </w:tc>
      </w:tr>
      <w:tr w:rsidR="00607D81" w:rsidRPr="0079750F" w14:paraId="1D9158E2" w14:textId="77777777" w:rsidTr="008817FA">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684" w:type="dxa"/>
            <w:gridSpan w:val="2"/>
            <w:tcBorders>
              <w:top w:val="none" w:sz="0" w:space="0" w:color="auto"/>
              <w:left w:val="none" w:sz="0" w:space="0" w:color="auto"/>
              <w:bottom w:val="none" w:sz="0" w:space="0" w:color="auto"/>
            </w:tcBorders>
            <w:vAlign w:val="top"/>
          </w:tcPr>
          <w:p w14:paraId="21C98216" w14:textId="77777777" w:rsidR="00607D81" w:rsidRPr="00E2020E" w:rsidRDefault="00607D81" w:rsidP="008817FA">
            <w:pPr>
              <w:widowControl w:val="0"/>
              <w:tabs>
                <w:tab w:val="left" w:pos="0"/>
                <w:tab w:val="left" w:pos="669"/>
                <w:tab w:val="left" w:pos="4820"/>
              </w:tabs>
              <w:autoSpaceDE w:val="0"/>
              <w:autoSpaceDN w:val="0"/>
              <w:adjustRightInd w:val="0"/>
              <w:spacing w:line="276" w:lineRule="auto"/>
              <w:jc w:val="both"/>
              <w:rPr>
                <w:rFonts w:ascii="Times New Roman" w:eastAsia="MS Mincho" w:hAnsi="Times New Roman"/>
                <w:sz w:val="22"/>
                <w:szCs w:val="22"/>
                <w:highlight w:val="yellow"/>
                <w:lang w:val="bg-BG" w:eastAsia="ja-JP"/>
              </w:rPr>
            </w:pPr>
            <w:r w:rsidRPr="00E2020E">
              <w:rPr>
                <w:rFonts w:ascii="Times New Roman" w:eastAsia="MS Mincho" w:hAnsi="Times New Roman"/>
                <w:sz w:val="22"/>
                <w:szCs w:val="22"/>
                <w:highlight w:val="yellow"/>
                <w:lang w:val="bg-BG" w:eastAsia="ja-JP"/>
              </w:rPr>
              <w:t>Лице за контакти:</w:t>
            </w:r>
          </w:p>
        </w:tc>
        <w:tc>
          <w:tcPr>
            <w:tcW w:w="6368" w:type="dxa"/>
            <w:tcBorders>
              <w:top w:val="none" w:sz="0" w:space="0" w:color="auto"/>
              <w:bottom w:val="none" w:sz="0" w:space="0" w:color="auto"/>
              <w:right w:val="none" w:sz="0" w:space="0" w:color="auto"/>
            </w:tcBorders>
            <w:vAlign w:val="top"/>
          </w:tcPr>
          <w:p w14:paraId="4A905172" w14:textId="77777777" w:rsidR="00607D81" w:rsidRPr="00E2020E" w:rsidRDefault="00607D81" w:rsidP="008817FA">
            <w:pPr>
              <w:widowControl w:val="0"/>
              <w:tabs>
                <w:tab w:val="left" w:pos="0"/>
                <w:tab w:val="left" w:pos="669"/>
                <w:tab w:val="left" w:pos="4820"/>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sz w:val="22"/>
                <w:szCs w:val="22"/>
                <w:highlight w:val="yellow"/>
                <w:lang w:val="bg-BG" w:eastAsia="ja-JP"/>
              </w:rPr>
            </w:pPr>
            <w:r w:rsidRPr="00E2020E">
              <w:rPr>
                <w:rFonts w:ascii="Times New Roman" w:eastAsia="MS Mincho" w:hAnsi="Times New Roman"/>
                <w:i/>
                <w:sz w:val="22"/>
                <w:szCs w:val="22"/>
                <w:highlight w:val="yellow"/>
                <w:lang w:val="bg-BG" w:eastAsia="ja-JP"/>
              </w:rPr>
              <w:t>……………………………</w:t>
            </w:r>
          </w:p>
        </w:tc>
      </w:tr>
    </w:tbl>
    <w:p w14:paraId="6AADEDF8" w14:textId="77777777" w:rsidR="00EE7A3E" w:rsidRPr="00607D81" w:rsidRDefault="00EE7A3E" w:rsidP="00607D81">
      <w:pPr>
        <w:widowControl w:val="0"/>
        <w:tabs>
          <w:tab w:val="left" w:pos="0"/>
          <w:tab w:val="left" w:pos="4820"/>
        </w:tabs>
        <w:spacing w:after="120" w:line="276" w:lineRule="auto"/>
        <w:ind w:firstLine="567"/>
        <w:jc w:val="both"/>
      </w:pPr>
    </w:p>
    <w:p w14:paraId="2D8F44CC" w14:textId="77777777" w:rsidR="006C5802" w:rsidRPr="00607D81" w:rsidRDefault="006C5802" w:rsidP="00607D81">
      <w:pPr>
        <w:pStyle w:val="Heading1"/>
        <w:pBdr>
          <w:top w:val="single" w:sz="4" w:space="1" w:color="auto"/>
          <w:left w:val="single" w:sz="4" w:space="4" w:color="auto"/>
          <w:bottom w:val="single" w:sz="4" w:space="1" w:color="auto"/>
          <w:right w:val="single" w:sz="4" w:space="4" w:color="auto"/>
        </w:pBdr>
        <w:tabs>
          <w:tab w:val="left" w:pos="4820"/>
        </w:tabs>
        <w:spacing w:before="0" w:after="120" w:line="276" w:lineRule="auto"/>
        <w:jc w:val="both"/>
        <w:rPr>
          <w:rFonts w:ascii="Times New Roman" w:hAnsi="Times New Roman" w:cs="Times New Roman"/>
          <w:sz w:val="24"/>
          <w:szCs w:val="24"/>
        </w:rPr>
      </w:pPr>
      <w:bookmarkStart w:id="4" w:name="_Toc138332580"/>
      <w:bookmarkStart w:id="5" w:name="_Toc231323557"/>
      <w:bookmarkStart w:id="6" w:name="_Ref435301837"/>
      <w:bookmarkStart w:id="7" w:name="_Ref435301928"/>
      <w:bookmarkStart w:id="8" w:name="_Ref435302131"/>
      <w:bookmarkStart w:id="9" w:name="_Ref435302774"/>
      <w:bookmarkEnd w:id="2"/>
      <w:r w:rsidRPr="00607D81">
        <w:rPr>
          <w:rFonts w:ascii="Times New Roman" w:hAnsi="Times New Roman" w:cs="Times New Roman"/>
          <w:sz w:val="24"/>
          <w:szCs w:val="24"/>
        </w:rPr>
        <w:t>ОПИСАНИЕ НА СЪДЪРЖАНИЕТО НА ОСНОВНИТЕ ЦЕЛИ НА ПЛАНА И ВРЪЗКА С ДРУГИ СЪОТНОСИМИ ПЛАНОВЕ И ПРОГРАМИ</w:t>
      </w:r>
      <w:bookmarkEnd w:id="4"/>
      <w:bookmarkEnd w:id="5"/>
    </w:p>
    <w:p w14:paraId="31920938" w14:textId="011FD9A6" w:rsidR="005A4010" w:rsidRPr="00607D81" w:rsidRDefault="00B82788"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10" w:name="_Toc231323558"/>
      <w:bookmarkStart w:id="11" w:name="_Toc136182007"/>
      <w:bookmarkStart w:id="12" w:name="_Toc136549829"/>
      <w:bookmarkEnd w:id="6"/>
      <w:bookmarkEnd w:id="7"/>
      <w:bookmarkEnd w:id="8"/>
      <w:bookmarkEnd w:id="9"/>
      <w:r w:rsidRPr="00607D81">
        <w:rPr>
          <w:rFonts w:ascii="Times New Roman" w:hAnsi="Times New Roman"/>
          <w:szCs w:val="24"/>
        </w:rPr>
        <w:t xml:space="preserve">Описание на съдържанието на основните цели на </w:t>
      </w:r>
      <w:r w:rsidR="00B56028" w:rsidRPr="00607D81">
        <w:rPr>
          <w:rFonts w:ascii="Times New Roman" w:hAnsi="Times New Roman"/>
          <w:szCs w:val="24"/>
        </w:rPr>
        <w:t>П</w:t>
      </w:r>
      <w:r w:rsidRPr="00607D81">
        <w:rPr>
          <w:rFonts w:ascii="Times New Roman" w:hAnsi="Times New Roman"/>
          <w:szCs w:val="24"/>
        </w:rPr>
        <w:t>лана</w:t>
      </w:r>
      <w:bookmarkEnd w:id="10"/>
    </w:p>
    <w:p w14:paraId="112E0151" w14:textId="39F0A676" w:rsidR="00120896" w:rsidRPr="00607D81" w:rsidRDefault="00120896" w:rsidP="00607D81">
      <w:pPr>
        <w:pStyle w:val="Heading3GM1"/>
        <w:tabs>
          <w:tab w:val="left" w:pos="4820"/>
        </w:tabs>
        <w:spacing w:before="0" w:after="120" w:line="276" w:lineRule="auto"/>
        <w:jc w:val="both"/>
        <w:rPr>
          <w:rFonts w:cs="Times New Roman"/>
          <w:szCs w:val="24"/>
        </w:rPr>
      </w:pPr>
      <w:bookmarkStart w:id="13" w:name="_Toc223521284"/>
      <w:bookmarkStart w:id="14" w:name="_Toc231323559"/>
      <w:r w:rsidRPr="00607D81">
        <w:rPr>
          <w:rFonts w:cs="Times New Roman"/>
          <w:szCs w:val="24"/>
        </w:rPr>
        <w:t>Основание за изготвяне на Плана</w:t>
      </w:r>
      <w:bookmarkEnd w:id="13"/>
      <w:bookmarkEnd w:id="14"/>
      <w:r w:rsidRPr="00607D81">
        <w:rPr>
          <w:rFonts w:cs="Times New Roman"/>
          <w:szCs w:val="24"/>
        </w:rPr>
        <w:t xml:space="preserve"> </w:t>
      </w:r>
    </w:p>
    <w:p w14:paraId="2CF54D4E" w14:textId="77777777" w:rsidR="00120896" w:rsidRPr="00607D81" w:rsidRDefault="00120896" w:rsidP="00607D81">
      <w:pPr>
        <w:pStyle w:val="NormalWeb"/>
        <w:tabs>
          <w:tab w:val="left" w:pos="4820"/>
        </w:tabs>
        <w:spacing w:before="0" w:beforeAutospacing="0" w:after="120" w:afterAutospacing="0" w:line="276" w:lineRule="auto"/>
        <w:ind w:firstLine="567"/>
        <w:jc w:val="both"/>
      </w:pPr>
      <w:r w:rsidRPr="00607D81">
        <w:t>Нормативната рамка на Плана осигурява правната основа за разработването, одобряването и прилагането му, както и за неговата съгласуваност с политиките и целите на Република България и Европейския съюз в областта на възобновяемата енергия и устойчивото развитие. Планът е в съответствие с целите и уредбите в:</w:t>
      </w:r>
    </w:p>
    <w:p w14:paraId="550B33FA" w14:textId="77777777" w:rsidR="007559BF" w:rsidRPr="00607D81" w:rsidRDefault="00120896" w:rsidP="00607D81">
      <w:pPr>
        <w:pStyle w:val="ListParagraph"/>
        <w:widowControl w:val="0"/>
        <w:numPr>
          <w:ilvl w:val="0"/>
          <w:numId w:val="69"/>
        </w:numPr>
        <w:tabs>
          <w:tab w:val="left" w:pos="0"/>
          <w:tab w:val="left" w:pos="4820"/>
        </w:tabs>
        <w:spacing w:after="120" w:line="276" w:lineRule="auto"/>
        <w:ind w:left="851" w:hanging="284"/>
        <w:jc w:val="both"/>
        <w:rPr>
          <w:rFonts w:ascii="Times New Roman" w:hAnsi="Times New Roman" w:cs="Times New Roman"/>
        </w:rPr>
      </w:pPr>
      <w:r w:rsidRPr="00607D81">
        <w:rPr>
          <w:rFonts w:ascii="Times New Roman" w:hAnsi="Times New Roman" w:cs="Times New Roman"/>
          <w:b/>
          <w:bCs/>
        </w:rPr>
        <w:t>Закона за енергията от възобновяеми източници</w:t>
      </w:r>
      <w:r w:rsidRPr="00607D81">
        <w:rPr>
          <w:rFonts w:ascii="Times New Roman" w:hAnsi="Times New Roman" w:cs="Times New Roman"/>
        </w:rPr>
        <w:t>, определящ принципите, мерките и механизмите за насърчаване на използването на енергия от възобновяеми източници, условията за изграждане и експлоатация на ВЕИ обекти и процедурите за определяне на приоритетни зони за тяхното развитие</w:t>
      </w:r>
      <w:r w:rsidR="007559BF" w:rsidRPr="00607D81">
        <w:rPr>
          <w:rFonts w:ascii="Times New Roman" w:hAnsi="Times New Roman" w:cs="Times New Roman"/>
        </w:rPr>
        <w:t>;</w:t>
      </w:r>
    </w:p>
    <w:p w14:paraId="2CF43E38" w14:textId="5BB86133" w:rsidR="007559BF" w:rsidRPr="00607D81" w:rsidRDefault="00120896" w:rsidP="00607D81">
      <w:pPr>
        <w:pStyle w:val="ListParagraph"/>
        <w:widowControl w:val="0"/>
        <w:numPr>
          <w:ilvl w:val="0"/>
          <w:numId w:val="69"/>
        </w:numPr>
        <w:tabs>
          <w:tab w:val="left" w:pos="0"/>
          <w:tab w:val="left" w:pos="4820"/>
        </w:tabs>
        <w:spacing w:after="120" w:line="276" w:lineRule="auto"/>
        <w:ind w:left="851" w:hanging="284"/>
        <w:jc w:val="both"/>
        <w:rPr>
          <w:rFonts w:ascii="Times New Roman" w:hAnsi="Times New Roman" w:cs="Times New Roman"/>
        </w:rPr>
      </w:pPr>
      <w:r w:rsidRPr="00607D81">
        <w:rPr>
          <w:rFonts w:ascii="Times New Roman" w:hAnsi="Times New Roman" w:cs="Times New Roman"/>
          <w:b/>
          <w:bCs/>
        </w:rPr>
        <w:t>Закона за енергетиката</w:t>
      </w:r>
      <w:r w:rsidRPr="00607D81">
        <w:rPr>
          <w:rFonts w:ascii="Times New Roman" w:hAnsi="Times New Roman" w:cs="Times New Roman"/>
          <w:bCs/>
        </w:rPr>
        <w:t xml:space="preserve">, който </w:t>
      </w:r>
      <w:r w:rsidRPr="00607D81">
        <w:rPr>
          <w:rFonts w:ascii="Times New Roman" w:hAnsi="Times New Roman" w:cs="Times New Roman"/>
        </w:rPr>
        <w:t>урежда обществените отношения, свързани с производството, преноса, разпределението, снабдяването и търговията с електрическа енергия, включително насърчаването на производството от възобновяеми източници (чл. 24, чл. 36 и т.н.)</w:t>
      </w:r>
      <w:r w:rsidR="007559BF" w:rsidRPr="00607D81">
        <w:rPr>
          <w:rFonts w:ascii="Times New Roman" w:hAnsi="Times New Roman" w:cs="Times New Roman"/>
        </w:rPr>
        <w:t>;</w:t>
      </w:r>
    </w:p>
    <w:p w14:paraId="31CD771D" w14:textId="77777777" w:rsidR="007559BF" w:rsidRPr="00607D81" w:rsidRDefault="00120896" w:rsidP="00607D81">
      <w:pPr>
        <w:pStyle w:val="ListParagraph"/>
        <w:widowControl w:val="0"/>
        <w:numPr>
          <w:ilvl w:val="0"/>
          <w:numId w:val="69"/>
        </w:numPr>
        <w:tabs>
          <w:tab w:val="left" w:pos="0"/>
          <w:tab w:val="left" w:pos="4820"/>
        </w:tabs>
        <w:spacing w:after="120" w:line="276" w:lineRule="auto"/>
        <w:ind w:left="851" w:hanging="284"/>
        <w:jc w:val="both"/>
        <w:rPr>
          <w:rFonts w:ascii="Times New Roman" w:hAnsi="Times New Roman" w:cs="Times New Roman"/>
        </w:rPr>
      </w:pPr>
      <w:r w:rsidRPr="00607D81">
        <w:rPr>
          <w:rFonts w:ascii="Times New Roman" w:hAnsi="Times New Roman" w:cs="Times New Roman"/>
          <w:b/>
          <w:bCs/>
        </w:rPr>
        <w:t>Закона за опазване на околната среда</w:t>
      </w:r>
      <w:r w:rsidRPr="00607D81">
        <w:rPr>
          <w:rFonts w:ascii="Times New Roman" w:hAnsi="Times New Roman" w:cs="Times New Roman"/>
        </w:rPr>
        <w:t xml:space="preserve">, който регламентира изискванията за </w:t>
      </w:r>
      <w:r w:rsidRPr="00607D81">
        <w:rPr>
          <w:rFonts w:ascii="Times New Roman" w:hAnsi="Times New Roman" w:cs="Times New Roman"/>
        </w:rPr>
        <w:lastRenderedPageBreak/>
        <w:t>извършване на екологична оценка и оценка на въздействието върху околната среда на планове, програми и инвестиционни предложения, както и процедурите за обществено участие</w:t>
      </w:r>
      <w:r w:rsidR="007559BF" w:rsidRPr="00607D81">
        <w:rPr>
          <w:rFonts w:ascii="Times New Roman" w:hAnsi="Times New Roman" w:cs="Times New Roman"/>
        </w:rPr>
        <w:t>;</w:t>
      </w:r>
    </w:p>
    <w:p w14:paraId="3BDF20ED" w14:textId="77777777" w:rsidR="007559BF" w:rsidRPr="00607D81" w:rsidRDefault="00120896" w:rsidP="00607D81">
      <w:pPr>
        <w:pStyle w:val="ListParagraph"/>
        <w:widowControl w:val="0"/>
        <w:numPr>
          <w:ilvl w:val="0"/>
          <w:numId w:val="69"/>
        </w:numPr>
        <w:tabs>
          <w:tab w:val="left" w:pos="0"/>
          <w:tab w:val="left" w:pos="4820"/>
        </w:tabs>
        <w:spacing w:after="120" w:line="276" w:lineRule="auto"/>
        <w:ind w:left="851" w:hanging="284"/>
        <w:jc w:val="both"/>
        <w:rPr>
          <w:rFonts w:ascii="Times New Roman" w:hAnsi="Times New Roman" w:cs="Times New Roman"/>
        </w:rPr>
      </w:pPr>
      <w:r w:rsidRPr="00607D81">
        <w:rPr>
          <w:rFonts w:ascii="Times New Roman" w:hAnsi="Times New Roman" w:cs="Times New Roman"/>
          <w:b/>
          <w:bCs/>
        </w:rPr>
        <w:t>Закона за биологичното разнообразие</w:t>
      </w:r>
      <w:r w:rsidRPr="00607D81">
        <w:rPr>
          <w:rFonts w:ascii="Times New Roman" w:hAnsi="Times New Roman" w:cs="Times New Roman"/>
        </w:rPr>
        <w:t xml:space="preserve">, уреждащ създаването и управлението на защитените зони от европейската екологична мрежа </w:t>
      </w:r>
      <w:r w:rsidRPr="00607D81">
        <w:rPr>
          <w:rFonts w:ascii="Times New Roman" w:hAnsi="Times New Roman" w:cs="Times New Roman"/>
          <w:bCs/>
        </w:rPr>
        <w:t>Натура 2000</w:t>
      </w:r>
      <w:r w:rsidRPr="00607D81">
        <w:rPr>
          <w:rFonts w:ascii="Times New Roman" w:hAnsi="Times New Roman" w:cs="Times New Roman"/>
        </w:rPr>
        <w:t xml:space="preserve"> и изискванията за оценка на съвместимостта на планове и програми с целите на опазване на мрежата</w:t>
      </w:r>
      <w:r w:rsidR="007559BF" w:rsidRPr="00607D81">
        <w:rPr>
          <w:rFonts w:ascii="Times New Roman" w:hAnsi="Times New Roman" w:cs="Times New Roman"/>
        </w:rPr>
        <w:t>;</w:t>
      </w:r>
    </w:p>
    <w:p w14:paraId="5BEA1F03" w14:textId="38554FB2" w:rsidR="00120896" w:rsidRPr="00607D81" w:rsidRDefault="00120896" w:rsidP="00607D81">
      <w:pPr>
        <w:pStyle w:val="ListParagraph"/>
        <w:widowControl w:val="0"/>
        <w:numPr>
          <w:ilvl w:val="0"/>
          <w:numId w:val="69"/>
        </w:numPr>
        <w:tabs>
          <w:tab w:val="left" w:pos="0"/>
          <w:tab w:val="left" w:pos="4820"/>
        </w:tabs>
        <w:spacing w:after="120" w:line="276" w:lineRule="auto"/>
        <w:ind w:left="851" w:hanging="284"/>
        <w:jc w:val="both"/>
        <w:rPr>
          <w:rFonts w:ascii="Times New Roman" w:hAnsi="Times New Roman" w:cs="Times New Roman"/>
        </w:rPr>
      </w:pPr>
      <w:r w:rsidRPr="00607D81">
        <w:rPr>
          <w:rFonts w:ascii="Times New Roman" w:hAnsi="Times New Roman" w:cs="Times New Roman"/>
          <w:b/>
          <w:bCs/>
        </w:rPr>
        <w:t>Закона за устройство на територията</w:t>
      </w:r>
      <w:r w:rsidRPr="00607D81">
        <w:rPr>
          <w:rFonts w:ascii="Times New Roman" w:hAnsi="Times New Roman" w:cs="Times New Roman"/>
        </w:rPr>
        <w:t>, който определя правилата и нормите за устройство на територията, включително принципите на пространственото и устройственото планиране, които са приложени при определянето на приоритетните зони, както и с относимите подзаконови нормативни актове.</w:t>
      </w:r>
    </w:p>
    <w:p w14:paraId="3FB4A80E" w14:textId="77777777" w:rsidR="00120896" w:rsidRPr="00607D81" w:rsidRDefault="00120896" w:rsidP="00607D81">
      <w:pPr>
        <w:pStyle w:val="NormalWeb"/>
        <w:tabs>
          <w:tab w:val="left" w:pos="4820"/>
        </w:tabs>
        <w:spacing w:before="0" w:beforeAutospacing="0" w:after="120" w:afterAutospacing="0" w:line="276" w:lineRule="auto"/>
        <w:ind w:firstLine="567"/>
        <w:jc w:val="both"/>
      </w:pPr>
      <w:r w:rsidRPr="00607D81">
        <w:t xml:space="preserve">Планът за определяне на приоритетни зони за развитие на обекти за производство на електрическа енергия от вятърна енергия, е разработен в изпълнение на изискванията на Директива (ЕС) 2023/2413 за изменение на Директива (ЕС) 2018/2001, Регламент (ЕС) 2018/1999 и Директива 98/70/ЕО по отношение на насърчаването на енергията от възобновяеми източници (Директива (ЕС) 2023/2413). В Директивата са предвидени нови по-амбициозни цели за увеличаване на дела на енергия от възобновяеми източници в брутното крайно потребление на енергия в ЕС от 32 % на 42.5 % през 2030 г. Освен тази държавите членки следва да се стремят колективно да постигнат общата целта на ЕС за 45% енергия от възобновяеми източници в съответствие със Зелената сделка и плана REPowerEU. </w:t>
      </w:r>
    </w:p>
    <w:p w14:paraId="10A0057E" w14:textId="63FFD920" w:rsidR="00120896" w:rsidRPr="00607D81" w:rsidRDefault="00120896" w:rsidP="00607D81">
      <w:pPr>
        <w:pStyle w:val="NormalWeb"/>
        <w:tabs>
          <w:tab w:val="left" w:pos="4820"/>
        </w:tabs>
        <w:spacing w:before="0" w:beforeAutospacing="0" w:after="120" w:afterAutospacing="0" w:line="276" w:lineRule="auto"/>
        <w:ind w:firstLine="567"/>
        <w:jc w:val="both"/>
      </w:pPr>
      <w:r w:rsidRPr="00607D81">
        <w:t>С цел осигуряване на последователен и научно обоснован преход между хоризонта 2030 г. и целта за климатична неутралност през 2050 г., е разработена нова междинна цел за 2040 г., предвиждаща значително по-дълбоко намаляване на нетните емисии на парникови газове – в порядъка на около 90 % спрямо 1990 г., като тази цел се интегрира в Европейския закон за климата чрез негово изменение. Чрез въвеждането на междинна цел за 2040 г. ЕС създава ясно дефинирана регулаторна траектория, която следва да бъде отразена във всички секторни политики, инвестиционни стратегии и национални планове на държавите членки. В този смисъл климатичната цел на ЕС за 2040 г. представлява ключов елемент от нормативния контекст, в който държавите членки разработват национални стратегически документи и планове за развитие на възобновяемата енергия. Тя обуславя необходимостта от систематично планиране на подходящи територии за ВЕИ, включително за вятърна енергия, като част от приноса на всяка държава членка към общите климатични и енергийни цели на Съюза.</w:t>
      </w:r>
    </w:p>
    <w:p w14:paraId="38EF1CF8" w14:textId="77777777" w:rsidR="00120896" w:rsidRPr="00607D81" w:rsidRDefault="00120896" w:rsidP="00607D81">
      <w:pPr>
        <w:tabs>
          <w:tab w:val="left" w:pos="4820"/>
        </w:tabs>
        <w:spacing w:after="120" w:line="276" w:lineRule="auto"/>
        <w:ind w:firstLine="567"/>
        <w:jc w:val="both"/>
      </w:pPr>
      <w:r w:rsidRPr="00607D81">
        <w:t xml:space="preserve">Планът обхваща само сухоземни територии от страната и не включва подповърхностни, морски или вътрешни водни зони. </w:t>
      </w:r>
    </w:p>
    <w:p w14:paraId="4837316E" w14:textId="77777777" w:rsidR="00120896" w:rsidRPr="00607D81" w:rsidRDefault="00120896" w:rsidP="00607D81">
      <w:pPr>
        <w:tabs>
          <w:tab w:val="left" w:pos="4820"/>
        </w:tabs>
        <w:spacing w:after="120" w:line="276" w:lineRule="auto"/>
        <w:ind w:firstLine="567"/>
        <w:jc w:val="both"/>
      </w:pPr>
      <w:r w:rsidRPr="00607D81">
        <w:t xml:space="preserve">В Плана са определени зоните, в които производството на електрическа енергия от вятърни централи не се очаква да има значително въздействие върху околната среда с оглед постигане на националната цел за дял на енергията от възобновяеми източници в брутното крайно потребление на енергия в съответствие с планираните инсталирани мощности за производство на електрическа енергия от вятърни централи в Интегрирания план в областта на енергетиката и климата на Република България 2021 – 2030 г. </w:t>
      </w:r>
    </w:p>
    <w:p w14:paraId="508E5AC5" w14:textId="77777777" w:rsidR="00BA3705" w:rsidRPr="00607D81" w:rsidRDefault="00BA3705" w:rsidP="00607D81">
      <w:pPr>
        <w:tabs>
          <w:tab w:val="left" w:pos="4820"/>
        </w:tabs>
        <w:spacing w:after="120" w:line="276" w:lineRule="auto"/>
        <w:ind w:firstLine="567"/>
        <w:jc w:val="both"/>
      </w:pPr>
    </w:p>
    <w:p w14:paraId="66506A29" w14:textId="4D6AE469" w:rsidR="00C7414B" w:rsidRPr="00607D81" w:rsidRDefault="00B56028" w:rsidP="00607D81">
      <w:pPr>
        <w:pStyle w:val="Heading3GM1"/>
        <w:tabs>
          <w:tab w:val="left" w:pos="4820"/>
        </w:tabs>
        <w:spacing w:before="0" w:after="120" w:line="276" w:lineRule="auto"/>
        <w:jc w:val="both"/>
        <w:rPr>
          <w:rFonts w:cs="Times New Roman"/>
          <w:szCs w:val="24"/>
        </w:rPr>
      </w:pPr>
      <w:bookmarkStart w:id="15" w:name="_Toc231323560"/>
      <w:r w:rsidRPr="00607D81">
        <w:rPr>
          <w:rFonts w:cs="Times New Roman"/>
          <w:szCs w:val="24"/>
        </w:rPr>
        <w:t xml:space="preserve">Основни </w:t>
      </w:r>
      <w:r w:rsidR="00C7414B" w:rsidRPr="00607D81">
        <w:rPr>
          <w:rFonts w:cs="Times New Roman"/>
          <w:szCs w:val="24"/>
        </w:rPr>
        <w:t xml:space="preserve">цели на </w:t>
      </w:r>
      <w:r w:rsidRPr="00607D81">
        <w:rPr>
          <w:rFonts w:cs="Times New Roman"/>
          <w:szCs w:val="24"/>
        </w:rPr>
        <w:t>П</w:t>
      </w:r>
      <w:r w:rsidR="00C7414B" w:rsidRPr="00607D81">
        <w:rPr>
          <w:rFonts w:cs="Times New Roman"/>
          <w:szCs w:val="24"/>
        </w:rPr>
        <w:t>лана</w:t>
      </w:r>
      <w:bookmarkEnd w:id="15"/>
    </w:p>
    <w:p w14:paraId="62D98D41" w14:textId="77777777" w:rsidR="00B56028" w:rsidRPr="00607D81" w:rsidRDefault="00B56028" w:rsidP="00607D81">
      <w:pPr>
        <w:tabs>
          <w:tab w:val="left" w:pos="4820"/>
        </w:tabs>
        <w:spacing w:after="120" w:line="276" w:lineRule="auto"/>
        <w:ind w:firstLine="567"/>
        <w:jc w:val="both"/>
      </w:pPr>
      <w:r w:rsidRPr="00607D81">
        <w:t>Документът е изготвен в съответствие с принципите и целите на Европейския зелен пакт на Европейския съюз, Плана „REPowerEU“ и Интегрирания национален план в областта на енергетиката и климата, като отразява националните особености по отношение на енергийните ресурси, географските и климатичните условия, съществуващата инфраструктура за пренос и разпределение на електроенергията, както и пространственото планиране на територията на страната.</w:t>
      </w:r>
    </w:p>
    <w:p w14:paraId="4F0CF16C" w14:textId="77777777" w:rsidR="00B56028" w:rsidRPr="00607D81" w:rsidRDefault="00B56028" w:rsidP="00607D81">
      <w:pPr>
        <w:tabs>
          <w:tab w:val="left" w:pos="4820"/>
        </w:tabs>
        <w:spacing w:after="120" w:line="276" w:lineRule="auto"/>
        <w:ind w:firstLine="567"/>
        <w:jc w:val="both"/>
      </w:pPr>
      <w:r w:rsidRPr="00607D81">
        <w:t>Планът се основава на принципите на устойчивото развитие, енергийната ефективност, опазването на околната среда и прозрачността в процеса на планиране и вземане на решения. Той има за цел да създаде интегрирана рамка за пространствено и стратегическо планиране, която подпомага постигането на националните и европейските цели за енергийна трансформация, намаляване на емисиите на парникови газове и повишаване на дела на възобновяемите енергийни източници в енергийния микс на страната. В Плана ще се определят зоните, в които производството на електрическа енергия от вятърни централи не се очаква да има значително въздействие върху околната среда с оглед постигане на националната цел за дял на енергията от възобновяеми източници в брутното крайно потребление на енергия в съответствие с планираните инсталирани мощности за производство на електрическа енергия от вятърни централи в ИНПЕК.</w:t>
      </w:r>
    </w:p>
    <w:p w14:paraId="58FAB46C" w14:textId="77777777" w:rsidR="00B56028" w:rsidRPr="00607D81" w:rsidRDefault="00B56028" w:rsidP="00607D81">
      <w:pPr>
        <w:tabs>
          <w:tab w:val="left" w:pos="4820"/>
        </w:tabs>
        <w:spacing w:after="120" w:line="276" w:lineRule="auto"/>
        <w:ind w:firstLine="567"/>
        <w:jc w:val="both"/>
      </w:pPr>
      <w:r w:rsidRPr="00607D81">
        <w:t xml:space="preserve">Настоящият План е разработен в съответствие с изискванията на Директива (ЕС) 2023/2413 (RED III) и цели да подпомогне постигането на националния принос на Република България към целите на Европейския съюз за дял на енергията от възобновяеми източници до 2030 г., като определените приоритетни зони ще осигуряват рамка за ускорено внедряване на вятърни мощности и улесняване на административните процедури, като същевременно ще създадат основа за планиране и развитие на сектора в следващите периоди, включително с оглед на целите за 2040 г. и 2050 г. Подчинено на това, Планът има следните основни цели: </w:t>
      </w:r>
    </w:p>
    <w:p w14:paraId="24E86E80" w14:textId="77777777" w:rsidR="00B56028" w:rsidRPr="00607D81" w:rsidRDefault="00B56028">
      <w:pPr>
        <w:numPr>
          <w:ilvl w:val="0"/>
          <w:numId w:val="74"/>
        </w:numPr>
        <w:tabs>
          <w:tab w:val="clear" w:pos="720"/>
          <w:tab w:val="num" w:pos="851"/>
          <w:tab w:val="left" w:pos="4820"/>
        </w:tabs>
        <w:spacing w:after="120" w:line="276" w:lineRule="auto"/>
        <w:ind w:left="851" w:hanging="284"/>
        <w:jc w:val="both"/>
      </w:pPr>
      <w:r w:rsidRPr="00607D81">
        <w:rPr>
          <w:bCs/>
        </w:rPr>
        <w:t>Определяне на приоритетни зони</w:t>
      </w:r>
      <w:r w:rsidRPr="00607D81">
        <w:t xml:space="preserve"> за развитие на обекти за производство на електрическа енергия от вятърна енергия, които предоставят благоприятни природни, технически и инфраструктурни условия за развитие на проекти за оползотворяване на енергия от вятъра.</w:t>
      </w:r>
    </w:p>
    <w:p w14:paraId="03E3E11F" w14:textId="77777777" w:rsidR="00B56028" w:rsidRPr="00607D81" w:rsidRDefault="00B56028">
      <w:pPr>
        <w:numPr>
          <w:ilvl w:val="0"/>
          <w:numId w:val="74"/>
        </w:numPr>
        <w:tabs>
          <w:tab w:val="clear" w:pos="720"/>
          <w:tab w:val="num" w:pos="851"/>
          <w:tab w:val="left" w:pos="4820"/>
        </w:tabs>
        <w:spacing w:after="120" w:line="276" w:lineRule="auto"/>
        <w:ind w:left="851" w:hanging="284"/>
        <w:jc w:val="both"/>
      </w:pPr>
      <w:r w:rsidRPr="00607D81">
        <w:rPr>
          <w:bCs/>
        </w:rPr>
        <w:t>Подпомагане на ускореното внедряване на възобновяеми енергийни източници</w:t>
      </w:r>
      <w:r w:rsidRPr="00607D81">
        <w:t xml:space="preserve"> чрез създаване на ясна, предвидима и обоснована рамка за инвеститорите и публичните институции.</w:t>
      </w:r>
    </w:p>
    <w:p w14:paraId="584013B7" w14:textId="77777777" w:rsidR="00B56028" w:rsidRPr="00607D81" w:rsidRDefault="00B56028">
      <w:pPr>
        <w:numPr>
          <w:ilvl w:val="0"/>
          <w:numId w:val="74"/>
        </w:numPr>
        <w:tabs>
          <w:tab w:val="clear" w:pos="720"/>
          <w:tab w:val="num" w:pos="851"/>
          <w:tab w:val="left" w:pos="4820"/>
        </w:tabs>
        <w:spacing w:after="120" w:line="276" w:lineRule="auto"/>
        <w:ind w:left="851" w:hanging="284"/>
        <w:jc w:val="both"/>
      </w:pPr>
      <w:r w:rsidRPr="00607D81">
        <w:rPr>
          <w:bCs/>
        </w:rPr>
        <w:t>Оптимизация на процесите по пространствено и енергийно планиране</w:t>
      </w:r>
      <w:r w:rsidRPr="00607D81">
        <w:t>, чрез използване на съвременни аналитични инструменти, географски информационни системи (ГИС) и актуални пространствени бази данни.</w:t>
      </w:r>
    </w:p>
    <w:p w14:paraId="2D4128D3" w14:textId="77777777" w:rsidR="00B56028" w:rsidRPr="00607D81" w:rsidRDefault="00B56028">
      <w:pPr>
        <w:numPr>
          <w:ilvl w:val="0"/>
          <w:numId w:val="74"/>
        </w:numPr>
        <w:tabs>
          <w:tab w:val="clear" w:pos="720"/>
          <w:tab w:val="num" w:pos="851"/>
          <w:tab w:val="left" w:pos="4820"/>
        </w:tabs>
        <w:spacing w:after="120" w:line="276" w:lineRule="auto"/>
        <w:ind w:left="851" w:hanging="284"/>
        <w:jc w:val="both"/>
      </w:pPr>
      <w:r w:rsidRPr="00607D81">
        <w:rPr>
          <w:bCs/>
        </w:rPr>
        <w:t>Стимулиране на икономическото развитие</w:t>
      </w:r>
      <w:r w:rsidRPr="00607D81">
        <w:t xml:space="preserve"> и насърчаване на инвестициите в секторите на чистата енергия, иновациите и зелените технологии.</w:t>
      </w:r>
    </w:p>
    <w:p w14:paraId="37C7FC39" w14:textId="77777777" w:rsidR="00B56028" w:rsidRPr="00607D81" w:rsidRDefault="00B56028">
      <w:pPr>
        <w:numPr>
          <w:ilvl w:val="0"/>
          <w:numId w:val="74"/>
        </w:numPr>
        <w:tabs>
          <w:tab w:val="clear" w:pos="720"/>
          <w:tab w:val="num" w:pos="851"/>
          <w:tab w:val="left" w:pos="4820"/>
        </w:tabs>
        <w:spacing w:after="120" w:line="276" w:lineRule="auto"/>
        <w:ind w:left="851" w:hanging="284"/>
        <w:jc w:val="both"/>
      </w:pPr>
      <w:r w:rsidRPr="00607D81">
        <w:rPr>
          <w:bCs/>
        </w:rPr>
        <w:lastRenderedPageBreak/>
        <w:t>Подобряване на енергийната сигурност и независимост на страната</w:t>
      </w:r>
      <w:r w:rsidRPr="00607D81">
        <w:t>, чрез увеличаване на дела на местното производство от възобновяеми източници и намаляване на зависимостта от вносни енергоносители.</w:t>
      </w:r>
    </w:p>
    <w:p w14:paraId="0E23DAD2" w14:textId="77777777" w:rsidR="00B56028" w:rsidRPr="00607D81" w:rsidRDefault="00B56028">
      <w:pPr>
        <w:numPr>
          <w:ilvl w:val="0"/>
          <w:numId w:val="74"/>
        </w:numPr>
        <w:tabs>
          <w:tab w:val="clear" w:pos="720"/>
          <w:tab w:val="num" w:pos="851"/>
          <w:tab w:val="left" w:pos="4820"/>
        </w:tabs>
        <w:spacing w:after="120" w:line="276" w:lineRule="auto"/>
        <w:ind w:left="851" w:hanging="284"/>
        <w:jc w:val="both"/>
      </w:pPr>
      <w:r w:rsidRPr="00607D81">
        <w:rPr>
          <w:bCs/>
        </w:rPr>
        <w:t>Подкрепа на прехода към нисковъглеродна икономика</w:t>
      </w:r>
      <w:r w:rsidRPr="00607D81">
        <w:t>, в съответствие с националните ангажименти за намаляване на емисиите на парникови газове и постигане на климатична неутралност до 2050 г.</w:t>
      </w:r>
    </w:p>
    <w:p w14:paraId="108E620A" w14:textId="77777777" w:rsidR="00B56028" w:rsidRPr="00607D81" w:rsidRDefault="00B56028">
      <w:pPr>
        <w:numPr>
          <w:ilvl w:val="0"/>
          <w:numId w:val="74"/>
        </w:numPr>
        <w:tabs>
          <w:tab w:val="clear" w:pos="720"/>
          <w:tab w:val="num" w:pos="851"/>
          <w:tab w:val="left" w:pos="4820"/>
        </w:tabs>
        <w:spacing w:after="120" w:line="276" w:lineRule="auto"/>
        <w:ind w:left="851" w:hanging="284"/>
        <w:jc w:val="both"/>
      </w:pPr>
      <w:r w:rsidRPr="00607D81">
        <w:rPr>
          <w:bCs/>
        </w:rPr>
        <w:t>Гарантиране на социална и екологична отговорност</w:t>
      </w:r>
      <w:r w:rsidRPr="00607D81">
        <w:t>, като се осигурят условия за обществен диалог, оценка на кумулативните въздействия и справедлив енергиен преход за всички региони.</w:t>
      </w:r>
    </w:p>
    <w:p w14:paraId="4153D281" w14:textId="77777777" w:rsidR="00B56028" w:rsidRPr="00607D81" w:rsidRDefault="00B56028" w:rsidP="00607D81">
      <w:pPr>
        <w:tabs>
          <w:tab w:val="left" w:pos="4820"/>
        </w:tabs>
        <w:spacing w:after="120" w:line="276" w:lineRule="auto"/>
        <w:ind w:firstLine="567"/>
        <w:jc w:val="both"/>
      </w:pPr>
      <w:r w:rsidRPr="00607D81">
        <w:t xml:space="preserve">В контекста на гореизложеното, </w:t>
      </w:r>
      <w:r w:rsidRPr="00607D81">
        <w:rPr>
          <w:b/>
          <w:bCs/>
          <w:i/>
          <w:iCs/>
        </w:rPr>
        <w:t>Стратегическата цел</w:t>
      </w:r>
      <w:r w:rsidRPr="00607D81">
        <w:t xml:space="preserve"> на проекта на Плана е да допринесе за постигане на целта за оползотворяване на вятърната енергия на ниво Европейски съюз и в Република България чрез балансирано планиране на територии за ускорено прилагане на технологии за оползотворяване на енергията на вятъра и трансформирането й в електрическа енергия, съобразено с инвестиционните възможности, компонентите на околната среда и биологичното разнообразие в Република България.</w:t>
      </w:r>
    </w:p>
    <w:p w14:paraId="47BF7388" w14:textId="77777777" w:rsidR="00B56028" w:rsidRPr="00607D81" w:rsidRDefault="00B56028" w:rsidP="00607D81">
      <w:pPr>
        <w:tabs>
          <w:tab w:val="left" w:pos="4820"/>
        </w:tabs>
        <w:spacing w:after="120" w:line="276" w:lineRule="auto"/>
        <w:ind w:firstLine="567"/>
        <w:jc w:val="both"/>
        <w:rPr>
          <w:bCs/>
        </w:rPr>
      </w:pPr>
      <w:r w:rsidRPr="00607D81">
        <w:rPr>
          <w:bCs/>
          <w:i/>
          <w:iCs/>
        </w:rPr>
        <w:t xml:space="preserve">Специфичната цел </w:t>
      </w:r>
      <w:r w:rsidRPr="00607D81">
        <w:rPr>
          <w:bCs/>
        </w:rPr>
        <w:t>на ППЗ, е да осигури подходящи сухоземни райони от територията на Република България, които очертават обща рамка на площите за приоритетно развитие на инвестиционни проекти за оползотворяване вятърна енергия без да се засягат районите с висока екологична чувствителност, включително целите за опазване на защитените зони от Европейската екологична мрежа „Натура 2000“ на територията на България и европейското и националното законодателство в областта на околната среда.</w:t>
      </w:r>
    </w:p>
    <w:p w14:paraId="5F79A8E6" w14:textId="77777777" w:rsidR="00A8034D" w:rsidRPr="00607D81" w:rsidRDefault="00A8034D" w:rsidP="00607D81">
      <w:pPr>
        <w:widowControl w:val="0"/>
        <w:tabs>
          <w:tab w:val="left" w:pos="0"/>
          <w:tab w:val="left" w:pos="4820"/>
        </w:tabs>
        <w:spacing w:after="120" w:line="276" w:lineRule="auto"/>
        <w:ind w:left="720" w:firstLine="567"/>
        <w:jc w:val="both"/>
      </w:pPr>
    </w:p>
    <w:p w14:paraId="07C9E7BD" w14:textId="573D927E" w:rsidR="005A4010" w:rsidRPr="00607D81" w:rsidRDefault="007763B9" w:rsidP="00607D81">
      <w:pPr>
        <w:pStyle w:val="Heading3GM1"/>
        <w:tabs>
          <w:tab w:val="left" w:pos="4820"/>
        </w:tabs>
        <w:spacing w:before="0" w:after="120" w:line="276" w:lineRule="auto"/>
        <w:jc w:val="both"/>
        <w:rPr>
          <w:rFonts w:cs="Times New Roman"/>
          <w:szCs w:val="24"/>
        </w:rPr>
      </w:pPr>
      <w:bookmarkStart w:id="16" w:name="_Toc231323561"/>
      <w:r w:rsidRPr="00607D81">
        <w:rPr>
          <w:rFonts w:cs="Times New Roman"/>
          <w:szCs w:val="24"/>
        </w:rPr>
        <w:t>Обхват</w:t>
      </w:r>
      <w:r w:rsidR="001F0623" w:rsidRPr="00607D81">
        <w:rPr>
          <w:rFonts w:cs="Times New Roman"/>
          <w:szCs w:val="24"/>
        </w:rPr>
        <w:t xml:space="preserve"> </w:t>
      </w:r>
      <w:r w:rsidR="00B56028" w:rsidRPr="00607D81">
        <w:rPr>
          <w:rFonts w:cs="Times New Roman"/>
          <w:szCs w:val="24"/>
        </w:rPr>
        <w:t xml:space="preserve">и предвиждания </w:t>
      </w:r>
      <w:r w:rsidR="001F0623" w:rsidRPr="00607D81">
        <w:rPr>
          <w:rFonts w:cs="Times New Roman"/>
          <w:szCs w:val="24"/>
        </w:rPr>
        <w:t xml:space="preserve">на </w:t>
      </w:r>
      <w:r w:rsidR="00B56028" w:rsidRPr="00607D81">
        <w:rPr>
          <w:rFonts w:cs="Times New Roman"/>
          <w:szCs w:val="24"/>
        </w:rPr>
        <w:t>П</w:t>
      </w:r>
      <w:r w:rsidR="001F0623" w:rsidRPr="00607D81">
        <w:rPr>
          <w:rFonts w:cs="Times New Roman"/>
          <w:szCs w:val="24"/>
        </w:rPr>
        <w:t>лана</w:t>
      </w:r>
      <w:bookmarkEnd w:id="16"/>
    </w:p>
    <w:p w14:paraId="51C2993E" w14:textId="77777777" w:rsidR="00B56028" w:rsidRPr="00607D81" w:rsidRDefault="00B56028" w:rsidP="00607D81">
      <w:pPr>
        <w:tabs>
          <w:tab w:val="left" w:pos="4820"/>
        </w:tabs>
        <w:spacing w:after="120" w:line="276" w:lineRule="auto"/>
        <w:ind w:firstLine="567"/>
        <w:jc w:val="both"/>
        <w:rPr>
          <w:bCs/>
        </w:rPr>
      </w:pPr>
      <w:r w:rsidRPr="00607D81">
        <w:rPr>
          <w:bCs/>
        </w:rPr>
        <w:t xml:space="preserve">Териториалният обхват на Плана включва определени зони от територията на Република България, като не се включват акваторията на Черно море и вътрешни водни обекти. От териториалния обхват на етапа на картирането са изключени районите с висока екологична чувствителност, като защитените зони по „Натура 2000“, защитените на национално равнище зони и основните миграционни маршрути. Това се отнася и за обекти от интерес за Общността. </w:t>
      </w:r>
    </w:p>
    <w:p w14:paraId="317DCF05" w14:textId="10EAE559" w:rsidR="00B56028" w:rsidRPr="00607D81" w:rsidRDefault="00B56028" w:rsidP="00607D81">
      <w:pPr>
        <w:tabs>
          <w:tab w:val="left" w:pos="4820"/>
        </w:tabs>
        <w:spacing w:after="120" w:line="276" w:lineRule="auto"/>
        <w:ind w:firstLine="567"/>
        <w:jc w:val="both"/>
        <w:rPr>
          <w:bCs/>
        </w:rPr>
      </w:pPr>
      <w:r w:rsidRPr="00607D81">
        <w:rPr>
          <w:bCs/>
        </w:rPr>
        <w:t>Поради липса на данни при картографското определяне на зоните на Плана, не са изключени териториите на населени места, вкл. отстояние до 500 м от границите им, но тези изисквания (чл. 141 от Наредба № 14 от 15 юни 2005 г. за технически правила и нормативи за проектиране, изграждане и ползване на обектите и съоръженията за производство, преобразуване, пренос и разпределение на електрическа енергия) остават приложими при изпълнение на Плана.</w:t>
      </w:r>
    </w:p>
    <w:p w14:paraId="427BB115" w14:textId="77777777" w:rsidR="00B56028" w:rsidRPr="00607D81" w:rsidRDefault="00B56028" w:rsidP="00607D81">
      <w:pPr>
        <w:tabs>
          <w:tab w:val="left" w:pos="4820"/>
        </w:tabs>
        <w:spacing w:after="120" w:line="276" w:lineRule="auto"/>
        <w:ind w:firstLine="567"/>
        <w:jc w:val="both"/>
        <w:rPr>
          <w:bCs/>
        </w:rPr>
      </w:pPr>
      <w:r w:rsidRPr="00607D81">
        <w:rPr>
          <w:bCs/>
        </w:rPr>
        <w:t xml:space="preserve">С Плана се предвижда възможност за актуализация на определените зони, за да се гарантира тяхната съвместимост с актуалните национални стратегии, нормативни изисквания и технологични възможности съгласно нуждите и изискванията на европейското и българско законодателство и стратегическото планиране на енергийния сектор към 2040 г. и 2050 г. </w:t>
      </w:r>
    </w:p>
    <w:p w14:paraId="05A64BD1" w14:textId="77777777" w:rsidR="00B56028" w:rsidRPr="00607D81" w:rsidRDefault="00B56028" w:rsidP="00607D81">
      <w:pPr>
        <w:tabs>
          <w:tab w:val="left" w:pos="4820"/>
        </w:tabs>
        <w:spacing w:after="120" w:line="276" w:lineRule="auto"/>
        <w:ind w:firstLine="567"/>
        <w:jc w:val="both"/>
        <w:rPr>
          <w:bCs/>
        </w:rPr>
      </w:pPr>
      <w:r w:rsidRPr="00607D81">
        <w:rPr>
          <w:bCs/>
        </w:rPr>
        <w:lastRenderedPageBreak/>
        <w:t>При разработването на методологията за определяне на приоритетните зони за развитие на обекти за производство на електрическа енергия от вятърна енергия не е прилаган самостоятелен изключващ пространствен слой, свързан със чувствителността на прилепите към вятърните турбини. Това решение се основава на установената липса на достатъчно пространствени количествени и научно обосновани данни относно разпределението, миграцията (Rodrigues et al. 2015) и кумулативните ефекти върху пещеролюбивите и други видове прилепи (Adams et al. 2021, Barré et al. 2022) на национално ниво, които да позволят надеждно стратегическо зониране. Предвид това, Планът прилага принципа на предпазливостта, като предвижда прилагането на превантивни и адаптивни мерки за смекчаване на потенциалното въздействие върху прилепите.</w:t>
      </w:r>
    </w:p>
    <w:p w14:paraId="57B73B7C" w14:textId="2374FF4D" w:rsidR="00B56028" w:rsidRDefault="00B56028" w:rsidP="00607D81">
      <w:pPr>
        <w:tabs>
          <w:tab w:val="left" w:pos="4820"/>
        </w:tabs>
        <w:spacing w:after="120" w:line="276" w:lineRule="auto"/>
        <w:ind w:firstLine="567"/>
        <w:jc w:val="both"/>
        <w:rPr>
          <w:bCs/>
          <w:lang w:val="en-US"/>
        </w:rPr>
      </w:pPr>
      <w:r w:rsidRPr="00607D81">
        <w:rPr>
          <w:bCs/>
        </w:rPr>
        <w:t xml:space="preserve">Пространственият анализ е извършен въз основа на актуални и официални геопространствени данни, като са използвани следните входни данни: </w:t>
      </w:r>
    </w:p>
    <w:p w14:paraId="2B71E47B" w14:textId="2209EE4A" w:rsidR="00B56028" w:rsidRPr="00607D81" w:rsidRDefault="00B56028">
      <w:pPr>
        <w:pStyle w:val="ListParagraph"/>
        <w:numPr>
          <w:ilvl w:val="0"/>
          <w:numId w:val="75"/>
        </w:numPr>
        <w:tabs>
          <w:tab w:val="left" w:pos="4820"/>
        </w:tabs>
        <w:spacing w:after="120" w:line="276" w:lineRule="auto"/>
        <w:ind w:left="851" w:hanging="284"/>
        <w:contextualSpacing/>
        <w:jc w:val="both"/>
        <w:rPr>
          <w:rFonts w:ascii="Times New Roman" w:hAnsi="Times New Roman" w:cs="Times New Roman"/>
          <w:b/>
          <w:bCs/>
        </w:rPr>
      </w:pPr>
      <w:r w:rsidRPr="00607D81">
        <w:rPr>
          <w:rFonts w:ascii="Times New Roman" w:hAnsi="Times New Roman" w:cs="Times New Roman"/>
          <w:b/>
          <w:bCs/>
        </w:rPr>
        <w:t>Ветрови потенциал</w:t>
      </w:r>
    </w:p>
    <w:p w14:paraId="47B0D2E9" w14:textId="6AE83649" w:rsidR="00335510" w:rsidRPr="00607D81" w:rsidRDefault="00335510" w:rsidP="00607D81">
      <w:pPr>
        <w:tabs>
          <w:tab w:val="left" w:pos="4820"/>
        </w:tabs>
        <w:spacing w:after="120" w:line="276" w:lineRule="auto"/>
        <w:contextualSpacing/>
        <w:jc w:val="center"/>
      </w:pPr>
      <w:r w:rsidRPr="00607D81">
        <w:rPr>
          <w:noProof/>
        </w:rPr>
        <w:drawing>
          <wp:inline distT="0" distB="0" distL="0" distR="0" wp14:anchorId="69776F1A" wp14:editId="1897C409">
            <wp:extent cx="6053606" cy="4236720"/>
            <wp:effectExtent l="0" t="0" r="4445" b="0"/>
            <wp:docPr id="1589949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949676" name=""/>
                    <pic:cNvPicPr/>
                  </pic:nvPicPr>
                  <pic:blipFill>
                    <a:blip r:embed="rId13"/>
                    <a:stretch>
                      <a:fillRect/>
                    </a:stretch>
                  </pic:blipFill>
                  <pic:spPr>
                    <a:xfrm>
                      <a:off x="0" y="0"/>
                      <a:ext cx="6058323" cy="4240021"/>
                    </a:xfrm>
                    <a:prstGeom prst="rect">
                      <a:avLst/>
                    </a:prstGeom>
                  </pic:spPr>
                </pic:pic>
              </a:graphicData>
            </a:graphic>
          </wp:inline>
        </w:drawing>
      </w:r>
    </w:p>
    <w:p w14:paraId="0DEB1501" w14:textId="4F828FB3" w:rsidR="00335510" w:rsidRPr="00607D81" w:rsidRDefault="00335510" w:rsidP="00607D81">
      <w:pPr>
        <w:pStyle w:val="Caption"/>
        <w:widowControl w:val="0"/>
        <w:tabs>
          <w:tab w:val="left" w:pos="0"/>
          <w:tab w:val="left" w:pos="4820"/>
        </w:tabs>
        <w:spacing w:before="0" w:after="120" w:line="276" w:lineRule="auto"/>
        <w:rPr>
          <w:b/>
          <w:bCs w:val="0"/>
        </w:rPr>
      </w:pPr>
      <w:bookmarkStart w:id="17" w:name="_Toc231323634"/>
      <w:r w:rsidRPr="00607D81">
        <w:rPr>
          <w:b/>
          <w:bCs w:val="0"/>
        </w:rPr>
        <w:t xml:space="preserve">Фигура </w:t>
      </w:r>
      <w:r w:rsidRPr="00607D81">
        <w:rPr>
          <w:b/>
          <w:bCs w:val="0"/>
        </w:rPr>
        <w:fldChar w:fldCharType="begin"/>
      </w:r>
      <w:r w:rsidRPr="00607D81">
        <w:rPr>
          <w:b/>
          <w:bCs w:val="0"/>
        </w:rPr>
        <w:instrText xml:space="preserve"> SEQ Фигура \* ARABIC </w:instrText>
      </w:r>
      <w:r w:rsidRPr="00607D81">
        <w:rPr>
          <w:b/>
          <w:bCs w:val="0"/>
        </w:rPr>
        <w:fldChar w:fldCharType="separate"/>
      </w:r>
      <w:r w:rsidR="00ED76B4">
        <w:rPr>
          <w:b/>
          <w:bCs w:val="0"/>
          <w:noProof/>
        </w:rPr>
        <w:t>1</w:t>
      </w:r>
      <w:r w:rsidRPr="00607D81">
        <w:rPr>
          <w:b/>
          <w:bCs w:val="0"/>
        </w:rPr>
        <w:fldChar w:fldCharType="end"/>
      </w:r>
      <w:r w:rsidRPr="00607D81">
        <w:rPr>
          <w:b/>
          <w:bCs w:val="0"/>
        </w:rPr>
        <w:t>. Територии в България със средна годишна скорост на вятъра над 5,5 m/s  на 150 m височина</w:t>
      </w:r>
      <w:bookmarkEnd w:id="17"/>
    </w:p>
    <w:p w14:paraId="30022194" w14:textId="751B4E3D" w:rsidR="001B1A64" w:rsidRPr="00607D81" w:rsidRDefault="001B1A64" w:rsidP="00607D81">
      <w:pPr>
        <w:tabs>
          <w:tab w:val="left" w:pos="4820"/>
        </w:tabs>
        <w:spacing w:after="120" w:line="276" w:lineRule="auto"/>
        <w:ind w:firstLine="567"/>
        <w:jc w:val="both"/>
        <w:rPr>
          <w:bCs/>
        </w:rPr>
      </w:pPr>
      <w:r w:rsidRPr="00607D81">
        <w:rPr>
          <w:bCs/>
        </w:rPr>
        <w:t>За целите на идентифицирането на приоритетни зони за развитие на вятърна енергия са използвани пространствени данни за средната скорост на вятъра от глобалната база данни Global Wind Atlas. Използваният индикатор е „Mean wind speed“ на височина 150 m над земната повърхност, предоставен в растерен формат (.tif) за територията на Република България. Данните обхващат пълния диапазон на средногодишната скорост на вятъра – от 0 m/s до над 10 m/s</w:t>
      </w:r>
    </w:p>
    <w:p w14:paraId="30835D6A" w14:textId="4E6EF700" w:rsidR="006F5D56" w:rsidRPr="00607D81" w:rsidRDefault="006F5D56">
      <w:pPr>
        <w:pStyle w:val="ListParagraph"/>
        <w:numPr>
          <w:ilvl w:val="0"/>
          <w:numId w:val="75"/>
        </w:numPr>
        <w:tabs>
          <w:tab w:val="left" w:pos="4820"/>
        </w:tabs>
        <w:spacing w:after="120" w:line="276" w:lineRule="auto"/>
        <w:ind w:left="851" w:hanging="284"/>
        <w:contextualSpacing/>
        <w:jc w:val="both"/>
        <w:rPr>
          <w:rFonts w:ascii="Times New Roman" w:hAnsi="Times New Roman" w:cs="Times New Roman"/>
          <w:b/>
          <w:bCs/>
        </w:rPr>
      </w:pPr>
      <w:r w:rsidRPr="00607D81">
        <w:rPr>
          <w:rFonts w:ascii="Times New Roman" w:hAnsi="Times New Roman" w:cs="Times New Roman"/>
          <w:b/>
          <w:bCs/>
          <w:noProof/>
        </w:rPr>
        <w:lastRenderedPageBreak/>
        <w:drawing>
          <wp:anchor distT="0" distB="0" distL="114300" distR="114300" simplePos="0" relativeHeight="251667456" behindDoc="0" locked="0" layoutInCell="1" allowOverlap="1" wp14:anchorId="74D7B715" wp14:editId="0BEBCBEC">
            <wp:simplePos x="0" y="0"/>
            <wp:positionH relativeFrom="margin">
              <wp:align>center</wp:align>
            </wp:positionH>
            <wp:positionV relativeFrom="paragraph">
              <wp:posOffset>238125</wp:posOffset>
            </wp:positionV>
            <wp:extent cx="5715000" cy="3825240"/>
            <wp:effectExtent l="0" t="0" r="0" b="3810"/>
            <wp:wrapTopAndBottom/>
            <wp:docPr id="1104866259" name="Picture 1104866259" descr="C:\Users\MVasileva\Desktop\WInd\MyProject1\N2_PA.jpg"/>
            <wp:cNvGraphicFramePr/>
            <a:graphic xmlns:a="http://schemas.openxmlformats.org/drawingml/2006/main">
              <a:graphicData uri="http://schemas.openxmlformats.org/drawingml/2006/picture">
                <pic:pic xmlns:pic="http://schemas.openxmlformats.org/drawingml/2006/picture">
                  <pic:nvPicPr>
                    <pic:cNvPr id="2" name="Picture 2" descr="C:\Users\MVasileva\Desktop\WInd\MyProject1\N2_PA.jpg"/>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0" cy="3825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6028" w:rsidRPr="00607D81">
        <w:rPr>
          <w:rFonts w:ascii="Times New Roman" w:hAnsi="Times New Roman" w:cs="Times New Roman"/>
          <w:b/>
          <w:bCs/>
        </w:rPr>
        <w:t>Защитени зони и защитени територии от Националната екологична мрежа</w:t>
      </w:r>
    </w:p>
    <w:p w14:paraId="54B8D665" w14:textId="7340C072" w:rsidR="00B56028" w:rsidRPr="00607D81" w:rsidRDefault="00B56028" w:rsidP="00607D81">
      <w:pPr>
        <w:pStyle w:val="Caption"/>
        <w:widowControl w:val="0"/>
        <w:tabs>
          <w:tab w:val="left" w:pos="0"/>
          <w:tab w:val="left" w:pos="4820"/>
        </w:tabs>
        <w:spacing w:before="0" w:after="120" w:line="276" w:lineRule="auto"/>
        <w:rPr>
          <w:b/>
          <w:bCs w:val="0"/>
        </w:rPr>
      </w:pPr>
      <w:bookmarkStart w:id="18" w:name="_Ref223089107"/>
      <w:bookmarkStart w:id="19" w:name="_Toc223088753"/>
      <w:bookmarkStart w:id="20" w:name="_Toc231323635"/>
      <w:r w:rsidRPr="00607D81">
        <w:rPr>
          <w:b/>
          <w:bCs w:val="0"/>
        </w:rPr>
        <w:t xml:space="preserve">Фигура </w:t>
      </w:r>
      <w:r w:rsidRPr="00607D81">
        <w:rPr>
          <w:b/>
          <w:bCs w:val="0"/>
        </w:rPr>
        <w:fldChar w:fldCharType="begin"/>
      </w:r>
      <w:r w:rsidRPr="00607D81">
        <w:rPr>
          <w:b/>
          <w:bCs w:val="0"/>
        </w:rPr>
        <w:instrText xml:space="preserve"> SEQ Фигура \* ARABIC </w:instrText>
      </w:r>
      <w:r w:rsidRPr="00607D81">
        <w:rPr>
          <w:b/>
          <w:bCs w:val="0"/>
        </w:rPr>
        <w:fldChar w:fldCharType="separate"/>
      </w:r>
      <w:r w:rsidR="00ED76B4">
        <w:rPr>
          <w:b/>
          <w:bCs w:val="0"/>
          <w:noProof/>
        </w:rPr>
        <w:t>2</w:t>
      </w:r>
      <w:r w:rsidRPr="00607D81">
        <w:rPr>
          <w:b/>
          <w:bCs w:val="0"/>
        </w:rPr>
        <w:fldChar w:fldCharType="end"/>
      </w:r>
      <w:bookmarkEnd w:id="18"/>
      <w:r w:rsidRPr="00607D81">
        <w:rPr>
          <w:b/>
          <w:bCs w:val="0"/>
        </w:rPr>
        <w:t>. Защитени зони и територии от Националната екологична мрежа в България</w:t>
      </w:r>
      <w:bookmarkEnd w:id="19"/>
      <w:bookmarkEnd w:id="20"/>
    </w:p>
    <w:p w14:paraId="24C6F9F2" w14:textId="0F72FA59" w:rsidR="001B1A64" w:rsidRPr="00607D81" w:rsidRDefault="001B1A64" w:rsidP="00607D81">
      <w:pPr>
        <w:tabs>
          <w:tab w:val="left" w:pos="4820"/>
        </w:tabs>
        <w:spacing w:after="120" w:line="276" w:lineRule="auto"/>
        <w:ind w:firstLine="567"/>
        <w:jc w:val="both"/>
        <w:rPr>
          <w:bCs/>
        </w:rPr>
      </w:pPr>
      <w:r w:rsidRPr="00607D81">
        <w:rPr>
          <w:bCs/>
        </w:rPr>
        <w:t xml:space="preserve">Към момента мрежата от защитени зони по </w:t>
      </w:r>
      <w:hyperlink r:id="rId15" w:history="1">
        <w:r w:rsidRPr="00607D81">
          <w:t>Директива 92/43/ЕИО</w:t>
        </w:r>
      </w:hyperlink>
      <w:r w:rsidRPr="00607D81">
        <w:rPr>
          <w:bCs/>
        </w:rPr>
        <w:t>  за опазване на природните местообитания и на дивата флора и фауна (наричана накратко Директива за местообитанията) и </w:t>
      </w:r>
      <w:hyperlink r:id="rId16" w:history="1">
        <w:r w:rsidRPr="00607D81">
          <w:t>Директива 2009/147/ЕО</w:t>
        </w:r>
      </w:hyperlink>
      <w:r w:rsidRPr="00607D81">
        <w:t xml:space="preserve"> </w:t>
      </w:r>
      <w:r w:rsidRPr="00607D81">
        <w:rPr>
          <w:bCs/>
        </w:rPr>
        <w:t>относно опазването на дивите птици (наричана накратко Директива за птиците), включва:</w:t>
      </w:r>
    </w:p>
    <w:p w14:paraId="006F6D98" w14:textId="77777777" w:rsidR="001B1A64" w:rsidRPr="00607D81" w:rsidRDefault="001B1A64"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120 защитени зони за опазване на дивите птици, покриващи 23.1 % от територията на България;</w:t>
      </w:r>
    </w:p>
    <w:p w14:paraId="4DCC07EE" w14:textId="61E1C74B" w:rsidR="001B1A64" w:rsidRPr="00607D81" w:rsidRDefault="001B1A64"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233 защитени зони за опазване на природни местообитания, покриващи 30,3 % от територията на България</w:t>
      </w:r>
      <w:r w:rsidR="006F5D56" w:rsidRPr="00607D81">
        <w:rPr>
          <w:rFonts w:ascii="Times New Roman" w:hAnsi="Times New Roman" w:cs="Times New Roman"/>
        </w:rPr>
        <w:t>.</w:t>
      </w:r>
    </w:p>
    <w:p w14:paraId="275919A5" w14:textId="6EA1C38A" w:rsidR="001B1A64" w:rsidRPr="00607D81" w:rsidRDefault="006F5D56" w:rsidP="00607D81">
      <w:pPr>
        <w:pStyle w:val="Caption"/>
        <w:widowControl w:val="0"/>
        <w:tabs>
          <w:tab w:val="left" w:pos="0"/>
          <w:tab w:val="left" w:pos="4820"/>
        </w:tabs>
        <w:spacing w:before="0" w:after="120" w:line="276" w:lineRule="auto"/>
        <w:rPr>
          <w:b/>
          <w:bCs w:val="0"/>
        </w:rPr>
      </w:pPr>
      <w:bookmarkStart w:id="21" w:name="_Toc231323661"/>
      <w:r w:rsidRPr="00607D81">
        <w:rPr>
          <w:b/>
          <w:bCs w:val="0"/>
        </w:rPr>
        <w:t xml:space="preserve">Таблица </w:t>
      </w:r>
      <w:r w:rsidRPr="00607D81">
        <w:rPr>
          <w:b/>
          <w:bCs w:val="0"/>
        </w:rPr>
        <w:fldChar w:fldCharType="begin"/>
      </w:r>
      <w:r w:rsidRPr="00607D81">
        <w:rPr>
          <w:b/>
          <w:bCs w:val="0"/>
        </w:rPr>
        <w:instrText xml:space="preserve"> SEQ Таблица \* ARABIC </w:instrText>
      </w:r>
      <w:r w:rsidRPr="00607D81">
        <w:rPr>
          <w:b/>
          <w:bCs w:val="0"/>
        </w:rPr>
        <w:fldChar w:fldCharType="separate"/>
      </w:r>
      <w:r w:rsidR="00ED76B4">
        <w:rPr>
          <w:b/>
          <w:bCs w:val="0"/>
          <w:noProof/>
        </w:rPr>
        <w:t>1</w:t>
      </w:r>
      <w:r w:rsidRPr="00607D81">
        <w:rPr>
          <w:b/>
          <w:bCs w:val="0"/>
        </w:rPr>
        <w:fldChar w:fldCharType="end"/>
      </w:r>
      <w:r w:rsidRPr="00607D81">
        <w:rPr>
          <w:b/>
          <w:bCs w:val="0"/>
        </w:rPr>
        <w:t xml:space="preserve">. </w:t>
      </w:r>
      <w:r w:rsidR="00C16911" w:rsidRPr="00607D81">
        <w:rPr>
          <w:b/>
          <w:bCs w:val="0"/>
        </w:rPr>
        <w:t>Информация за защитените зони от Националната екологична мрежа в България</w:t>
      </w:r>
      <w:bookmarkEnd w:id="21"/>
    </w:p>
    <w:tbl>
      <w:tblPr>
        <w:tblStyle w:val="TableGrid22"/>
        <w:tblW w:w="0" w:type="auto"/>
        <w:jc w:val="center"/>
        <w:tblLayout w:type="fixed"/>
        <w:tblLook w:val="04A0" w:firstRow="1" w:lastRow="0" w:firstColumn="1" w:lastColumn="0" w:noHBand="0" w:noVBand="1"/>
      </w:tblPr>
      <w:tblGrid>
        <w:gridCol w:w="2118"/>
        <w:gridCol w:w="1198"/>
        <w:gridCol w:w="1261"/>
        <w:gridCol w:w="1342"/>
        <w:gridCol w:w="1306"/>
        <w:gridCol w:w="1837"/>
      </w:tblGrid>
      <w:tr w:rsidR="0066369B" w:rsidRPr="00607D81" w14:paraId="115140BF" w14:textId="77777777" w:rsidTr="00607D81">
        <w:trPr>
          <w:trHeight w:val="741"/>
          <w:tblHeader/>
          <w:jc w:val="center"/>
        </w:trPr>
        <w:tc>
          <w:tcPr>
            <w:tcW w:w="2118" w:type="dxa"/>
            <w:vAlign w:val="center"/>
            <w:hideMark/>
          </w:tcPr>
          <w:p w14:paraId="20398844" w14:textId="3586F54A" w:rsidR="001B1A64" w:rsidRPr="00607D81" w:rsidRDefault="00283A3E" w:rsidP="00607D81">
            <w:pPr>
              <w:tabs>
                <w:tab w:val="left" w:pos="4820"/>
              </w:tabs>
              <w:jc w:val="both"/>
              <w:rPr>
                <w:rFonts w:ascii="Times New Roman" w:hAnsi="Times New Roman" w:cs="Times New Roman"/>
                <w:b/>
                <w:bCs/>
                <w:sz w:val="20"/>
                <w:szCs w:val="20"/>
              </w:rPr>
            </w:pPr>
            <w:r w:rsidRPr="00607D81">
              <w:rPr>
                <w:rFonts w:ascii="Times New Roman" w:hAnsi="Times New Roman" w:cs="Times New Roman"/>
                <w:b/>
                <w:bCs/>
                <w:sz w:val="20"/>
                <w:szCs w:val="20"/>
              </w:rPr>
              <w:t>Защитени зони</w:t>
            </w:r>
          </w:p>
        </w:tc>
        <w:tc>
          <w:tcPr>
            <w:tcW w:w="1198" w:type="dxa"/>
            <w:vAlign w:val="center"/>
            <w:hideMark/>
          </w:tcPr>
          <w:p w14:paraId="5A2D4A74" w14:textId="319D5921" w:rsidR="001B1A64" w:rsidRPr="00607D81" w:rsidRDefault="001B1A64" w:rsidP="00607D81">
            <w:pPr>
              <w:tabs>
                <w:tab w:val="left" w:pos="4820"/>
              </w:tabs>
              <w:jc w:val="both"/>
              <w:rPr>
                <w:rFonts w:ascii="Times New Roman" w:hAnsi="Times New Roman" w:cs="Times New Roman"/>
                <w:b/>
                <w:bCs/>
                <w:sz w:val="20"/>
                <w:szCs w:val="20"/>
              </w:rPr>
            </w:pPr>
            <w:r w:rsidRPr="00607D81">
              <w:rPr>
                <w:rFonts w:ascii="Times New Roman" w:hAnsi="Times New Roman" w:cs="Times New Roman"/>
                <w:b/>
                <w:bCs/>
                <w:sz w:val="20"/>
                <w:szCs w:val="20"/>
              </w:rPr>
              <w:t>Брой на зоните</w:t>
            </w:r>
          </w:p>
        </w:tc>
        <w:tc>
          <w:tcPr>
            <w:tcW w:w="1261" w:type="dxa"/>
            <w:vAlign w:val="center"/>
            <w:hideMark/>
          </w:tcPr>
          <w:p w14:paraId="168E355C" w14:textId="77777777" w:rsidR="001B1A64" w:rsidRPr="00607D81" w:rsidRDefault="001B1A64" w:rsidP="00607D81">
            <w:pPr>
              <w:tabs>
                <w:tab w:val="left" w:pos="4820"/>
              </w:tabs>
              <w:jc w:val="both"/>
              <w:rPr>
                <w:rFonts w:ascii="Times New Roman" w:hAnsi="Times New Roman" w:cs="Times New Roman"/>
                <w:b/>
                <w:bCs/>
                <w:sz w:val="20"/>
                <w:szCs w:val="20"/>
              </w:rPr>
            </w:pPr>
            <w:r w:rsidRPr="00607D81">
              <w:rPr>
                <w:rFonts w:ascii="Times New Roman" w:hAnsi="Times New Roman" w:cs="Times New Roman"/>
                <w:b/>
                <w:bCs/>
                <w:sz w:val="20"/>
                <w:szCs w:val="20"/>
              </w:rPr>
              <w:t>Площ (ha)</w:t>
            </w:r>
          </w:p>
        </w:tc>
        <w:tc>
          <w:tcPr>
            <w:tcW w:w="1342" w:type="dxa"/>
            <w:vAlign w:val="center"/>
            <w:hideMark/>
          </w:tcPr>
          <w:p w14:paraId="68A1CF81" w14:textId="7C7114E9" w:rsidR="001B1A64" w:rsidRPr="00607D81" w:rsidRDefault="001B1A64" w:rsidP="00607D81">
            <w:pPr>
              <w:tabs>
                <w:tab w:val="left" w:pos="4820"/>
              </w:tabs>
              <w:jc w:val="both"/>
              <w:rPr>
                <w:rFonts w:ascii="Times New Roman" w:hAnsi="Times New Roman" w:cs="Times New Roman"/>
                <w:b/>
                <w:bCs/>
                <w:sz w:val="20"/>
                <w:szCs w:val="20"/>
              </w:rPr>
            </w:pPr>
            <w:r w:rsidRPr="00607D81">
              <w:rPr>
                <w:rFonts w:ascii="Times New Roman" w:hAnsi="Times New Roman" w:cs="Times New Roman"/>
                <w:b/>
                <w:bCs/>
                <w:sz w:val="20"/>
                <w:szCs w:val="20"/>
              </w:rPr>
              <w:t>Територия [ha]</w:t>
            </w:r>
          </w:p>
        </w:tc>
        <w:tc>
          <w:tcPr>
            <w:tcW w:w="1306" w:type="dxa"/>
            <w:vAlign w:val="center"/>
            <w:hideMark/>
          </w:tcPr>
          <w:p w14:paraId="5A3A7256" w14:textId="77777777" w:rsidR="00607D81" w:rsidRPr="00607D81" w:rsidRDefault="001B1A64" w:rsidP="00607D81">
            <w:pPr>
              <w:tabs>
                <w:tab w:val="left" w:pos="4820"/>
              </w:tabs>
              <w:jc w:val="both"/>
              <w:rPr>
                <w:rFonts w:ascii="Times New Roman" w:hAnsi="Times New Roman" w:cs="Times New Roman"/>
                <w:b/>
                <w:bCs/>
                <w:sz w:val="20"/>
                <w:szCs w:val="20"/>
                <w:lang w:val="en-US"/>
              </w:rPr>
            </w:pPr>
            <w:r w:rsidRPr="00607D81">
              <w:rPr>
                <w:rFonts w:ascii="Times New Roman" w:hAnsi="Times New Roman" w:cs="Times New Roman"/>
                <w:b/>
                <w:bCs/>
                <w:sz w:val="20"/>
                <w:szCs w:val="20"/>
              </w:rPr>
              <w:t>Акватория</w:t>
            </w:r>
          </w:p>
          <w:p w14:paraId="22A273D6" w14:textId="55E62FDD" w:rsidR="001B1A64" w:rsidRPr="00607D81" w:rsidRDefault="001B1A64" w:rsidP="00607D81">
            <w:pPr>
              <w:tabs>
                <w:tab w:val="left" w:pos="4820"/>
              </w:tabs>
              <w:jc w:val="both"/>
              <w:rPr>
                <w:rFonts w:ascii="Times New Roman" w:hAnsi="Times New Roman" w:cs="Times New Roman"/>
                <w:b/>
                <w:bCs/>
                <w:sz w:val="20"/>
                <w:szCs w:val="20"/>
              </w:rPr>
            </w:pPr>
            <w:r w:rsidRPr="00607D81">
              <w:rPr>
                <w:rFonts w:ascii="Times New Roman" w:hAnsi="Times New Roman" w:cs="Times New Roman"/>
                <w:b/>
                <w:bCs/>
                <w:sz w:val="20"/>
                <w:szCs w:val="20"/>
              </w:rPr>
              <w:t>[км²]</w:t>
            </w:r>
          </w:p>
        </w:tc>
        <w:tc>
          <w:tcPr>
            <w:tcW w:w="1837" w:type="dxa"/>
            <w:vAlign w:val="center"/>
          </w:tcPr>
          <w:p w14:paraId="4D42A8C4" w14:textId="4B12D486" w:rsidR="001B1A64" w:rsidRPr="00607D81" w:rsidRDefault="001B1A64" w:rsidP="00607D81">
            <w:pPr>
              <w:tabs>
                <w:tab w:val="left" w:pos="4820"/>
              </w:tabs>
              <w:jc w:val="both"/>
              <w:rPr>
                <w:rFonts w:ascii="Times New Roman" w:hAnsi="Times New Roman" w:cs="Times New Roman"/>
                <w:b/>
                <w:bCs/>
                <w:sz w:val="20"/>
                <w:szCs w:val="20"/>
              </w:rPr>
            </w:pPr>
            <w:r w:rsidRPr="00607D81">
              <w:rPr>
                <w:rFonts w:ascii="Times New Roman" w:hAnsi="Times New Roman" w:cs="Times New Roman"/>
                <w:b/>
                <w:bCs/>
                <w:sz w:val="20"/>
                <w:szCs w:val="20"/>
              </w:rPr>
              <w:t>% от територията</w:t>
            </w:r>
            <w:r w:rsidR="00607D81" w:rsidRPr="00607D81">
              <w:rPr>
                <w:rFonts w:ascii="Times New Roman" w:hAnsi="Times New Roman" w:cs="Times New Roman"/>
                <w:b/>
                <w:bCs/>
                <w:sz w:val="20"/>
                <w:szCs w:val="20"/>
                <w:lang w:val="en-US"/>
              </w:rPr>
              <w:t xml:space="preserve"> </w:t>
            </w:r>
            <w:r w:rsidRPr="00607D81">
              <w:rPr>
                <w:rFonts w:ascii="Times New Roman" w:hAnsi="Times New Roman" w:cs="Times New Roman"/>
                <w:b/>
                <w:bCs/>
                <w:sz w:val="20"/>
                <w:szCs w:val="20"/>
              </w:rPr>
              <w:t>на България</w:t>
            </w:r>
          </w:p>
        </w:tc>
      </w:tr>
      <w:tr w:rsidR="00C16911" w:rsidRPr="00607D81" w14:paraId="7EDB5C2F" w14:textId="77777777" w:rsidTr="00C16911">
        <w:trPr>
          <w:trHeight w:val="1022"/>
          <w:jc w:val="center"/>
        </w:trPr>
        <w:tc>
          <w:tcPr>
            <w:tcW w:w="2118" w:type="dxa"/>
            <w:hideMark/>
          </w:tcPr>
          <w:p w14:paraId="752D952F" w14:textId="77777777" w:rsidR="001B1A64" w:rsidRPr="00607D81" w:rsidRDefault="001B1A64" w:rsidP="00607D81">
            <w:pPr>
              <w:tabs>
                <w:tab w:val="left" w:pos="4820"/>
              </w:tabs>
              <w:jc w:val="both"/>
              <w:rPr>
                <w:rFonts w:ascii="Times New Roman" w:hAnsi="Times New Roman" w:cs="Times New Roman"/>
                <w:b/>
                <w:bCs/>
                <w:sz w:val="20"/>
                <w:szCs w:val="20"/>
              </w:rPr>
            </w:pPr>
            <w:r w:rsidRPr="00607D81">
              <w:rPr>
                <w:rFonts w:ascii="Times New Roman" w:hAnsi="Times New Roman" w:cs="Times New Roman"/>
                <w:b/>
                <w:bCs/>
                <w:sz w:val="20"/>
                <w:szCs w:val="20"/>
              </w:rPr>
              <w:t>Защитени зони по Директивата за местообитанията</w:t>
            </w:r>
          </w:p>
        </w:tc>
        <w:tc>
          <w:tcPr>
            <w:tcW w:w="1198" w:type="dxa"/>
            <w:hideMark/>
          </w:tcPr>
          <w:p w14:paraId="70C115F2" w14:textId="77777777" w:rsidR="001B1A64" w:rsidRPr="00607D81" w:rsidRDefault="001B1A64" w:rsidP="00607D81">
            <w:pPr>
              <w:tabs>
                <w:tab w:val="left" w:pos="4820"/>
              </w:tabs>
              <w:jc w:val="both"/>
              <w:rPr>
                <w:rFonts w:ascii="Times New Roman" w:hAnsi="Times New Roman" w:cs="Times New Roman"/>
                <w:sz w:val="20"/>
                <w:szCs w:val="20"/>
              </w:rPr>
            </w:pPr>
            <w:r w:rsidRPr="00607D81">
              <w:rPr>
                <w:rFonts w:ascii="Times New Roman" w:hAnsi="Times New Roman" w:cs="Times New Roman"/>
                <w:sz w:val="20"/>
                <w:szCs w:val="20"/>
              </w:rPr>
              <w:t>233</w:t>
            </w:r>
          </w:p>
        </w:tc>
        <w:tc>
          <w:tcPr>
            <w:tcW w:w="1261" w:type="dxa"/>
            <w:hideMark/>
          </w:tcPr>
          <w:p w14:paraId="3A73D814" w14:textId="77777777" w:rsidR="001B1A64" w:rsidRPr="00607D81" w:rsidRDefault="001B1A64" w:rsidP="00607D81">
            <w:pPr>
              <w:tabs>
                <w:tab w:val="left" w:pos="4820"/>
              </w:tabs>
              <w:jc w:val="both"/>
              <w:rPr>
                <w:rFonts w:ascii="Times New Roman" w:hAnsi="Times New Roman" w:cs="Times New Roman"/>
                <w:sz w:val="20"/>
                <w:szCs w:val="20"/>
              </w:rPr>
            </w:pPr>
            <w:r w:rsidRPr="00607D81">
              <w:rPr>
                <w:rFonts w:ascii="Times New Roman" w:hAnsi="Times New Roman" w:cs="Times New Roman"/>
                <w:sz w:val="20"/>
                <w:szCs w:val="20"/>
              </w:rPr>
              <w:t>3 615 603</w:t>
            </w:r>
          </w:p>
        </w:tc>
        <w:tc>
          <w:tcPr>
            <w:tcW w:w="1342" w:type="dxa"/>
            <w:hideMark/>
          </w:tcPr>
          <w:p w14:paraId="09355827" w14:textId="77777777" w:rsidR="001B1A64" w:rsidRPr="00607D81" w:rsidRDefault="001B1A64" w:rsidP="00607D81">
            <w:pPr>
              <w:tabs>
                <w:tab w:val="left" w:pos="4820"/>
              </w:tabs>
              <w:jc w:val="both"/>
              <w:rPr>
                <w:rFonts w:ascii="Times New Roman" w:hAnsi="Times New Roman" w:cs="Times New Roman"/>
                <w:sz w:val="20"/>
                <w:szCs w:val="20"/>
              </w:rPr>
            </w:pPr>
            <w:r w:rsidRPr="00607D81">
              <w:rPr>
                <w:rFonts w:ascii="Times New Roman" w:hAnsi="Times New Roman" w:cs="Times New Roman"/>
                <w:sz w:val="20"/>
                <w:szCs w:val="20"/>
              </w:rPr>
              <w:t>3 367 916</w:t>
            </w:r>
          </w:p>
        </w:tc>
        <w:tc>
          <w:tcPr>
            <w:tcW w:w="1306" w:type="dxa"/>
            <w:hideMark/>
          </w:tcPr>
          <w:p w14:paraId="5E837E52" w14:textId="77777777" w:rsidR="001B1A64" w:rsidRPr="00607D81" w:rsidRDefault="001B1A64" w:rsidP="00607D81">
            <w:pPr>
              <w:tabs>
                <w:tab w:val="left" w:pos="4820"/>
              </w:tabs>
              <w:jc w:val="both"/>
              <w:rPr>
                <w:rFonts w:ascii="Times New Roman" w:hAnsi="Times New Roman" w:cs="Times New Roman"/>
                <w:sz w:val="20"/>
                <w:szCs w:val="20"/>
              </w:rPr>
            </w:pPr>
            <w:r w:rsidRPr="00607D81">
              <w:rPr>
                <w:rFonts w:ascii="Times New Roman" w:hAnsi="Times New Roman" w:cs="Times New Roman"/>
                <w:sz w:val="20"/>
                <w:szCs w:val="20"/>
              </w:rPr>
              <w:t>2476.87</w:t>
            </w:r>
          </w:p>
        </w:tc>
        <w:tc>
          <w:tcPr>
            <w:tcW w:w="1837" w:type="dxa"/>
          </w:tcPr>
          <w:p w14:paraId="75920BCB" w14:textId="77777777" w:rsidR="001B1A64" w:rsidRPr="00607D81" w:rsidRDefault="001B1A64" w:rsidP="00607D81">
            <w:pPr>
              <w:tabs>
                <w:tab w:val="left" w:pos="4820"/>
              </w:tabs>
              <w:jc w:val="both"/>
              <w:rPr>
                <w:rFonts w:ascii="Times New Roman" w:hAnsi="Times New Roman" w:cs="Times New Roman"/>
                <w:sz w:val="20"/>
                <w:szCs w:val="20"/>
              </w:rPr>
            </w:pPr>
            <w:r w:rsidRPr="00607D81">
              <w:rPr>
                <w:rFonts w:ascii="Times New Roman" w:hAnsi="Times New Roman" w:cs="Times New Roman"/>
                <w:sz w:val="20"/>
                <w:szCs w:val="20"/>
              </w:rPr>
              <w:t>30.3 %</w:t>
            </w:r>
          </w:p>
        </w:tc>
      </w:tr>
      <w:tr w:rsidR="00C16911" w:rsidRPr="00607D81" w14:paraId="57F0A1B4" w14:textId="77777777" w:rsidTr="00C16911">
        <w:trPr>
          <w:trHeight w:val="841"/>
          <w:jc w:val="center"/>
        </w:trPr>
        <w:tc>
          <w:tcPr>
            <w:tcW w:w="2118" w:type="dxa"/>
            <w:hideMark/>
          </w:tcPr>
          <w:p w14:paraId="406C7794" w14:textId="77777777" w:rsidR="001B1A64" w:rsidRPr="00607D81" w:rsidRDefault="001B1A64" w:rsidP="00607D81">
            <w:pPr>
              <w:tabs>
                <w:tab w:val="left" w:pos="4820"/>
              </w:tabs>
              <w:jc w:val="both"/>
              <w:rPr>
                <w:rFonts w:ascii="Times New Roman" w:hAnsi="Times New Roman" w:cs="Times New Roman"/>
                <w:b/>
                <w:bCs/>
                <w:sz w:val="20"/>
                <w:szCs w:val="20"/>
              </w:rPr>
            </w:pPr>
            <w:r w:rsidRPr="00607D81">
              <w:rPr>
                <w:rFonts w:ascii="Times New Roman" w:hAnsi="Times New Roman" w:cs="Times New Roman"/>
                <w:b/>
                <w:bCs/>
                <w:sz w:val="20"/>
                <w:szCs w:val="20"/>
              </w:rPr>
              <w:t>Защитени зони по Директивата за дивите птици</w:t>
            </w:r>
          </w:p>
        </w:tc>
        <w:tc>
          <w:tcPr>
            <w:tcW w:w="1198" w:type="dxa"/>
            <w:hideMark/>
          </w:tcPr>
          <w:p w14:paraId="1C343006" w14:textId="77777777" w:rsidR="001B1A64" w:rsidRPr="00607D81" w:rsidRDefault="001B1A64" w:rsidP="00607D81">
            <w:pPr>
              <w:tabs>
                <w:tab w:val="left" w:pos="4820"/>
              </w:tabs>
              <w:jc w:val="both"/>
              <w:rPr>
                <w:rFonts w:ascii="Times New Roman" w:hAnsi="Times New Roman" w:cs="Times New Roman"/>
                <w:sz w:val="20"/>
                <w:szCs w:val="20"/>
              </w:rPr>
            </w:pPr>
            <w:r w:rsidRPr="00607D81">
              <w:rPr>
                <w:rFonts w:ascii="Times New Roman" w:hAnsi="Times New Roman" w:cs="Times New Roman"/>
                <w:sz w:val="20"/>
                <w:szCs w:val="20"/>
              </w:rPr>
              <w:t>120</w:t>
            </w:r>
          </w:p>
        </w:tc>
        <w:tc>
          <w:tcPr>
            <w:tcW w:w="1261" w:type="dxa"/>
            <w:hideMark/>
          </w:tcPr>
          <w:p w14:paraId="1923260E" w14:textId="77777777" w:rsidR="001B1A64" w:rsidRPr="00607D81" w:rsidRDefault="001B1A64" w:rsidP="00607D81">
            <w:pPr>
              <w:tabs>
                <w:tab w:val="left" w:pos="4820"/>
              </w:tabs>
              <w:jc w:val="both"/>
              <w:rPr>
                <w:rFonts w:ascii="Times New Roman" w:hAnsi="Times New Roman" w:cs="Times New Roman"/>
                <w:sz w:val="20"/>
                <w:szCs w:val="20"/>
              </w:rPr>
            </w:pPr>
            <w:r w:rsidRPr="00607D81">
              <w:rPr>
                <w:rFonts w:ascii="Times New Roman" w:hAnsi="Times New Roman" w:cs="Times New Roman"/>
                <w:sz w:val="20"/>
                <w:szCs w:val="20"/>
              </w:rPr>
              <w:t>2 616 550</w:t>
            </w:r>
          </w:p>
        </w:tc>
        <w:tc>
          <w:tcPr>
            <w:tcW w:w="1342" w:type="dxa"/>
            <w:hideMark/>
          </w:tcPr>
          <w:p w14:paraId="7477B2B0" w14:textId="77777777" w:rsidR="001B1A64" w:rsidRPr="00607D81" w:rsidRDefault="001B1A64" w:rsidP="00607D81">
            <w:pPr>
              <w:tabs>
                <w:tab w:val="left" w:pos="4820"/>
              </w:tabs>
              <w:jc w:val="both"/>
              <w:rPr>
                <w:rFonts w:ascii="Times New Roman" w:hAnsi="Times New Roman" w:cs="Times New Roman"/>
                <w:sz w:val="20"/>
                <w:szCs w:val="20"/>
              </w:rPr>
            </w:pPr>
            <w:r w:rsidRPr="00607D81">
              <w:rPr>
                <w:rFonts w:ascii="Times New Roman" w:hAnsi="Times New Roman" w:cs="Times New Roman"/>
                <w:sz w:val="20"/>
                <w:szCs w:val="20"/>
              </w:rPr>
              <w:t>2 562 061</w:t>
            </w:r>
          </w:p>
        </w:tc>
        <w:tc>
          <w:tcPr>
            <w:tcW w:w="1306" w:type="dxa"/>
            <w:hideMark/>
          </w:tcPr>
          <w:p w14:paraId="2F0EEE58" w14:textId="77777777" w:rsidR="001B1A64" w:rsidRPr="00607D81" w:rsidRDefault="001B1A64" w:rsidP="00607D81">
            <w:pPr>
              <w:tabs>
                <w:tab w:val="left" w:pos="4820"/>
              </w:tabs>
              <w:jc w:val="both"/>
              <w:rPr>
                <w:rFonts w:ascii="Times New Roman" w:hAnsi="Times New Roman" w:cs="Times New Roman"/>
                <w:sz w:val="20"/>
                <w:szCs w:val="20"/>
              </w:rPr>
            </w:pPr>
            <w:r w:rsidRPr="00607D81">
              <w:rPr>
                <w:rFonts w:ascii="Times New Roman" w:hAnsi="Times New Roman" w:cs="Times New Roman"/>
                <w:sz w:val="20"/>
                <w:szCs w:val="20"/>
              </w:rPr>
              <w:t>544.89</w:t>
            </w:r>
          </w:p>
        </w:tc>
        <w:tc>
          <w:tcPr>
            <w:tcW w:w="1837" w:type="dxa"/>
          </w:tcPr>
          <w:p w14:paraId="6ADA68BA" w14:textId="77777777" w:rsidR="001B1A64" w:rsidRPr="00607D81" w:rsidRDefault="001B1A64" w:rsidP="00607D81">
            <w:pPr>
              <w:tabs>
                <w:tab w:val="left" w:pos="4820"/>
              </w:tabs>
              <w:jc w:val="both"/>
              <w:rPr>
                <w:rFonts w:ascii="Times New Roman" w:hAnsi="Times New Roman" w:cs="Times New Roman"/>
                <w:sz w:val="20"/>
                <w:szCs w:val="20"/>
              </w:rPr>
            </w:pPr>
            <w:r w:rsidRPr="00607D81">
              <w:rPr>
                <w:rFonts w:ascii="Times New Roman" w:hAnsi="Times New Roman" w:cs="Times New Roman"/>
                <w:sz w:val="20"/>
                <w:szCs w:val="20"/>
              </w:rPr>
              <w:t>23.1%</w:t>
            </w:r>
          </w:p>
        </w:tc>
      </w:tr>
      <w:tr w:rsidR="00C16911" w:rsidRPr="00607D81" w14:paraId="23A7D456" w14:textId="77777777" w:rsidTr="00C16911">
        <w:trPr>
          <w:trHeight w:val="570"/>
          <w:jc w:val="center"/>
        </w:trPr>
        <w:tc>
          <w:tcPr>
            <w:tcW w:w="2118" w:type="dxa"/>
            <w:hideMark/>
          </w:tcPr>
          <w:p w14:paraId="4578533A" w14:textId="77777777" w:rsidR="001B1A64" w:rsidRPr="00607D81" w:rsidRDefault="001B1A64" w:rsidP="00607D81">
            <w:pPr>
              <w:tabs>
                <w:tab w:val="left" w:pos="4820"/>
              </w:tabs>
              <w:jc w:val="both"/>
              <w:rPr>
                <w:rFonts w:ascii="Times New Roman" w:hAnsi="Times New Roman" w:cs="Times New Roman"/>
                <w:b/>
                <w:bCs/>
                <w:sz w:val="20"/>
                <w:szCs w:val="20"/>
              </w:rPr>
            </w:pPr>
            <w:r w:rsidRPr="00607D81">
              <w:rPr>
                <w:rFonts w:ascii="Times New Roman" w:hAnsi="Times New Roman" w:cs="Times New Roman"/>
                <w:b/>
                <w:bCs/>
                <w:sz w:val="20"/>
                <w:szCs w:val="20"/>
              </w:rPr>
              <w:lastRenderedPageBreak/>
              <w:t>Общо защитени зони „Натура 2000“</w:t>
            </w:r>
          </w:p>
        </w:tc>
        <w:tc>
          <w:tcPr>
            <w:tcW w:w="1198" w:type="dxa"/>
            <w:hideMark/>
          </w:tcPr>
          <w:p w14:paraId="341DB3EF" w14:textId="77777777" w:rsidR="001B1A64" w:rsidRPr="00607D81" w:rsidRDefault="001B1A64" w:rsidP="00607D81">
            <w:pPr>
              <w:tabs>
                <w:tab w:val="left" w:pos="4820"/>
              </w:tabs>
              <w:jc w:val="both"/>
              <w:rPr>
                <w:rFonts w:ascii="Times New Roman" w:hAnsi="Times New Roman" w:cs="Times New Roman"/>
                <w:sz w:val="20"/>
                <w:szCs w:val="20"/>
              </w:rPr>
            </w:pPr>
            <w:r w:rsidRPr="00607D81">
              <w:rPr>
                <w:rFonts w:ascii="Times New Roman" w:hAnsi="Times New Roman" w:cs="Times New Roman"/>
                <w:sz w:val="20"/>
                <w:szCs w:val="20"/>
              </w:rPr>
              <w:t>340*</w:t>
            </w:r>
          </w:p>
        </w:tc>
        <w:tc>
          <w:tcPr>
            <w:tcW w:w="1261" w:type="dxa"/>
            <w:hideMark/>
          </w:tcPr>
          <w:p w14:paraId="728CA5D2" w14:textId="77777777" w:rsidR="001B1A64" w:rsidRPr="00607D81" w:rsidRDefault="001B1A64" w:rsidP="00607D81">
            <w:pPr>
              <w:tabs>
                <w:tab w:val="left" w:pos="4820"/>
              </w:tabs>
              <w:jc w:val="both"/>
              <w:rPr>
                <w:rFonts w:ascii="Times New Roman" w:hAnsi="Times New Roman" w:cs="Times New Roman"/>
                <w:sz w:val="20"/>
                <w:szCs w:val="20"/>
              </w:rPr>
            </w:pPr>
            <w:r w:rsidRPr="00607D81">
              <w:rPr>
                <w:rFonts w:ascii="Times New Roman" w:hAnsi="Times New Roman" w:cs="Times New Roman"/>
                <w:sz w:val="20"/>
                <w:szCs w:val="20"/>
              </w:rPr>
              <w:t>4 155 839</w:t>
            </w:r>
          </w:p>
        </w:tc>
        <w:tc>
          <w:tcPr>
            <w:tcW w:w="1342" w:type="dxa"/>
            <w:hideMark/>
          </w:tcPr>
          <w:p w14:paraId="18C26CDE" w14:textId="77777777" w:rsidR="001B1A64" w:rsidRPr="00607D81" w:rsidRDefault="001B1A64" w:rsidP="00607D81">
            <w:pPr>
              <w:tabs>
                <w:tab w:val="left" w:pos="4820"/>
              </w:tabs>
              <w:jc w:val="both"/>
              <w:rPr>
                <w:rFonts w:ascii="Times New Roman" w:hAnsi="Times New Roman" w:cs="Times New Roman"/>
                <w:sz w:val="20"/>
                <w:szCs w:val="20"/>
              </w:rPr>
            </w:pPr>
            <w:r w:rsidRPr="00607D81">
              <w:rPr>
                <w:rFonts w:ascii="Times New Roman" w:hAnsi="Times New Roman" w:cs="Times New Roman"/>
                <w:sz w:val="20"/>
                <w:szCs w:val="20"/>
              </w:rPr>
              <w:t>3 873 704</w:t>
            </w:r>
          </w:p>
        </w:tc>
        <w:tc>
          <w:tcPr>
            <w:tcW w:w="1306" w:type="dxa"/>
            <w:hideMark/>
          </w:tcPr>
          <w:p w14:paraId="75D7329F" w14:textId="77777777" w:rsidR="001B1A64" w:rsidRPr="00607D81" w:rsidRDefault="001B1A64" w:rsidP="00607D81">
            <w:pPr>
              <w:tabs>
                <w:tab w:val="left" w:pos="4820"/>
              </w:tabs>
              <w:jc w:val="both"/>
              <w:rPr>
                <w:rFonts w:ascii="Times New Roman" w:hAnsi="Times New Roman" w:cs="Times New Roman"/>
                <w:sz w:val="20"/>
                <w:szCs w:val="20"/>
              </w:rPr>
            </w:pPr>
            <w:r w:rsidRPr="00607D81">
              <w:rPr>
                <w:rFonts w:ascii="Times New Roman" w:hAnsi="Times New Roman" w:cs="Times New Roman"/>
                <w:sz w:val="20"/>
                <w:szCs w:val="20"/>
              </w:rPr>
              <w:t>2821.35</w:t>
            </w:r>
          </w:p>
        </w:tc>
        <w:tc>
          <w:tcPr>
            <w:tcW w:w="1837" w:type="dxa"/>
          </w:tcPr>
          <w:p w14:paraId="5BBE03E2" w14:textId="77777777" w:rsidR="001B1A64" w:rsidRPr="00607D81" w:rsidRDefault="001B1A64" w:rsidP="00607D81">
            <w:pPr>
              <w:tabs>
                <w:tab w:val="left" w:pos="4820"/>
              </w:tabs>
              <w:jc w:val="both"/>
              <w:rPr>
                <w:rFonts w:ascii="Times New Roman" w:hAnsi="Times New Roman" w:cs="Times New Roman"/>
                <w:sz w:val="20"/>
                <w:szCs w:val="20"/>
              </w:rPr>
            </w:pPr>
            <w:r w:rsidRPr="00607D81">
              <w:rPr>
                <w:rFonts w:ascii="Times New Roman" w:hAnsi="Times New Roman" w:cs="Times New Roman"/>
                <w:sz w:val="20"/>
                <w:szCs w:val="20"/>
              </w:rPr>
              <w:t>34.9%</w:t>
            </w:r>
          </w:p>
        </w:tc>
      </w:tr>
    </w:tbl>
    <w:p w14:paraId="7889BBE8" w14:textId="77777777" w:rsidR="001B1A64" w:rsidRPr="00607D81" w:rsidRDefault="001B1A64" w:rsidP="00607D81">
      <w:pPr>
        <w:shd w:val="clear" w:color="auto" w:fill="FFFFFF"/>
        <w:tabs>
          <w:tab w:val="left" w:pos="4820"/>
        </w:tabs>
        <w:spacing w:after="120" w:line="276" w:lineRule="auto"/>
        <w:ind w:firstLine="709"/>
        <w:jc w:val="both"/>
      </w:pPr>
      <w:r w:rsidRPr="00607D81">
        <w:t>* 13 бр. от ЗЗ с обща граница по двете Директиви</w:t>
      </w:r>
    </w:p>
    <w:p w14:paraId="56FABD39" w14:textId="77777777" w:rsidR="001B1A64" w:rsidRPr="00607D81" w:rsidRDefault="001B1A64" w:rsidP="00607D81">
      <w:pPr>
        <w:tabs>
          <w:tab w:val="left" w:pos="4820"/>
        </w:tabs>
        <w:spacing w:after="120" w:line="276" w:lineRule="auto"/>
        <w:ind w:firstLine="567"/>
        <w:jc w:val="both"/>
      </w:pPr>
      <w:r w:rsidRPr="00607D81">
        <w:t>За мрежата Натура 2000 са използвани пространствените данни за защитените зони от мрежата „Натура 2000“, които са достъпни в информационната система за мрежата Натура 2000 в България.</w:t>
      </w:r>
    </w:p>
    <w:p w14:paraId="0C76AAE5" w14:textId="55F4FA28" w:rsidR="001B1A64" w:rsidRPr="00607D81" w:rsidRDefault="00500D92" w:rsidP="00607D81">
      <w:pPr>
        <w:tabs>
          <w:tab w:val="left" w:pos="4820"/>
        </w:tabs>
        <w:spacing w:after="120" w:line="276" w:lineRule="auto"/>
        <w:ind w:firstLine="567"/>
        <w:jc w:val="both"/>
      </w:pPr>
      <w:r w:rsidRPr="00607D81">
        <w:t>Основен</w:t>
      </w:r>
      <w:r w:rsidR="001B1A64" w:rsidRPr="00607D81">
        <w:t xml:space="preserve"> принос към усилията за съхраняване на уникалното природно наследство има развитието на национална мрежа от защитени територии</w:t>
      </w:r>
      <w:r w:rsidRPr="00607D81">
        <w:t>, като със ЗЗТ се</w:t>
      </w:r>
      <w:r w:rsidR="001B1A64" w:rsidRPr="00607D81">
        <w:t xml:space="preserve"> определя</w:t>
      </w:r>
      <w:r w:rsidRPr="00607D81">
        <w:t>т</w:t>
      </w:r>
      <w:r w:rsidR="001B1A64" w:rsidRPr="00607D81">
        <w:t xml:space="preserve"> шест категории </w:t>
      </w:r>
      <w:r w:rsidRPr="00607D81">
        <w:t>такива територии</w:t>
      </w:r>
      <w:r w:rsidR="001B1A64" w:rsidRPr="00607D81">
        <w:t>, съобразени със съвременните международни изисквания (категориите на IUCN) и категории, различаващи по състояние и степен на съхраненост на природните елементи, цел и режим на управление:</w:t>
      </w:r>
    </w:p>
    <w:p w14:paraId="3F86C146" w14:textId="0D82E87E" w:rsidR="001B1A64" w:rsidRPr="00607D81" w:rsidRDefault="001B1A64"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Резерват (категория І на IUCN) – обявяват се образци от естествени екосистеми, включващи характерни и/или забележителни диви растителни и животински видове, както и местообитанията им.</w:t>
      </w:r>
    </w:p>
    <w:p w14:paraId="2FB1691B" w14:textId="721DDE25" w:rsidR="001B1A64" w:rsidRPr="00607D81" w:rsidRDefault="001B1A64"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Национален парк (категория ІІ на IUCN) – обявяват се територии, които включват естествени екосистеми с голямо разнообразие на растителни и животински видове и местообитания, с характерни и забележителни ландшафти и обекти на неживата природа.</w:t>
      </w:r>
    </w:p>
    <w:p w14:paraId="441A0002" w14:textId="7EE0305E" w:rsidR="001B1A64" w:rsidRPr="00607D81" w:rsidRDefault="001B1A64"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Природна забележителност (категория ІІІ на IUCN) – обявяват се характерни или забележителни обекти на неживата и живата природа.</w:t>
      </w:r>
    </w:p>
    <w:p w14:paraId="347F2658" w14:textId="79AC7AF5" w:rsidR="001B1A64" w:rsidRPr="00607D81" w:rsidRDefault="001B1A64"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Поддържан резерват (категория ІV на IUCN) – обявяват се екосистеми, включващи редки и/или застрашени диви растителни и животински видове, както и местообитанията им.</w:t>
      </w:r>
    </w:p>
    <w:p w14:paraId="06D38A8B" w14:textId="77777777" w:rsidR="00500D92" w:rsidRPr="00607D81" w:rsidRDefault="001B1A64"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Природен парк (категория ІV или V на IUCN) – обявяват се територии, включващи разнообразни екосистеми с многообразие на растителни и животински видове, както и на техните местообитания, характерни забележителни ландшафти и обекти на неживата природа.</w:t>
      </w:r>
    </w:p>
    <w:p w14:paraId="3D7EA40D" w14:textId="30354637" w:rsidR="001B1A64" w:rsidRPr="00607D81" w:rsidRDefault="001B1A64"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Защитена местност (категория ІV и/или V на IUCN) – обявяват се територии с характерни или забележителни ландшафти и местообитания на застрашени, редки или уязвими растителни и животински видове и съобщества.</w:t>
      </w:r>
    </w:p>
    <w:p w14:paraId="3E6853D3" w14:textId="2CB8A57A" w:rsidR="001B1A64" w:rsidRPr="00607D81" w:rsidRDefault="001B1A64" w:rsidP="00607D81">
      <w:pPr>
        <w:tabs>
          <w:tab w:val="left" w:pos="4820"/>
        </w:tabs>
        <w:spacing w:after="120" w:line="276" w:lineRule="auto"/>
        <w:ind w:firstLine="567"/>
        <w:jc w:val="both"/>
      </w:pPr>
      <w:r w:rsidRPr="00607D81">
        <w:t xml:space="preserve">Режимите за опазване и управление на </w:t>
      </w:r>
      <w:r w:rsidR="00500D92" w:rsidRPr="00607D81">
        <w:t>ЗТ</w:t>
      </w:r>
      <w:r w:rsidRPr="00607D81">
        <w:t xml:space="preserve"> се определят от Закона за защитените територии, заповедта за тяхното обявяване и плановете за управление.</w:t>
      </w:r>
    </w:p>
    <w:p w14:paraId="05C05C87" w14:textId="10E617DF" w:rsidR="001B1A64" w:rsidRPr="00607D81" w:rsidRDefault="001B1A64" w:rsidP="00607D81">
      <w:pPr>
        <w:tabs>
          <w:tab w:val="left" w:pos="4820"/>
        </w:tabs>
        <w:spacing w:after="120" w:line="276" w:lineRule="auto"/>
        <w:ind w:firstLine="567"/>
        <w:jc w:val="both"/>
      </w:pPr>
      <w:r w:rsidRPr="00607D81">
        <w:t xml:space="preserve">Собствеността в националните паркове и резерватите е изключителна държавна. В страната са обявени 55 резервата и 35 поддържани резервата. Останалите категории ЗТ се разпределят както следва: природни забележителности – 354, природни паркове – 11, защитени местности – 589 (данни към края на 2023 г.). </w:t>
      </w:r>
    </w:p>
    <w:p w14:paraId="3FAA5BF1" w14:textId="77777777" w:rsidR="001B1A64" w:rsidRPr="00607D81" w:rsidRDefault="001B1A64" w:rsidP="00607D81">
      <w:pPr>
        <w:tabs>
          <w:tab w:val="left" w:pos="4820"/>
        </w:tabs>
        <w:spacing w:after="120" w:line="276" w:lineRule="auto"/>
        <w:ind w:firstLine="567"/>
        <w:jc w:val="both"/>
      </w:pPr>
      <w:r w:rsidRPr="00607D81">
        <w:lastRenderedPageBreak/>
        <w:t>Общия брой защитени територии в Р България към 31.12.2025 г. е 1060 с обща площ 584372.4 ха., представляващи 5,26 % от територията на страната, разпределени по категории както следва:</w:t>
      </w:r>
    </w:p>
    <w:p w14:paraId="05960F89" w14:textId="77777777" w:rsidR="001B1A64" w:rsidRPr="00607D81" w:rsidRDefault="001B1A64"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Национални паркове – 3 бр.; обща площ  147 747,2 ха;</w:t>
      </w:r>
    </w:p>
    <w:p w14:paraId="68DEAC38" w14:textId="77777777" w:rsidR="001B1A64" w:rsidRPr="00607D81" w:rsidRDefault="001B1A64"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Природни паркове – 11 бр.; обща площ 256 441,3 ха;</w:t>
      </w:r>
    </w:p>
    <w:p w14:paraId="4181DC0D" w14:textId="77777777" w:rsidR="001B1A64" w:rsidRPr="00607D81" w:rsidRDefault="001B1A64"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Резервати – 55 бр.; обща площ 77 317,3 ха;</w:t>
      </w:r>
    </w:p>
    <w:p w14:paraId="2DE3B44B" w14:textId="77777777" w:rsidR="001B1A64" w:rsidRPr="00607D81" w:rsidRDefault="001B1A64"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Поддържани резервати – 35 бр.; обща площ 4 534,9 ха;</w:t>
      </w:r>
    </w:p>
    <w:p w14:paraId="1388655C" w14:textId="77777777" w:rsidR="001B1A64" w:rsidRPr="00607D81" w:rsidRDefault="001B1A64"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Защитени местности – 589 бр.; обща площ 80 483,1 ха;</w:t>
      </w:r>
    </w:p>
    <w:p w14:paraId="72A5322A" w14:textId="77777777" w:rsidR="001B1A64" w:rsidRPr="00607D81" w:rsidRDefault="001B1A64"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Природни забележителности – 354 бр.; обща площ 17 848,6 ха.</w:t>
      </w:r>
    </w:p>
    <w:p w14:paraId="6C266932" w14:textId="0F33380E" w:rsidR="001B1A64" w:rsidRPr="00607D81" w:rsidRDefault="001B1A64" w:rsidP="00607D81">
      <w:pPr>
        <w:tabs>
          <w:tab w:val="left" w:pos="4820"/>
        </w:tabs>
        <w:spacing w:after="120" w:line="276" w:lineRule="auto"/>
        <w:ind w:firstLine="567"/>
        <w:jc w:val="both"/>
      </w:pPr>
      <w:r w:rsidRPr="00607D81">
        <w:t xml:space="preserve">За защитените територии са използвани пространствените данни, които са достъпни в Регистър на защитените територии на интернет страницата на Изпълнителна агенция по околна среда </w:t>
      </w:r>
      <w:hyperlink r:id="rId17" w:history="1">
        <w:r w:rsidRPr="00607D81">
          <w:t>https://eea.government.bg/zpo/bg/</w:t>
        </w:r>
      </w:hyperlink>
      <w:r w:rsidRPr="00607D81">
        <w:t>.</w:t>
      </w:r>
    </w:p>
    <w:p w14:paraId="5205BE5A" w14:textId="59E68692" w:rsidR="00B56028" w:rsidRPr="00607D81" w:rsidRDefault="00B56028">
      <w:pPr>
        <w:pStyle w:val="ListParagraph"/>
        <w:numPr>
          <w:ilvl w:val="0"/>
          <w:numId w:val="75"/>
        </w:numPr>
        <w:tabs>
          <w:tab w:val="left" w:pos="4820"/>
        </w:tabs>
        <w:spacing w:after="120" w:line="276" w:lineRule="auto"/>
        <w:ind w:left="851" w:hanging="284"/>
        <w:contextualSpacing/>
        <w:jc w:val="both"/>
        <w:rPr>
          <w:rFonts w:ascii="Times New Roman" w:hAnsi="Times New Roman" w:cs="Times New Roman"/>
          <w:b/>
          <w:bCs/>
        </w:rPr>
      </w:pPr>
      <w:r w:rsidRPr="00607D81">
        <w:rPr>
          <w:rFonts w:ascii="Times New Roman" w:hAnsi="Times New Roman" w:cs="Times New Roman"/>
          <w:b/>
          <w:bCs/>
        </w:rPr>
        <w:t>Чувствителни територии за биологичното разнообразие, определени в плановете за действие на видове (торфища, влажни зони и местообитания на видове и птици)</w:t>
      </w:r>
    </w:p>
    <w:p w14:paraId="757CF989" w14:textId="5B13D362" w:rsidR="00C16911" w:rsidRPr="00607D81" w:rsidRDefault="00C16911" w:rsidP="00607D81">
      <w:pPr>
        <w:tabs>
          <w:tab w:val="left" w:pos="4820"/>
        </w:tabs>
        <w:spacing w:after="120" w:line="276" w:lineRule="auto"/>
        <w:jc w:val="center"/>
      </w:pPr>
      <w:bookmarkStart w:id="22" w:name="_Toc223088754"/>
      <w:r w:rsidRPr="00607D81">
        <w:rPr>
          <w:noProof/>
        </w:rPr>
        <w:drawing>
          <wp:inline distT="0" distB="0" distL="0" distR="0" wp14:anchorId="22A13E14" wp14:editId="11330E13">
            <wp:extent cx="5875019" cy="4053764"/>
            <wp:effectExtent l="0" t="0" r="0" b="4445"/>
            <wp:docPr id="680392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392228" name=""/>
                    <pic:cNvPicPr/>
                  </pic:nvPicPr>
                  <pic:blipFill>
                    <a:blip r:embed="rId18"/>
                    <a:stretch>
                      <a:fillRect/>
                    </a:stretch>
                  </pic:blipFill>
                  <pic:spPr>
                    <a:xfrm>
                      <a:off x="0" y="0"/>
                      <a:ext cx="5885486" cy="4060986"/>
                    </a:xfrm>
                    <a:prstGeom prst="rect">
                      <a:avLst/>
                    </a:prstGeom>
                  </pic:spPr>
                </pic:pic>
              </a:graphicData>
            </a:graphic>
          </wp:inline>
        </w:drawing>
      </w:r>
    </w:p>
    <w:p w14:paraId="41645E7C" w14:textId="44A50EA7" w:rsidR="00B56028" w:rsidRPr="00607D81" w:rsidRDefault="00B56028" w:rsidP="00607D81">
      <w:pPr>
        <w:pStyle w:val="Caption"/>
        <w:widowControl w:val="0"/>
        <w:tabs>
          <w:tab w:val="left" w:pos="0"/>
          <w:tab w:val="left" w:pos="4820"/>
        </w:tabs>
        <w:spacing w:before="0" w:after="120" w:line="276" w:lineRule="auto"/>
        <w:rPr>
          <w:b/>
          <w:bCs w:val="0"/>
        </w:rPr>
      </w:pPr>
      <w:bookmarkStart w:id="23" w:name="_Toc231323636"/>
      <w:r w:rsidRPr="00607D81">
        <w:rPr>
          <w:b/>
          <w:bCs w:val="0"/>
        </w:rPr>
        <w:t xml:space="preserve">Фигура </w:t>
      </w:r>
      <w:r w:rsidRPr="00607D81">
        <w:rPr>
          <w:b/>
          <w:bCs w:val="0"/>
        </w:rPr>
        <w:fldChar w:fldCharType="begin"/>
      </w:r>
      <w:r w:rsidRPr="00607D81">
        <w:rPr>
          <w:b/>
          <w:bCs w:val="0"/>
        </w:rPr>
        <w:instrText xml:space="preserve"> SEQ Фигура \* ARABIC </w:instrText>
      </w:r>
      <w:r w:rsidRPr="00607D81">
        <w:rPr>
          <w:b/>
          <w:bCs w:val="0"/>
        </w:rPr>
        <w:fldChar w:fldCharType="separate"/>
      </w:r>
      <w:r w:rsidR="00ED76B4">
        <w:rPr>
          <w:b/>
          <w:bCs w:val="0"/>
          <w:noProof/>
        </w:rPr>
        <w:t>3</w:t>
      </w:r>
      <w:r w:rsidRPr="00607D81">
        <w:rPr>
          <w:b/>
          <w:bCs w:val="0"/>
        </w:rPr>
        <w:fldChar w:fldCharType="end"/>
      </w:r>
      <w:r w:rsidRPr="00607D81">
        <w:rPr>
          <w:b/>
          <w:bCs w:val="0"/>
        </w:rPr>
        <w:t>. Чувствителни територии за биологичното разнообразие, определени в плановете за действие на видове (местообитания на видове и птици, влажни зони, торфища)</w:t>
      </w:r>
      <w:bookmarkEnd w:id="22"/>
      <w:bookmarkEnd w:id="23"/>
    </w:p>
    <w:p w14:paraId="1F86EB64" w14:textId="112A6DFB" w:rsidR="00500D92" w:rsidRPr="00607D81" w:rsidRDefault="00500D92" w:rsidP="00607D81">
      <w:pPr>
        <w:tabs>
          <w:tab w:val="left" w:pos="4820"/>
        </w:tabs>
        <w:spacing w:after="120" w:line="276" w:lineRule="auto"/>
        <w:ind w:firstLine="567"/>
        <w:jc w:val="both"/>
      </w:pPr>
      <w:r w:rsidRPr="00607D81">
        <w:t xml:space="preserve">За тези територии са използвани: </w:t>
      </w:r>
    </w:p>
    <w:p w14:paraId="2B61AA30" w14:textId="77777777" w:rsidR="00C940E3" w:rsidRPr="00607D81" w:rsidRDefault="00500D92"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lastRenderedPageBreak/>
        <w:t xml:space="preserve">Пространствени данни за границите на торфищата, получени в резултат от изпълнение на Споразумение между Министерство на околната среда и водите и ИБЕИ-БАН с предмет „Извършване на консултации по оценка на състоянието, заплахи и пространствени данни за торфищата в България“.  Пространствените данни за торфищата са във формат ESRI Shape File (*.shp), координатна система WGS84 UTM 35N. </w:t>
      </w:r>
    </w:p>
    <w:p w14:paraId="2883BBAE" w14:textId="6EF49A68" w:rsidR="00C940E3" w:rsidRPr="00607D81" w:rsidRDefault="00500D92"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Пространствени данни от утвърдени със заповед на министъра на околната среда и водите планове за действие на видове</w:t>
      </w:r>
      <w:r w:rsidR="00C940E3" w:rsidRPr="00607D81">
        <w:rPr>
          <w:rFonts w:ascii="Times New Roman" w:hAnsi="Times New Roman" w:cs="Times New Roman"/>
        </w:rPr>
        <w:t xml:space="preserve">, </w:t>
      </w:r>
      <w:r w:rsidRPr="00607D81">
        <w:rPr>
          <w:rFonts w:ascii="Times New Roman" w:hAnsi="Times New Roman" w:cs="Times New Roman"/>
        </w:rPr>
        <w:t xml:space="preserve">публикувани на страницата на МОСВ - </w:t>
      </w:r>
      <w:hyperlink r:id="rId19" w:history="1">
        <w:r w:rsidR="00C940E3" w:rsidRPr="00607D81">
          <w:rPr>
            <w:rFonts w:ascii="Times New Roman" w:hAnsi="Times New Roman" w:cs="Times New Roman"/>
          </w:rPr>
          <w:t>https://www.moew.government.bg/bg/priroda/biologichno-raznoobrazie/zastiteni-vidove/planove-za-dejstvie/</w:t>
        </w:r>
      </w:hyperlink>
      <w:r w:rsidRPr="00607D81">
        <w:rPr>
          <w:rFonts w:ascii="Times New Roman" w:hAnsi="Times New Roman" w:cs="Times New Roman"/>
        </w:rPr>
        <w:t xml:space="preserve">.  Същите са взети предвид в слоя чувствителни  територии за биологичното разнообразие. </w:t>
      </w:r>
    </w:p>
    <w:p w14:paraId="7BCE50A2" w14:textId="7319FC07" w:rsidR="00500D92" w:rsidRPr="00607D81" w:rsidRDefault="00500D92"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Пространствени данни за влажните зони в България, разработени по проект „Повишаване ефективността на опазване на влажните зони“/ Improving the conservation effectiveness of wetlands, Акроним: WetMainAreas, финансиран по Програмата за транснационално сътрудничество „Балкани-Средиземно море 2014-2020“, съфинансирана от Европейския съюз чрез европейските структурни и инвестиционни фондове и национално съфинансиране от участващите държави, съгласно Договор BMP1/2.1/2342/2017, с водещ партньор Лесотехнически университет (2017-2020).</w:t>
      </w:r>
    </w:p>
    <w:p w14:paraId="42898214" w14:textId="2E89105D" w:rsidR="00B56028" w:rsidRPr="00607D81" w:rsidRDefault="00B56028">
      <w:pPr>
        <w:pStyle w:val="ListParagraph"/>
        <w:numPr>
          <w:ilvl w:val="0"/>
          <w:numId w:val="75"/>
        </w:numPr>
        <w:tabs>
          <w:tab w:val="left" w:pos="4820"/>
        </w:tabs>
        <w:spacing w:after="120" w:line="276" w:lineRule="auto"/>
        <w:ind w:left="851" w:hanging="284"/>
        <w:contextualSpacing/>
        <w:jc w:val="both"/>
        <w:rPr>
          <w:rFonts w:ascii="Times New Roman" w:hAnsi="Times New Roman" w:cs="Times New Roman"/>
          <w:b/>
          <w:bCs/>
        </w:rPr>
      </w:pPr>
      <w:r w:rsidRPr="00607D81">
        <w:rPr>
          <w:rFonts w:ascii="Times New Roman" w:hAnsi="Times New Roman" w:cs="Times New Roman"/>
          <w:b/>
          <w:bCs/>
        </w:rPr>
        <w:t>Миграционни маршрути на птици</w:t>
      </w:r>
    </w:p>
    <w:p w14:paraId="1403BB46" w14:textId="76F13EEB" w:rsidR="00C16911" w:rsidRPr="00607D81" w:rsidRDefault="00C16911" w:rsidP="00607D81">
      <w:pPr>
        <w:tabs>
          <w:tab w:val="left" w:pos="4820"/>
        </w:tabs>
        <w:spacing w:after="120" w:line="276" w:lineRule="auto"/>
        <w:jc w:val="center"/>
      </w:pPr>
      <w:bookmarkStart w:id="24" w:name="_Toc223088755"/>
      <w:r w:rsidRPr="00607D81">
        <w:rPr>
          <w:noProof/>
        </w:rPr>
        <w:drawing>
          <wp:inline distT="0" distB="0" distL="0" distR="0" wp14:anchorId="2007ACA4" wp14:editId="12CE5C16">
            <wp:extent cx="5531576" cy="3872103"/>
            <wp:effectExtent l="0" t="0" r="0" b="0"/>
            <wp:docPr id="1136006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006887" name=""/>
                    <pic:cNvPicPr/>
                  </pic:nvPicPr>
                  <pic:blipFill>
                    <a:blip r:embed="rId20"/>
                    <a:stretch>
                      <a:fillRect/>
                    </a:stretch>
                  </pic:blipFill>
                  <pic:spPr>
                    <a:xfrm>
                      <a:off x="0" y="0"/>
                      <a:ext cx="5538920" cy="3877244"/>
                    </a:xfrm>
                    <a:prstGeom prst="rect">
                      <a:avLst/>
                    </a:prstGeom>
                  </pic:spPr>
                </pic:pic>
              </a:graphicData>
            </a:graphic>
          </wp:inline>
        </w:drawing>
      </w:r>
    </w:p>
    <w:p w14:paraId="30501A99" w14:textId="51FC3D4D" w:rsidR="00B56028" w:rsidRPr="00607D81" w:rsidRDefault="00B56028" w:rsidP="00607D81">
      <w:pPr>
        <w:pStyle w:val="Caption"/>
        <w:widowControl w:val="0"/>
        <w:tabs>
          <w:tab w:val="left" w:pos="0"/>
          <w:tab w:val="left" w:pos="4820"/>
        </w:tabs>
        <w:spacing w:before="0" w:after="120" w:line="276" w:lineRule="auto"/>
        <w:rPr>
          <w:b/>
          <w:bCs w:val="0"/>
        </w:rPr>
      </w:pPr>
      <w:bookmarkStart w:id="25" w:name="_Toc231323637"/>
      <w:r w:rsidRPr="00607D81">
        <w:rPr>
          <w:b/>
          <w:bCs w:val="0"/>
        </w:rPr>
        <w:t xml:space="preserve">Фигура </w:t>
      </w:r>
      <w:r w:rsidRPr="00607D81">
        <w:rPr>
          <w:b/>
          <w:bCs w:val="0"/>
        </w:rPr>
        <w:fldChar w:fldCharType="begin"/>
      </w:r>
      <w:r w:rsidRPr="00607D81">
        <w:rPr>
          <w:b/>
          <w:bCs w:val="0"/>
        </w:rPr>
        <w:instrText xml:space="preserve"> SEQ Фигура \* ARABIC </w:instrText>
      </w:r>
      <w:r w:rsidRPr="00607D81">
        <w:rPr>
          <w:b/>
          <w:bCs w:val="0"/>
        </w:rPr>
        <w:fldChar w:fldCharType="separate"/>
      </w:r>
      <w:r w:rsidR="00ED76B4">
        <w:rPr>
          <w:b/>
          <w:bCs w:val="0"/>
          <w:noProof/>
        </w:rPr>
        <w:t>4</w:t>
      </w:r>
      <w:r w:rsidRPr="00607D81">
        <w:rPr>
          <w:b/>
          <w:bCs w:val="0"/>
        </w:rPr>
        <w:fldChar w:fldCharType="end"/>
      </w:r>
      <w:r w:rsidRPr="00607D81">
        <w:rPr>
          <w:b/>
          <w:bCs w:val="0"/>
        </w:rPr>
        <w:t>. Карта на миграционни пътища</w:t>
      </w:r>
      <w:bookmarkEnd w:id="24"/>
      <w:bookmarkEnd w:id="25"/>
    </w:p>
    <w:p w14:paraId="0A871104" w14:textId="72DCDFBE" w:rsidR="00651758" w:rsidRPr="00607D81" w:rsidRDefault="00651758" w:rsidP="00607D81">
      <w:pPr>
        <w:tabs>
          <w:tab w:val="left" w:pos="4820"/>
        </w:tabs>
        <w:spacing w:after="120" w:line="276" w:lineRule="auto"/>
        <w:ind w:firstLine="567"/>
        <w:jc w:val="both"/>
      </w:pPr>
      <w:r w:rsidRPr="00607D81">
        <w:lastRenderedPageBreak/>
        <w:t>Мигриращи птици могат да се наблюдават над цялата страна</w:t>
      </w:r>
      <w:r w:rsidR="005A36B4" w:rsidRPr="00607D81">
        <w:t>, като и</w:t>
      </w:r>
      <w:r w:rsidRPr="00607D81">
        <w:t>звестните интензивни миграционни пътища са в източната част на страната</w:t>
      </w:r>
      <w:r w:rsidR="005A36B4" w:rsidRPr="00607D81">
        <w:t>:</w:t>
      </w:r>
      <w:r w:rsidRPr="00607D81">
        <w:t xml:space="preserve"> </w:t>
      </w:r>
    </w:p>
    <w:p w14:paraId="7AA47E1F" w14:textId="773D7295" w:rsidR="00651758" w:rsidRPr="00607D81" w:rsidRDefault="00651758"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 xml:space="preserve">Западно-черноморски прелетен път Via Pontica - </w:t>
      </w:r>
      <w:r w:rsidR="005A36B4" w:rsidRPr="00607D81">
        <w:rPr>
          <w:rFonts w:ascii="Times New Roman" w:hAnsi="Times New Roman" w:cs="Times New Roman"/>
        </w:rPr>
        <w:t>един от двата най-големи миграционни пътища в Европа и н</w:t>
      </w:r>
      <w:r w:rsidRPr="00607D81">
        <w:rPr>
          <w:rFonts w:ascii="Times New Roman" w:hAnsi="Times New Roman" w:cs="Times New Roman"/>
        </w:rPr>
        <w:t>ай-основният миграционен път, преминаващ през страната. Той преминава покрай черноморското крайбрежие и най-интензивната му част е с ширина до 100 км навътре в сушата. По него ежегодно пролет и есен прелитат милиони водолюбиви, грабливи, дърдавцови и пойни птици от над 110 вида.</w:t>
      </w:r>
    </w:p>
    <w:p w14:paraId="138769E5" w14:textId="6B2471AF" w:rsidR="00651758" w:rsidRPr="00607D81" w:rsidRDefault="00651758"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 xml:space="preserve">Струмски прелетен път Via Aristotelis </w:t>
      </w:r>
      <w:r w:rsidR="000413DA" w:rsidRPr="00607D81">
        <w:rPr>
          <w:rFonts w:ascii="Times New Roman" w:hAnsi="Times New Roman" w:cs="Times New Roman"/>
        </w:rPr>
        <w:t>–</w:t>
      </w:r>
      <w:r w:rsidRPr="00607D81">
        <w:rPr>
          <w:rFonts w:ascii="Times New Roman" w:hAnsi="Times New Roman" w:cs="Times New Roman"/>
        </w:rPr>
        <w:t xml:space="preserve"> </w:t>
      </w:r>
      <w:r w:rsidR="000413DA" w:rsidRPr="00607D81">
        <w:rPr>
          <w:rFonts w:ascii="Times New Roman" w:hAnsi="Times New Roman" w:cs="Times New Roman"/>
        </w:rPr>
        <w:t>миграционен път от регионално значение за Балканския полуостров</w:t>
      </w:r>
      <w:r w:rsidRPr="00607D81">
        <w:rPr>
          <w:rFonts w:ascii="Times New Roman" w:hAnsi="Times New Roman" w:cs="Times New Roman"/>
        </w:rPr>
        <w:t>, преминава</w:t>
      </w:r>
      <w:r w:rsidR="000413DA" w:rsidRPr="00607D81">
        <w:rPr>
          <w:rFonts w:ascii="Times New Roman" w:hAnsi="Times New Roman" w:cs="Times New Roman"/>
        </w:rPr>
        <w:t>щ</w:t>
      </w:r>
      <w:r w:rsidRPr="00607D81">
        <w:rPr>
          <w:rFonts w:ascii="Times New Roman" w:hAnsi="Times New Roman" w:cs="Times New Roman"/>
        </w:rPr>
        <w:t xml:space="preserve"> през западната част на страната по долините на реките Струма и Места. Проучвания и отделни наблюдения в района го сочат като важен за прелета на пойните и водолюбивите птици.</w:t>
      </w:r>
    </w:p>
    <w:p w14:paraId="4CF628C4" w14:textId="77777777" w:rsidR="00651758" w:rsidRPr="00607D81" w:rsidRDefault="00651758"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Прелетен път по поречието на река Марица - макар и не интензивен, този прелетен път се ползва от грабливите птици по време на миграция, включително световно застрашени видове като големия креслив орел.</w:t>
      </w:r>
    </w:p>
    <w:p w14:paraId="42268C73" w14:textId="61F300F6" w:rsidR="00651758" w:rsidRPr="00607D81" w:rsidRDefault="00651758" w:rsidP="00607D81">
      <w:pPr>
        <w:tabs>
          <w:tab w:val="left" w:pos="4820"/>
        </w:tabs>
        <w:spacing w:after="120" w:line="276" w:lineRule="auto"/>
        <w:ind w:firstLine="567"/>
        <w:jc w:val="both"/>
      </w:pPr>
      <w:r w:rsidRPr="00607D81">
        <w:t>Пространствените данни за актуализирана карта на миграционните пътища, изготвена в рамките на изпълнение на Дейност 4 от проект „Картиране и определяне на природозащитното състояние на природни местообитания и видове – фаза І” по приоритетна ос 3 на Оперативна програма „Околна среда 2007 – 2013 г.“</w:t>
      </w:r>
      <w:r w:rsidR="000413DA" w:rsidRPr="00607D81">
        <w:t>,</w:t>
      </w:r>
      <w:r w:rsidRPr="00607D81">
        <w:t xml:space="preserve"> са публично достъпни  в Информационната система за Натура 2000 - </w:t>
      </w:r>
      <w:hyperlink r:id="rId21" w:history="1">
        <w:r w:rsidRPr="00607D81">
          <w:t>https://natura2000.egov.bg/EsriBg.Natura.Public.Web.App/Home/CmsDocument/91</w:t>
        </w:r>
      </w:hyperlink>
      <w:r w:rsidRPr="00607D81">
        <w:t xml:space="preserve">. </w:t>
      </w:r>
    </w:p>
    <w:p w14:paraId="0104B7DB" w14:textId="77777777" w:rsidR="00C16911" w:rsidRPr="00607D81" w:rsidRDefault="00B56028">
      <w:pPr>
        <w:pStyle w:val="ListParagraph"/>
        <w:numPr>
          <w:ilvl w:val="0"/>
          <w:numId w:val="75"/>
        </w:numPr>
        <w:tabs>
          <w:tab w:val="left" w:pos="4820"/>
        </w:tabs>
        <w:spacing w:after="120" w:line="276" w:lineRule="auto"/>
        <w:ind w:left="851" w:hanging="284"/>
        <w:contextualSpacing/>
        <w:jc w:val="both"/>
        <w:rPr>
          <w:rFonts w:ascii="Times New Roman" w:hAnsi="Times New Roman" w:cs="Times New Roman"/>
          <w:b/>
          <w:bCs/>
        </w:rPr>
      </w:pPr>
      <w:r w:rsidRPr="00607D81">
        <w:rPr>
          <w:rFonts w:ascii="Times New Roman" w:hAnsi="Times New Roman" w:cs="Times New Roman"/>
          <w:b/>
          <w:bCs/>
        </w:rPr>
        <w:t>Горски територии</w:t>
      </w:r>
    </w:p>
    <w:p w14:paraId="65D3B1E4" w14:textId="75DF0191" w:rsidR="00C16911" w:rsidRPr="00607D81" w:rsidRDefault="00AE0854" w:rsidP="00607D81">
      <w:pPr>
        <w:tabs>
          <w:tab w:val="left" w:pos="4820"/>
        </w:tabs>
        <w:spacing w:after="120" w:line="276" w:lineRule="auto"/>
        <w:jc w:val="center"/>
      </w:pPr>
      <w:r w:rsidRPr="00607D81">
        <w:rPr>
          <w:noProof/>
        </w:rPr>
        <w:lastRenderedPageBreak/>
        <w:drawing>
          <wp:inline distT="0" distB="0" distL="0" distR="0" wp14:anchorId="074C176F" wp14:editId="7929F6C2">
            <wp:extent cx="5905674" cy="4122420"/>
            <wp:effectExtent l="0" t="0" r="0" b="0"/>
            <wp:docPr id="51050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50736" name=""/>
                    <pic:cNvPicPr/>
                  </pic:nvPicPr>
                  <pic:blipFill>
                    <a:blip r:embed="rId22"/>
                    <a:stretch>
                      <a:fillRect/>
                    </a:stretch>
                  </pic:blipFill>
                  <pic:spPr>
                    <a:xfrm>
                      <a:off x="0" y="0"/>
                      <a:ext cx="5907371" cy="4123605"/>
                    </a:xfrm>
                    <a:prstGeom prst="rect">
                      <a:avLst/>
                    </a:prstGeom>
                  </pic:spPr>
                </pic:pic>
              </a:graphicData>
            </a:graphic>
          </wp:inline>
        </w:drawing>
      </w:r>
    </w:p>
    <w:p w14:paraId="35E11F75" w14:textId="6D18CB09" w:rsidR="00941484" w:rsidRPr="00607D81" w:rsidRDefault="00941484" w:rsidP="00607D81">
      <w:pPr>
        <w:pStyle w:val="Caption"/>
        <w:widowControl w:val="0"/>
        <w:tabs>
          <w:tab w:val="left" w:pos="0"/>
          <w:tab w:val="left" w:pos="4820"/>
        </w:tabs>
        <w:spacing w:before="0" w:after="120" w:line="276" w:lineRule="auto"/>
        <w:rPr>
          <w:b/>
          <w:bCs w:val="0"/>
        </w:rPr>
      </w:pPr>
      <w:bookmarkStart w:id="26" w:name="_Toc223088756"/>
      <w:bookmarkStart w:id="27" w:name="_Toc231323638"/>
      <w:r w:rsidRPr="00607D81">
        <w:rPr>
          <w:b/>
          <w:bCs w:val="0"/>
        </w:rPr>
        <w:t xml:space="preserve">Фигура </w:t>
      </w:r>
      <w:r w:rsidRPr="00607D81">
        <w:rPr>
          <w:b/>
          <w:bCs w:val="0"/>
        </w:rPr>
        <w:fldChar w:fldCharType="begin"/>
      </w:r>
      <w:r w:rsidRPr="00607D81">
        <w:rPr>
          <w:b/>
          <w:bCs w:val="0"/>
        </w:rPr>
        <w:instrText xml:space="preserve"> SEQ Фигура \* ARABIC </w:instrText>
      </w:r>
      <w:r w:rsidRPr="00607D81">
        <w:rPr>
          <w:b/>
          <w:bCs w:val="0"/>
        </w:rPr>
        <w:fldChar w:fldCharType="separate"/>
      </w:r>
      <w:r w:rsidR="00ED76B4">
        <w:rPr>
          <w:b/>
          <w:bCs w:val="0"/>
          <w:noProof/>
        </w:rPr>
        <w:t>5</w:t>
      </w:r>
      <w:r w:rsidRPr="00607D81">
        <w:rPr>
          <w:b/>
          <w:bCs w:val="0"/>
        </w:rPr>
        <w:fldChar w:fldCharType="end"/>
      </w:r>
      <w:r w:rsidRPr="00607D81">
        <w:rPr>
          <w:b/>
          <w:bCs w:val="0"/>
        </w:rPr>
        <w:t>. Горски територии на България</w:t>
      </w:r>
      <w:bookmarkEnd w:id="26"/>
      <w:bookmarkEnd w:id="27"/>
    </w:p>
    <w:p w14:paraId="08570BAD" w14:textId="2B350617" w:rsidR="00336A8C" w:rsidRPr="00607D81" w:rsidRDefault="00941484" w:rsidP="00607D81">
      <w:pPr>
        <w:tabs>
          <w:tab w:val="left" w:pos="4820"/>
        </w:tabs>
        <w:spacing w:after="120" w:line="276" w:lineRule="auto"/>
        <w:ind w:firstLine="567"/>
        <w:jc w:val="both"/>
      </w:pPr>
      <w:r w:rsidRPr="00607D81">
        <w:t>Пространственият слой за горски територии е изготвен въз основа на резултатите от инвентаризацията на горите и горските територии, осъществена от ИАГ. Данните обхващат цялата територия на страната и са с актуалност в рамките на 10-годишния период, предхождащ създаването на горския  слой. Пространствената информация е събрана чрез теренни проучвания и използване на кадастрална основа.</w:t>
      </w:r>
    </w:p>
    <w:p w14:paraId="23BB0768" w14:textId="0E67980F" w:rsidR="00B56028" w:rsidRPr="00607D81" w:rsidRDefault="00B56028">
      <w:pPr>
        <w:pStyle w:val="ListParagraph"/>
        <w:numPr>
          <w:ilvl w:val="0"/>
          <w:numId w:val="75"/>
        </w:numPr>
        <w:tabs>
          <w:tab w:val="left" w:pos="4820"/>
        </w:tabs>
        <w:spacing w:after="120" w:line="276" w:lineRule="auto"/>
        <w:ind w:left="851" w:hanging="284"/>
        <w:contextualSpacing/>
        <w:jc w:val="both"/>
        <w:rPr>
          <w:rFonts w:ascii="Times New Roman" w:hAnsi="Times New Roman" w:cs="Times New Roman"/>
          <w:b/>
          <w:bCs/>
        </w:rPr>
      </w:pPr>
      <w:r w:rsidRPr="00607D81">
        <w:rPr>
          <w:rFonts w:ascii="Times New Roman" w:hAnsi="Times New Roman" w:cs="Times New Roman"/>
          <w:b/>
          <w:bCs/>
        </w:rPr>
        <w:t>Черноморско крайбрежие и черноморска плажна ивица</w:t>
      </w:r>
    </w:p>
    <w:p w14:paraId="798607A6" w14:textId="0F925721" w:rsidR="00336A8C" w:rsidRPr="00607D81" w:rsidRDefault="00336A8C" w:rsidP="00607D81">
      <w:pPr>
        <w:tabs>
          <w:tab w:val="left" w:pos="4820"/>
        </w:tabs>
        <w:spacing w:after="120" w:line="276" w:lineRule="auto"/>
        <w:contextualSpacing/>
        <w:jc w:val="center"/>
        <w:rPr>
          <w:b/>
          <w:bCs/>
        </w:rPr>
      </w:pPr>
      <w:r w:rsidRPr="00607D81">
        <w:rPr>
          <w:b/>
          <w:bCs/>
          <w:noProof/>
        </w:rPr>
        <w:lastRenderedPageBreak/>
        <w:drawing>
          <wp:inline distT="0" distB="0" distL="0" distR="0" wp14:anchorId="7C253E4A" wp14:editId="1C35E11C">
            <wp:extent cx="5612479" cy="3947160"/>
            <wp:effectExtent l="0" t="0" r="7620" b="0"/>
            <wp:docPr id="757833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833597" name=""/>
                    <pic:cNvPicPr/>
                  </pic:nvPicPr>
                  <pic:blipFill>
                    <a:blip r:embed="rId23"/>
                    <a:stretch>
                      <a:fillRect/>
                    </a:stretch>
                  </pic:blipFill>
                  <pic:spPr>
                    <a:xfrm>
                      <a:off x="0" y="0"/>
                      <a:ext cx="5618339" cy="3951281"/>
                    </a:xfrm>
                    <a:prstGeom prst="rect">
                      <a:avLst/>
                    </a:prstGeom>
                  </pic:spPr>
                </pic:pic>
              </a:graphicData>
            </a:graphic>
          </wp:inline>
        </w:drawing>
      </w:r>
    </w:p>
    <w:p w14:paraId="358035CD" w14:textId="4D1BD09C" w:rsidR="00336A8C" w:rsidRPr="00607D81" w:rsidRDefault="00336A8C" w:rsidP="00607D81">
      <w:pPr>
        <w:pStyle w:val="Caption"/>
        <w:widowControl w:val="0"/>
        <w:tabs>
          <w:tab w:val="left" w:pos="0"/>
          <w:tab w:val="left" w:pos="4820"/>
        </w:tabs>
        <w:spacing w:before="0" w:after="120" w:line="276" w:lineRule="auto"/>
        <w:rPr>
          <w:b/>
          <w:bCs w:val="0"/>
        </w:rPr>
      </w:pPr>
      <w:bookmarkStart w:id="28" w:name="_Toc223088757"/>
      <w:bookmarkStart w:id="29" w:name="_Toc231323639"/>
      <w:r w:rsidRPr="00607D81">
        <w:rPr>
          <w:b/>
          <w:bCs w:val="0"/>
        </w:rPr>
        <w:t xml:space="preserve">Фигура </w:t>
      </w:r>
      <w:r w:rsidRPr="00607D81">
        <w:rPr>
          <w:b/>
          <w:bCs w:val="0"/>
        </w:rPr>
        <w:fldChar w:fldCharType="begin"/>
      </w:r>
      <w:r w:rsidRPr="00607D81">
        <w:rPr>
          <w:b/>
          <w:bCs w:val="0"/>
        </w:rPr>
        <w:instrText xml:space="preserve"> SEQ Фигура \* ARABIC </w:instrText>
      </w:r>
      <w:r w:rsidRPr="00607D81">
        <w:rPr>
          <w:b/>
          <w:bCs w:val="0"/>
        </w:rPr>
        <w:fldChar w:fldCharType="separate"/>
      </w:r>
      <w:r w:rsidR="00ED76B4">
        <w:rPr>
          <w:b/>
          <w:bCs w:val="0"/>
          <w:noProof/>
        </w:rPr>
        <w:t>6</w:t>
      </w:r>
      <w:r w:rsidRPr="00607D81">
        <w:rPr>
          <w:b/>
          <w:bCs w:val="0"/>
        </w:rPr>
        <w:fldChar w:fldCharType="end"/>
      </w:r>
      <w:r w:rsidRPr="00607D81">
        <w:rPr>
          <w:b/>
          <w:bCs w:val="0"/>
        </w:rPr>
        <w:t>. Карта на Черноморско крайбрежие и крайбрежна плажна ивица</w:t>
      </w:r>
      <w:bookmarkEnd w:id="28"/>
      <w:bookmarkEnd w:id="29"/>
    </w:p>
    <w:p w14:paraId="0C841B82" w14:textId="219F462C" w:rsidR="00941484" w:rsidRPr="00607D81" w:rsidRDefault="00941484" w:rsidP="00607D81">
      <w:pPr>
        <w:tabs>
          <w:tab w:val="left" w:pos="4820"/>
        </w:tabs>
        <w:spacing w:after="120" w:line="276" w:lineRule="auto"/>
        <w:ind w:firstLine="567"/>
        <w:jc w:val="both"/>
      </w:pPr>
      <w:r w:rsidRPr="00607D81">
        <w:t>Съгласно ЗУЧК,  крайбрежната плажна ивица е обособена територия, съставена от отделни морски плажове, представляваща част от морския бряг към прилежащата му акватория.</w:t>
      </w:r>
    </w:p>
    <w:p w14:paraId="3C0A22EF" w14:textId="4F5865FB" w:rsidR="00941484" w:rsidRPr="00607D81" w:rsidRDefault="00941484" w:rsidP="00607D81">
      <w:pPr>
        <w:tabs>
          <w:tab w:val="left" w:pos="4820"/>
        </w:tabs>
        <w:spacing w:after="120" w:line="276" w:lineRule="auto"/>
        <w:ind w:firstLine="567"/>
        <w:jc w:val="both"/>
      </w:pPr>
      <w:r w:rsidRPr="00607D81">
        <w:t>Използвани са пространствени данни за обектите по чл. 6, ал. 4 от ЗУЧК,  публична държавна собственост, която не може да бъде обявена за частна:</w:t>
      </w:r>
    </w:p>
    <w:p w14:paraId="6BEB11C6" w14:textId="3462B398" w:rsidR="00941484" w:rsidRPr="00607D81" w:rsidRDefault="00336A8C"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М</w:t>
      </w:r>
      <w:r w:rsidR="00941484" w:rsidRPr="00607D81">
        <w:rPr>
          <w:rFonts w:ascii="Times New Roman" w:hAnsi="Times New Roman" w:cs="Times New Roman"/>
        </w:rPr>
        <w:t>орските плажове;</w:t>
      </w:r>
    </w:p>
    <w:p w14:paraId="3415C8CC" w14:textId="4E04D3B0" w:rsidR="00941484" w:rsidRPr="00607D81" w:rsidRDefault="00336A8C"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Б</w:t>
      </w:r>
      <w:r w:rsidR="00941484" w:rsidRPr="00607D81">
        <w:rPr>
          <w:rFonts w:ascii="Times New Roman" w:hAnsi="Times New Roman" w:cs="Times New Roman"/>
        </w:rPr>
        <w:t>регоукрепителните и брегозащитните системи и съоръжения за предпазване от вредното въздействие на водите, изградени в имоти - държавна собственост, извън границите на населените места;</w:t>
      </w:r>
    </w:p>
    <w:p w14:paraId="42C51B4B" w14:textId="0C2E646A" w:rsidR="00941484" w:rsidRPr="00607D81" w:rsidRDefault="00336A8C"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П</w:t>
      </w:r>
      <w:r w:rsidR="00941484" w:rsidRPr="00607D81">
        <w:rPr>
          <w:rFonts w:ascii="Times New Roman" w:hAnsi="Times New Roman" w:cs="Times New Roman"/>
        </w:rPr>
        <w:t>рилежащите на морето крайбрежни езера, лагуни, лимани и влажни зони;</w:t>
      </w:r>
    </w:p>
    <w:p w14:paraId="1EB4D647" w14:textId="1DAB88F7" w:rsidR="00941484" w:rsidRPr="00607D81" w:rsidRDefault="00336A8C"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П</w:t>
      </w:r>
      <w:r w:rsidR="00941484" w:rsidRPr="00607D81">
        <w:rPr>
          <w:rFonts w:ascii="Times New Roman" w:hAnsi="Times New Roman" w:cs="Times New Roman"/>
        </w:rPr>
        <w:t>ясъчните дюни;</w:t>
      </w:r>
    </w:p>
    <w:p w14:paraId="1A8D26F4" w14:textId="45BCF668" w:rsidR="00941484" w:rsidRPr="00607D81" w:rsidRDefault="00336A8C"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О</w:t>
      </w:r>
      <w:r w:rsidR="00941484" w:rsidRPr="00607D81">
        <w:rPr>
          <w:rFonts w:ascii="Times New Roman" w:hAnsi="Times New Roman" w:cs="Times New Roman"/>
        </w:rPr>
        <w:t xml:space="preserve">стровите, включително и създадените в резултат на човешка дейност. </w:t>
      </w:r>
    </w:p>
    <w:p w14:paraId="20699A53" w14:textId="23F0C089" w:rsidR="00336A8C" w:rsidRDefault="00941484" w:rsidP="00607D81">
      <w:pPr>
        <w:tabs>
          <w:tab w:val="left" w:pos="4820"/>
        </w:tabs>
        <w:spacing w:after="120" w:line="276" w:lineRule="auto"/>
        <w:ind w:firstLine="567"/>
        <w:jc w:val="both"/>
        <w:rPr>
          <w:lang w:val="en-US"/>
        </w:rPr>
      </w:pPr>
      <w:r w:rsidRPr="00607D81">
        <w:t xml:space="preserve">Първичен администратор на пространствените данни за обектите по чл. 6, ал. 4 от ЗУЧК е Агенцията по геодезия, картография и кадастър (АГКК). Официалните пространствени данни са налични на страницата на АГКК на следния линк: </w:t>
      </w:r>
      <w:hyperlink r:id="rId24" w:history="1">
        <w:r w:rsidRPr="00607D81">
          <w:t>https://www.cadastre.bg/specializirani-karti-i-registri</w:t>
        </w:r>
      </w:hyperlink>
      <w:r w:rsidR="00336A8C" w:rsidRPr="00607D81">
        <w:t>.</w:t>
      </w:r>
    </w:p>
    <w:p w14:paraId="678EBCA4" w14:textId="77777777" w:rsidR="00B51BFD" w:rsidRDefault="00B51BFD" w:rsidP="00607D81">
      <w:pPr>
        <w:tabs>
          <w:tab w:val="left" w:pos="4820"/>
        </w:tabs>
        <w:spacing w:after="120" w:line="276" w:lineRule="auto"/>
        <w:ind w:firstLine="567"/>
        <w:jc w:val="both"/>
        <w:rPr>
          <w:lang w:val="en-US"/>
        </w:rPr>
      </w:pPr>
    </w:p>
    <w:p w14:paraId="7A67C80A" w14:textId="77777777" w:rsidR="00B51BFD" w:rsidRPr="00B51BFD" w:rsidRDefault="00B51BFD" w:rsidP="00607D81">
      <w:pPr>
        <w:tabs>
          <w:tab w:val="left" w:pos="4820"/>
        </w:tabs>
        <w:spacing w:after="120" w:line="276" w:lineRule="auto"/>
        <w:ind w:firstLine="567"/>
        <w:jc w:val="both"/>
        <w:rPr>
          <w:lang w:val="en-US"/>
        </w:rPr>
      </w:pPr>
    </w:p>
    <w:p w14:paraId="04D19BA6" w14:textId="52333F69" w:rsidR="00B56028" w:rsidRPr="00607D81" w:rsidRDefault="00B56028">
      <w:pPr>
        <w:pStyle w:val="ListParagraph"/>
        <w:numPr>
          <w:ilvl w:val="0"/>
          <w:numId w:val="75"/>
        </w:numPr>
        <w:tabs>
          <w:tab w:val="left" w:pos="4820"/>
        </w:tabs>
        <w:spacing w:after="120" w:line="276" w:lineRule="auto"/>
        <w:ind w:left="851" w:hanging="284"/>
        <w:contextualSpacing/>
        <w:jc w:val="both"/>
        <w:rPr>
          <w:rFonts w:ascii="Times New Roman" w:hAnsi="Times New Roman" w:cs="Times New Roman"/>
          <w:b/>
          <w:bCs/>
        </w:rPr>
      </w:pPr>
      <w:r w:rsidRPr="00607D81">
        <w:rPr>
          <w:rFonts w:ascii="Times New Roman" w:hAnsi="Times New Roman" w:cs="Times New Roman"/>
          <w:b/>
          <w:bCs/>
        </w:rPr>
        <w:lastRenderedPageBreak/>
        <w:t>Постоянно затревени площи</w:t>
      </w:r>
    </w:p>
    <w:p w14:paraId="6C2E1985" w14:textId="39B9A5D4" w:rsidR="00336A8C" w:rsidRPr="00607D81" w:rsidRDefault="00336A8C" w:rsidP="00607D81">
      <w:pPr>
        <w:tabs>
          <w:tab w:val="left" w:pos="4820"/>
        </w:tabs>
        <w:spacing w:after="120" w:line="276" w:lineRule="auto"/>
        <w:jc w:val="center"/>
        <w:rPr>
          <w:b/>
          <w:bCs/>
        </w:rPr>
      </w:pPr>
      <w:r w:rsidRPr="00607D81">
        <w:rPr>
          <w:b/>
          <w:bCs/>
          <w:noProof/>
        </w:rPr>
        <w:drawing>
          <wp:inline distT="0" distB="0" distL="0" distR="0" wp14:anchorId="221B8584" wp14:editId="6178C5B9">
            <wp:extent cx="5791200" cy="4063873"/>
            <wp:effectExtent l="0" t="0" r="0" b="0"/>
            <wp:docPr id="675011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011710" name=""/>
                    <pic:cNvPicPr/>
                  </pic:nvPicPr>
                  <pic:blipFill>
                    <a:blip r:embed="rId25"/>
                    <a:stretch>
                      <a:fillRect/>
                    </a:stretch>
                  </pic:blipFill>
                  <pic:spPr>
                    <a:xfrm>
                      <a:off x="0" y="0"/>
                      <a:ext cx="5794136" cy="4065933"/>
                    </a:xfrm>
                    <a:prstGeom prst="rect">
                      <a:avLst/>
                    </a:prstGeom>
                  </pic:spPr>
                </pic:pic>
              </a:graphicData>
            </a:graphic>
          </wp:inline>
        </w:drawing>
      </w:r>
    </w:p>
    <w:p w14:paraId="7A0E88E0" w14:textId="6DE0EBD3" w:rsidR="00EC52A5" w:rsidRPr="00607D81" w:rsidRDefault="00EC52A5" w:rsidP="00607D81">
      <w:pPr>
        <w:pStyle w:val="Caption"/>
        <w:widowControl w:val="0"/>
        <w:tabs>
          <w:tab w:val="left" w:pos="0"/>
          <w:tab w:val="left" w:pos="4820"/>
        </w:tabs>
        <w:spacing w:before="0" w:after="120" w:line="276" w:lineRule="auto"/>
        <w:rPr>
          <w:b/>
          <w:bCs w:val="0"/>
        </w:rPr>
      </w:pPr>
      <w:bookmarkStart w:id="30" w:name="_Toc223088758"/>
      <w:bookmarkStart w:id="31" w:name="_Toc231323640"/>
      <w:r w:rsidRPr="00607D81">
        <w:rPr>
          <w:b/>
          <w:bCs w:val="0"/>
        </w:rPr>
        <w:t xml:space="preserve">Фигура </w:t>
      </w:r>
      <w:r w:rsidRPr="00607D81">
        <w:rPr>
          <w:b/>
          <w:bCs w:val="0"/>
        </w:rPr>
        <w:fldChar w:fldCharType="begin"/>
      </w:r>
      <w:r w:rsidRPr="00607D81">
        <w:rPr>
          <w:b/>
          <w:bCs w:val="0"/>
        </w:rPr>
        <w:instrText xml:space="preserve"> SEQ Фигура \* ARABIC </w:instrText>
      </w:r>
      <w:r w:rsidRPr="00607D81">
        <w:rPr>
          <w:b/>
          <w:bCs w:val="0"/>
        </w:rPr>
        <w:fldChar w:fldCharType="separate"/>
      </w:r>
      <w:r w:rsidR="00ED76B4">
        <w:rPr>
          <w:b/>
          <w:bCs w:val="0"/>
          <w:noProof/>
        </w:rPr>
        <w:t>7</w:t>
      </w:r>
      <w:r w:rsidRPr="00607D81">
        <w:rPr>
          <w:b/>
          <w:bCs w:val="0"/>
        </w:rPr>
        <w:fldChar w:fldCharType="end"/>
      </w:r>
      <w:r w:rsidRPr="00607D81">
        <w:rPr>
          <w:b/>
          <w:bCs w:val="0"/>
        </w:rPr>
        <w:t>. Постоянно затревени площи в България</w:t>
      </w:r>
      <w:bookmarkEnd w:id="30"/>
      <w:bookmarkEnd w:id="31"/>
    </w:p>
    <w:p w14:paraId="0949B513" w14:textId="00AF9B1B" w:rsidR="007E7CF3" w:rsidRPr="00607D81" w:rsidRDefault="007E7CF3" w:rsidP="00607D81">
      <w:pPr>
        <w:tabs>
          <w:tab w:val="left" w:pos="4820"/>
        </w:tabs>
        <w:spacing w:after="120" w:line="276" w:lineRule="auto"/>
        <w:ind w:firstLine="567"/>
        <w:jc w:val="both"/>
      </w:pPr>
      <w:r w:rsidRPr="00607D81">
        <w:t>Използваните пространствени данни, са от слоят с данни за постоянно затревените площи, създаден от Министерството на земеделието и храните, в рамките на Системата за идентификация на земеделските парцели, включващ съществуващи затревени площи с минимален размер от 0,1 хектара, към момента на изготвянето му. Слоят отразява състоянието на постоянно затревените площи в България според актуални данни към 2024 г.</w:t>
      </w:r>
    </w:p>
    <w:p w14:paraId="784CE553" w14:textId="294C68E6" w:rsidR="00B56028" w:rsidRPr="00607D81" w:rsidRDefault="00B56028">
      <w:pPr>
        <w:pStyle w:val="ListParagraph"/>
        <w:numPr>
          <w:ilvl w:val="0"/>
          <w:numId w:val="75"/>
        </w:numPr>
        <w:tabs>
          <w:tab w:val="left" w:pos="4820"/>
        </w:tabs>
        <w:spacing w:after="120" w:line="276" w:lineRule="auto"/>
        <w:ind w:left="851" w:hanging="284"/>
        <w:contextualSpacing/>
        <w:jc w:val="both"/>
        <w:rPr>
          <w:rFonts w:ascii="Times New Roman" w:hAnsi="Times New Roman" w:cs="Times New Roman"/>
          <w:b/>
          <w:bCs/>
        </w:rPr>
      </w:pPr>
      <w:r w:rsidRPr="00607D81">
        <w:rPr>
          <w:rFonts w:ascii="Times New Roman" w:hAnsi="Times New Roman" w:cs="Times New Roman"/>
          <w:b/>
          <w:bCs/>
        </w:rPr>
        <w:t>Зони с ограничения съгласно Националния план за действие за енергия от възобновяеми източници (НПДЕВИ) 2012–2020 г.</w:t>
      </w:r>
    </w:p>
    <w:p w14:paraId="7B3E4B33" w14:textId="56319B7C" w:rsidR="007E7CF3" w:rsidRPr="00607D81" w:rsidRDefault="00EC52A5" w:rsidP="00607D81">
      <w:pPr>
        <w:tabs>
          <w:tab w:val="left" w:pos="4820"/>
        </w:tabs>
        <w:spacing w:after="120" w:line="276" w:lineRule="auto"/>
        <w:contextualSpacing/>
        <w:jc w:val="center"/>
        <w:rPr>
          <w:color w:val="EE0000"/>
        </w:rPr>
      </w:pPr>
      <w:r w:rsidRPr="00607D81">
        <w:rPr>
          <w:noProof/>
          <w:color w:val="EE0000"/>
        </w:rPr>
        <w:lastRenderedPageBreak/>
        <w:drawing>
          <wp:inline distT="0" distB="0" distL="0" distR="0" wp14:anchorId="4826BF89" wp14:editId="5A3DDB94">
            <wp:extent cx="5814060" cy="3750539"/>
            <wp:effectExtent l="0" t="0" r="0" b="2540"/>
            <wp:docPr id="1601967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967176" name=""/>
                    <pic:cNvPicPr/>
                  </pic:nvPicPr>
                  <pic:blipFill>
                    <a:blip r:embed="rId26"/>
                    <a:stretch>
                      <a:fillRect/>
                    </a:stretch>
                  </pic:blipFill>
                  <pic:spPr>
                    <a:xfrm>
                      <a:off x="0" y="0"/>
                      <a:ext cx="5821904" cy="3755599"/>
                    </a:xfrm>
                    <a:prstGeom prst="rect">
                      <a:avLst/>
                    </a:prstGeom>
                  </pic:spPr>
                </pic:pic>
              </a:graphicData>
            </a:graphic>
          </wp:inline>
        </w:drawing>
      </w:r>
    </w:p>
    <w:p w14:paraId="0804FF11" w14:textId="3565BCB2" w:rsidR="00773B09" w:rsidRPr="00607D81" w:rsidRDefault="00773B09" w:rsidP="00607D81">
      <w:pPr>
        <w:pStyle w:val="Caption"/>
        <w:widowControl w:val="0"/>
        <w:tabs>
          <w:tab w:val="left" w:pos="0"/>
          <w:tab w:val="left" w:pos="4820"/>
        </w:tabs>
        <w:spacing w:before="0" w:after="120" w:line="276" w:lineRule="auto"/>
        <w:rPr>
          <w:b/>
          <w:bCs w:val="0"/>
        </w:rPr>
      </w:pPr>
      <w:bookmarkStart w:id="32" w:name="_Toc223088759"/>
      <w:bookmarkStart w:id="33" w:name="_Toc231323641"/>
      <w:r w:rsidRPr="00607D81">
        <w:rPr>
          <w:b/>
          <w:bCs w:val="0"/>
        </w:rPr>
        <w:t xml:space="preserve">Фигура </w:t>
      </w:r>
      <w:r w:rsidRPr="00607D81">
        <w:rPr>
          <w:b/>
          <w:bCs w:val="0"/>
        </w:rPr>
        <w:fldChar w:fldCharType="begin"/>
      </w:r>
      <w:r w:rsidRPr="00607D81">
        <w:rPr>
          <w:b/>
          <w:bCs w:val="0"/>
        </w:rPr>
        <w:instrText xml:space="preserve"> SEQ Фигура \* ARABIC </w:instrText>
      </w:r>
      <w:r w:rsidRPr="00607D81">
        <w:rPr>
          <w:b/>
          <w:bCs w:val="0"/>
        </w:rPr>
        <w:fldChar w:fldCharType="separate"/>
      </w:r>
      <w:r w:rsidR="00ED76B4">
        <w:rPr>
          <w:b/>
          <w:bCs w:val="0"/>
          <w:noProof/>
        </w:rPr>
        <w:t>8</w:t>
      </w:r>
      <w:r w:rsidRPr="00607D81">
        <w:rPr>
          <w:b/>
          <w:bCs w:val="0"/>
        </w:rPr>
        <w:fldChar w:fldCharType="end"/>
      </w:r>
      <w:r w:rsidRPr="00607D81">
        <w:rPr>
          <w:b/>
          <w:bCs w:val="0"/>
        </w:rPr>
        <w:t>. Зони с ограничения съгласно НПДЕВИ 2012–2020 г.</w:t>
      </w:r>
      <w:bookmarkEnd w:id="32"/>
      <w:bookmarkEnd w:id="33"/>
    </w:p>
    <w:p w14:paraId="12B9706E" w14:textId="71AF4107" w:rsidR="00D82464" w:rsidRPr="00607D81" w:rsidRDefault="00D82464" w:rsidP="00607D81">
      <w:pPr>
        <w:tabs>
          <w:tab w:val="left" w:pos="4820"/>
        </w:tabs>
        <w:spacing w:after="120" w:line="276" w:lineRule="auto"/>
        <w:ind w:firstLine="567"/>
        <w:jc w:val="both"/>
      </w:pPr>
      <w:r w:rsidRPr="00607D81">
        <w:t>НПДЕВИ 2012 – 2020 г. е съгласуван със становище по екологична оценка № 1-2/2012 г. на МОСВ. За предотвратяване на значителни отрицателни въздействия (смъртност, бариерен ефект, безпокойство, загуба на местообитания за хранене, прогонване) върху видовете, предмет на опазване в защитените зони от екологичната мрежа Натура 2000, подпомагане постигането на благоприятния им природозащитен статус, подпомагане постигането на целта за спиране загубата на биологично разнообразие, осигуряване на безопасни миграционни коридори на мигриращи видове птици (пеликани, щъркели, жерави, грабливи птици и водолюбиви птици), за периода на действие на НПДЕВИ е въведена забрана за провеждане на нови (за които няма стартирала процедура към датата на издаване на Становището по ЕО за НПДЕВИ) съгласувателни процедури по реда на ЗООС и ЗБР за вятърни генератори на определени с националния план територии.</w:t>
      </w:r>
    </w:p>
    <w:p w14:paraId="63283EC3" w14:textId="77777777" w:rsidR="00D82464" w:rsidRPr="00607D81" w:rsidRDefault="00D82464" w:rsidP="00607D81">
      <w:pPr>
        <w:tabs>
          <w:tab w:val="left" w:pos="4820"/>
        </w:tabs>
        <w:spacing w:after="120" w:line="276" w:lineRule="auto"/>
        <w:ind w:firstLine="567"/>
        <w:jc w:val="both"/>
      </w:pPr>
      <w:r w:rsidRPr="00607D81">
        <w:t>Въвеждането с НПДЕВИ 2012-2020 г. ограничения за изграждането на ветрогенератори в определени територии се обосновава като необходима мярка за да може предизвикваното от тях отрицателното въздействие върху видовете птици и прилепи, предмет на опазване в защитените зони от мрежата Натура 2000, да бъде минимизирано в максимална степен. Оценените в рамките на процедурата по екологична оценка за НПДЕВИ идентифицирани отрицателни въздействия от тези проекти върху биологичното разнообразие, за чието намаляване е определена мярката, не се различават по същество от въздействията, които биха предизвикали и сега планирани намерения за изграждане на обекти за производство на електрическа енергия от вятърна енергия.</w:t>
      </w:r>
    </w:p>
    <w:p w14:paraId="19FCB7A0" w14:textId="77777777" w:rsidR="00D82464" w:rsidRPr="00607D81" w:rsidRDefault="00D82464" w:rsidP="00607D81">
      <w:pPr>
        <w:tabs>
          <w:tab w:val="left" w:pos="4820"/>
        </w:tabs>
        <w:spacing w:after="120" w:line="276" w:lineRule="auto"/>
        <w:ind w:firstLine="567"/>
        <w:jc w:val="both"/>
      </w:pPr>
      <w:r w:rsidRPr="00607D81">
        <w:t xml:space="preserve">С цел по-интегриран и ефикасен подход към планирането и с цел да се вземат предвид екологичните съображения на най-ранен етап от процеса на планиране, което би допринесло за </w:t>
      </w:r>
      <w:r w:rsidRPr="00607D81">
        <w:lastRenderedPageBreak/>
        <w:t xml:space="preserve">ускоряване на развитието на обекти за производство на електрическа енергия от вятърна енергия и същевременно би намалило до минимум неблагоприятните въздействия върху околната среда, и базирайки се на т.нар. принцип на предпазливостта,  зоните с ограничения съгласно НПДЕВИ 2012–2020 г. са използвани като критерии за изключване. </w:t>
      </w:r>
    </w:p>
    <w:p w14:paraId="39069FEF" w14:textId="4858B397" w:rsidR="00B56028" w:rsidRPr="00607D81" w:rsidRDefault="00B56028">
      <w:pPr>
        <w:pStyle w:val="ListParagraph"/>
        <w:numPr>
          <w:ilvl w:val="0"/>
          <w:numId w:val="75"/>
        </w:numPr>
        <w:tabs>
          <w:tab w:val="left" w:pos="4820"/>
        </w:tabs>
        <w:spacing w:after="120" w:line="276" w:lineRule="auto"/>
        <w:ind w:left="851" w:hanging="284"/>
        <w:contextualSpacing/>
        <w:jc w:val="both"/>
        <w:rPr>
          <w:rFonts w:ascii="Times New Roman" w:hAnsi="Times New Roman" w:cs="Times New Roman"/>
          <w:b/>
          <w:bCs/>
        </w:rPr>
      </w:pPr>
      <w:r w:rsidRPr="00607D81">
        <w:rPr>
          <w:rFonts w:ascii="Times New Roman" w:hAnsi="Times New Roman" w:cs="Times New Roman"/>
          <w:b/>
          <w:bCs/>
        </w:rPr>
        <w:t>Зони с индикатор на чувствителност съгласно „Становище по предоставени от МОСВ карти на миграционните „пътища“ на птиците и зони за приоритетно развитие на ветрогенераторни паркове в България“ на Българска академия на науките, Институт по биоразнообразие и екосистемни изследвания, изготвено от проф. д-р Павел Зехтинджиев, София, март 2024 г.</w:t>
      </w:r>
    </w:p>
    <w:p w14:paraId="4E325430" w14:textId="77777777" w:rsidR="00B56028" w:rsidRPr="007A701B" w:rsidRDefault="00B56028" w:rsidP="00607D81">
      <w:pPr>
        <w:keepNext/>
        <w:tabs>
          <w:tab w:val="left" w:pos="4820"/>
        </w:tabs>
        <w:spacing w:after="120" w:line="276" w:lineRule="auto"/>
        <w:jc w:val="center"/>
      </w:pPr>
      <w:r w:rsidRPr="00607D81">
        <w:rPr>
          <w:i/>
          <w:iCs/>
          <w:noProof/>
          <w:color w:val="EE0000"/>
        </w:rPr>
        <w:drawing>
          <wp:inline distT="0" distB="0" distL="0" distR="0" wp14:anchorId="15F44845" wp14:editId="42693127">
            <wp:extent cx="6061682" cy="4290060"/>
            <wp:effectExtent l="0" t="0" r="0" b="0"/>
            <wp:docPr id="12197740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90740" cy="4310625"/>
                    </a:xfrm>
                    <a:prstGeom prst="rect">
                      <a:avLst/>
                    </a:prstGeom>
                    <a:noFill/>
                  </pic:spPr>
                </pic:pic>
              </a:graphicData>
            </a:graphic>
          </wp:inline>
        </w:drawing>
      </w:r>
    </w:p>
    <w:p w14:paraId="7BD49066" w14:textId="2C57B110" w:rsidR="00B56028" w:rsidRPr="00607D81" w:rsidRDefault="00B56028" w:rsidP="00607D81">
      <w:pPr>
        <w:pStyle w:val="Caption"/>
        <w:widowControl w:val="0"/>
        <w:tabs>
          <w:tab w:val="left" w:pos="0"/>
          <w:tab w:val="left" w:pos="4820"/>
        </w:tabs>
        <w:spacing w:before="0" w:after="120" w:line="276" w:lineRule="auto"/>
        <w:rPr>
          <w:b/>
          <w:bCs w:val="0"/>
        </w:rPr>
      </w:pPr>
      <w:bookmarkStart w:id="34" w:name="_Toc223088760"/>
      <w:bookmarkStart w:id="35" w:name="_Toc231323642"/>
      <w:r w:rsidRPr="00607D81">
        <w:rPr>
          <w:b/>
          <w:bCs w:val="0"/>
        </w:rPr>
        <w:t xml:space="preserve">Фигура </w:t>
      </w:r>
      <w:r w:rsidRPr="00607D81">
        <w:rPr>
          <w:b/>
          <w:bCs w:val="0"/>
        </w:rPr>
        <w:fldChar w:fldCharType="begin"/>
      </w:r>
      <w:r w:rsidRPr="00607D81">
        <w:rPr>
          <w:b/>
          <w:bCs w:val="0"/>
        </w:rPr>
        <w:instrText xml:space="preserve"> SEQ Фигура \* ARABIC </w:instrText>
      </w:r>
      <w:r w:rsidRPr="00607D81">
        <w:rPr>
          <w:b/>
          <w:bCs w:val="0"/>
        </w:rPr>
        <w:fldChar w:fldCharType="separate"/>
      </w:r>
      <w:r w:rsidR="00ED76B4">
        <w:rPr>
          <w:b/>
          <w:bCs w:val="0"/>
          <w:noProof/>
        </w:rPr>
        <w:t>9</w:t>
      </w:r>
      <w:r w:rsidRPr="00607D81">
        <w:rPr>
          <w:b/>
          <w:bCs w:val="0"/>
        </w:rPr>
        <w:fldChar w:fldCharType="end"/>
      </w:r>
      <w:r w:rsidRPr="00607D81">
        <w:rPr>
          <w:b/>
          <w:bCs w:val="0"/>
        </w:rPr>
        <w:t>. Зоните с чувствителност за птици спрямо развитие на ВГП по данни от публикувано 2022 година научно изследване на територията ( Hotspots in the grid: Avian sensitivity and vulnerability to collision risk from energy infrastructure interactions in Europe</w:t>
      </w:r>
      <w:bookmarkEnd w:id="34"/>
      <w:bookmarkEnd w:id="35"/>
    </w:p>
    <w:p w14:paraId="24B48687" w14:textId="77777777" w:rsidR="00B56028" w:rsidRPr="00607D81" w:rsidRDefault="00B56028">
      <w:pPr>
        <w:pStyle w:val="ListParagraph"/>
        <w:numPr>
          <w:ilvl w:val="0"/>
          <w:numId w:val="75"/>
        </w:numPr>
        <w:tabs>
          <w:tab w:val="left" w:pos="4820"/>
        </w:tabs>
        <w:spacing w:after="120" w:line="276" w:lineRule="auto"/>
        <w:ind w:left="851" w:hanging="284"/>
        <w:contextualSpacing/>
        <w:jc w:val="both"/>
        <w:rPr>
          <w:rFonts w:ascii="Times New Roman" w:hAnsi="Times New Roman" w:cs="Times New Roman"/>
          <w:b/>
          <w:bCs/>
        </w:rPr>
      </w:pPr>
      <w:r w:rsidRPr="00607D81">
        <w:rPr>
          <w:rFonts w:ascii="Times New Roman" w:hAnsi="Times New Roman" w:cs="Times New Roman"/>
          <w:b/>
          <w:bCs/>
        </w:rPr>
        <w:t>Енергийна инфраструктура</w:t>
      </w:r>
    </w:p>
    <w:p w14:paraId="2219A69E" w14:textId="31673231" w:rsidR="00344DAD" w:rsidRPr="00607D81" w:rsidRDefault="00344DAD" w:rsidP="00607D81">
      <w:pPr>
        <w:tabs>
          <w:tab w:val="left" w:pos="4820"/>
        </w:tabs>
        <w:spacing w:after="120" w:line="276" w:lineRule="auto"/>
        <w:ind w:firstLine="567"/>
        <w:jc w:val="both"/>
      </w:pPr>
      <w:r w:rsidRPr="00607D81">
        <w:t>За целите на анализа е използван официален геопространствен слой, предоставен от „Електроенергиен системен оператор“ ЕАД (ЕСО ЕАД), който отразява съществуващата и планираната електроенергийна инфраструктура, както и възможностите за присъединяване към електропреносната мрежа.</w:t>
      </w:r>
    </w:p>
    <w:p w14:paraId="4D19BCBC" w14:textId="77777777" w:rsidR="00344DAD" w:rsidRPr="00607D81" w:rsidRDefault="00344DAD" w:rsidP="00607D81">
      <w:pPr>
        <w:tabs>
          <w:tab w:val="left" w:pos="4820"/>
        </w:tabs>
        <w:spacing w:after="120" w:line="276" w:lineRule="auto"/>
        <w:ind w:firstLine="567"/>
        <w:jc w:val="both"/>
      </w:pPr>
      <w:r w:rsidRPr="00607D81">
        <w:lastRenderedPageBreak/>
        <w:t>Предоставеният слой включва следните пространствени данни:</w:t>
      </w:r>
    </w:p>
    <w:p w14:paraId="6F6A611E" w14:textId="77777777" w:rsidR="00344DAD" w:rsidRPr="00607D81" w:rsidRDefault="00344DAD"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Трасета на съществуващи въздушни електропроводни линии с напрежение 110 kV, 220 kV, 400 kV, 750 kV на ЕСО ЕАД;</w:t>
      </w:r>
    </w:p>
    <w:p w14:paraId="5F1CC085" w14:textId="77777777" w:rsidR="00344DAD" w:rsidRPr="00607D81" w:rsidRDefault="00344DAD"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Местоположение на електрически подстанции;</w:t>
      </w:r>
    </w:p>
    <w:p w14:paraId="6D129BA2" w14:textId="77777777" w:rsidR="00344DAD" w:rsidRPr="00607D81" w:rsidRDefault="00344DAD"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Трасета на проектни въздушни електропроводни линии 400 kV;</w:t>
      </w:r>
    </w:p>
    <w:p w14:paraId="7DE99693" w14:textId="77777777" w:rsidR="00344DAD" w:rsidRPr="00607D81" w:rsidRDefault="00344DAD"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Местоположение на батерийни системи за съхранение на електроенергия;</w:t>
      </w:r>
    </w:p>
    <w:p w14:paraId="05428802" w14:textId="77777777" w:rsidR="00344DAD" w:rsidRPr="00607D81" w:rsidRDefault="00344DAD"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 xml:space="preserve">Данни за свободни мощности за присъединяване към електрическите подстанции. </w:t>
      </w:r>
    </w:p>
    <w:p w14:paraId="546CB615" w14:textId="646858EA" w:rsidR="00344DAD" w:rsidRPr="00607D81" w:rsidRDefault="00344DAD" w:rsidP="00607D81">
      <w:pPr>
        <w:tabs>
          <w:tab w:val="left" w:pos="4820"/>
        </w:tabs>
        <w:spacing w:after="120" w:line="276" w:lineRule="auto"/>
        <w:ind w:firstLine="567"/>
        <w:jc w:val="both"/>
      </w:pPr>
    </w:p>
    <w:p w14:paraId="2D98393C" w14:textId="77777777" w:rsidR="00344DAD" w:rsidRPr="00607D81" w:rsidRDefault="00344DAD" w:rsidP="00607D81">
      <w:pPr>
        <w:tabs>
          <w:tab w:val="left" w:pos="4820"/>
        </w:tabs>
        <w:spacing w:after="120" w:line="276" w:lineRule="auto"/>
        <w:ind w:firstLine="567"/>
        <w:jc w:val="both"/>
      </w:pPr>
      <w:r w:rsidRPr="00607D81">
        <w:t>Методологичният подход при пространствения анализ за идентифициране на територии с потенциал за развитие на вятърна енергия се основава на принципа за комбиниране на ограничения (изключващи условия) и положителни характеристики. В този контекст са отчетени два основни типа територии:</w:t>
      </w:r>
    </w:p>
    <w:p w14:paraId="43D881FF" w14:textId="77777777" w:rsidR="00344DAD" w:rsidRPr="00607D81" w:rsidRDefault="00344DAD">
      <w:pPr>
        <w:pStyle w:val="ListParagraph"/>
        <w:numPr>
          <w:ilvl w:val="0"/>
          <w:numId w:val="75"/>
        </w:numPr>
        <w:tabs>
          <w:tab w:val="left" w:pos="4820"/>
        </w:tabs>
        <w:spacing w:after="120" w:line="276" w:lineRule="auto"/>
        <w:ind w:left="851" w:hanging="284"/>
        <w:contextualSpacing/>
        <w:jc w:val="both"/>
        <w:rPr>
          <w:rFonts w:ascii="Times New Roman" w:hAnsi="Times New Roman" w:cs="Times New Roman"/>
          <w:b/>
          <w:bCs/>
        </w:rPr>
      </w:pPr>
      <w:r w:rsidRPr="00607D81">
        <w:rPr>
          <w:rFonts w:ascii="Times New Roman" w:hAnsi="Times New Roman" w:cs="Times New Roman"/>
          <w:b/>
          <w:bCs/>
        </w:rPr>
        <w:t>Територии, подлежащи на изключване</w:t>
      </w:r>
    </w:p>
    <w:p w14:paraId="63FFED40" w14:textId="77777777" w:rsidR="00344DAD" w:rsidRPr="00607D81" w:rsidRDefault="00344DAD"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Защитени зони и защитени територии от Националната екологична мрежа;</w:t>
      </w:r>
    </w:p>
    <w:p w14:paraId="6C3D9361" w14:textId="77777777" w:rsidR="00344DAD" w:rsidRPr="00607D81" w:rsidRDefault="00344DAD"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Чувствителни територии за биологичното разнообразие, определени в плановете за действие на видове (торфища, влажни зони и местообитания на видове и птици)</w:t>
      </w:r>
    </w:p>
    <w:p w14:paraId="114BD5FE" w14:textId="77777777" w:rsidR="00344DAD" w:rsidRPr="00607D81" w:rsidRDefault="00344DAD"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 xml:space="preserve">Карта на миграционни пътища; </w:t>
      </w:r>
    </w:p>
    <w:p w14:paraId="255D3E87" w14:textId="77777777" w:rsidR="00344DAD" w:rsidRPr="00607D81" w:rsidRDefault="00344DAD"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Горски територии;</w:t>
      </w:r>
    </w:p>
    <w:p w14:paraId="05347EF0" w14:textId="77777777" w:rsidR="00344DAD" w:rsidRPr="00607D81" w:rsidRDefault="00344DAD"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Трайно затревени територии.</w:t>
      </w:r>
    </w:p>
    <w:p w14:paraId="49F67203" w14:textId="77777777" w:rsidR="00344DAD" w:rsidRPr="00607D81" w:rsidRDefault="00344DAD"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Черноморско крайбрежие и крайбрежна плажна ивица</w:t>
      </w:r>
    </w:p>
    <w:p w14:paraId="0E80B91B" w14:textId="77777777" w:rsidR="00344DAD" w:rsidRPr="00607D81" w:rsidRDefault="00344DAD"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Зони с ограничения съгласно Националния план за действие за енергия от възобновяеми източници (НПДЕВИ) 2012–2020 г.</w:t>
      </w:r>
    </w:p>
    <w:p w14:paraId="7B49F661" w14:textId="77777777" w:rsidR="00344DAD" w:rsidRPr="00607D81" w:rsidRDefault="00344DAD" w:rsidP="00607D81">
      <w:pPr>
        <w:tabs>
          <w:tab w:val="left" w:pos="4820"/>
        </w:tabs>
        <w:spacing w:after="120" w:line="276" w:lineRule="auto"/>
        <w:ind w:firstLine="567"/>
        <w:jc w:val="both"/>
      </w:pPr>
    </w:p>
    <w:p w14:paraId="5F7DE292" w14:textId="77777777" w:rsidR="00344DAD" w:rsidRPr="00607D81" w:rsidRDefault="00344DAD">
      <w:pPr>
        <w:pStyle w:val="ListParagraph"/>
        <w:numPr>
          <w:ilvl w:val="0"/>
          <w:numId w:val="75"/>
        </w:numPr>
        <w:tabs>
          <w:tab w:val="left" w:pos="4820"/>
        </w:tabs>
        <w:spacing w:after="120" w:line="276" w:lineRule="auto"/>
        <w:ind w:left="851" w:hanging="284"/>
        <w:contextualSpacing/>
        <w:jc w:val="both"/>
        <w:rPr>
          <w:rFonts w:ascii="Times New Roman" w:hAnsi="Times New Roman" w:cs="Times New Roman"/>
          <w:b/>
          <w:bCs/>
        </w:rPr>
      </w:pPr>
      <w:r w:rsidRPr="00607D81">
        <w:rPr>
          <w:rFonts w:ascii="Times New Roman" w:hAnsi="Times New Roman" w:cs="Times New Roman"/>
          <w:b/>
          <w:bCs/>
        </w:rPr>
        <w:t xml:space="preserve">Територии с положителни характеристики </w:t>
      </w:r>
    </w:p>
    <w:p w14:paraId="7B69D446" w14:textId="06A39E48" w:rsidR="00344DAD" w:rsidRPr="00607D81" w:rsidRDefault="009D4B16"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П</w:t>
      </w:r>
      <w:r w:rsidR="00344DAD" w:rsidRPr="00607D81">
        <w:rPr>
          <w:rFonts w:ascii="Times New Roman" w:hAnsi="Times New Roman" w:cs="Times New Roman"/>
        </w:rPr>
        <w:t>риоритет на нарушени терени;</w:t>
      </w:r>
    </w:p>
    <w:p w14:paraId="26018E72" w14:textId="552FFA50" w:rsidR="00344DAD" w:rsidRPr="00607D81" w:rsidRDefault="009D4B16"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Н</w:t>
      </w:r>
      <w:r w:rsidR="00344DAD" w:rsidRPr="00607D81">
        <w:rPr>
          <w:rFonts w:ascii="Times New Roman" w:hAnsi="Times New Roman" w:cs="Times New Roman"/>
        </w:rPr>
        <w:t>аличие на ветрови потенциал;</w:t>
      </w:r>
    </w:p>
    <w:p w14:paraId="24C27F8F" w14:textId="79589F04" w:rsidR="00344DAD" w:rsidRPr="00607D81" w:rsidRDefault="009D4B16" w:rsidP="00607D81">
      <w:pPr>
        <w:pStyle w:val="ListParagraph"/>
        <w:widowControl w:val="0"/>
        <w:numPr>
          <w:ilvl w:val="0"/>
          <w:numId w:val="70"/>
        </w:numPr>
        <w:tabs>
          <w:tab w:val="left" w:pos="0"/>
          <w:tab w:val="left" w:pos="4820"/>
        </w:tabs>
        <w:spacing w:after="120" w:line="276" w:lineRule="auto"/>
        <w:ind w:left="1134" w:hanging="283"/>
        <w:jc w:val="both"/>
        <w:rPr>
          <w:rFonts w:ascii="Times New Roman" w:hAnsi="Times New Roman" w:cs="Times New Roman"/>
        </w:rPr>
      </w:pPr>
      <w:r w:rsidRPr="00607D81">
        <w:rPr>
          <w:rFonts w:ascii="Times New Roman" w:hAnsi="Times New Roman" w:cs="Times New Roman"/>
        </w:rPr>
        <w:t>Б</w:t>
      </w:r>
      <w:r w:rsidR="00344DAD" w:rsidRPr="00607D81">
        <w:rPr>
          <w:rFonts w:ascii="Times New Roman" w:hAnsi="Times New Roman" w:cs="Times New Roman"/>
        </w:rPr>
        <w:t>лизост до точки за присъединяване и наличие на идентифициран капацитет в електропреносната мрежа.</w:t>
      </w:r>
    </w:p>
    <w:p w14:paraId="54A46A1D" w14:textId="7403C8C4" w:rsidR="00344DAD" w:rsidRPr="00607D81" w:rsidRDefault="00344DAD" w:rsidP="00607D81">
      <w:pPr>
        <w:tabs>
          <w:tab w:val="left" w:pos="4820"/>
        </w:tabs>
        <w:spacing w:after="120" w:line="276" w:lineRule="auto"/>
        <w:ind w:firstLine="567"/>
        <w:jc w:val="both"/>
      </w:pPr>
      <w:r w:rsidRPr="00607D81">
        <w:t>Чрез този подход се осигурява филтриране на пространствената информация, така че впоследствие да останат само територии, които не попадат в изключени зони и същевременно отговарят на определени приоритетни критерии. На финалния етап на анализа е приложено пространствено пресичане между рекласифицирания растерен слой с допустим вятърен потенциал и другите тематични слоеве, което води до определяне на зоните с реален потенциал за устойчиво развитие на вятърна енергия.</w:t>
      </w:r>
    </w:p>
    <w:p w14:paraId="3C99AB0E" w14:textId="40073B7C" w:rsidR="00B56028" w:rsidRPr="00607D81" w:rsidRDefault="00B56028" w:rsidP="00607D81">
      <w:pPr>
        <w:tabs>
          <w:tab w:val="left" w:pos="4820"/>
        </w:tabs>
        <w:spacing w:after="120" w:line="276" w:lineRule="auto"/>
        <w:ind w:firstLine="567"/>
        <w:jc w:val="both"/>
      </w:pPr>
      <w:r w:rsidRPr="00607D81">
        <w:lastRenderedPageBreak/>
        <w:t>В резултат на извършения пространствен анализ, са обособени приоритетни зони, представляващи части от допустимите територии, попадащи в обхвата на зони с идентифициран капацитет за присъединяване. По този начин приоритетните зони отразяват пространственото припокриване между допустимите територии след изключванията и наличния мрежов капацитет, като за всяка зона е отчетен съответният капацитет за присъединяване.</w:t>
      </w:r>
    </w:p>
    <w:p w14:paraId="6E4412E6" w14:textId="77777777" w:rsidR="00B56028" w:rsidRPr="00607D81" w:rsidRDefault="00B56028" w:rsidP="00607D81">
      <w:pPr>
        <w:pStyle w:val="NormalWeb"/>
        <w:tabs>
          <w:tab w:val="left" w:pos="4820"/>
        </w:tabs>
        <w:spacing w:before="0" w:beforeAutospacing="0" w:after="120" w:afterAutospacing="0" w:line="276" w:lineRule="auto"/>
        <w:ind w:firstLine="709"/>
        <w:jc w:val="both"/>
      </w:pPr>
      <w:r w:rsidRPr="00607D81">
        <w:t xml:space="preserve">Резултатът от картографирането при направения анализ със скорост на вятъра над 5.5 m/s и изключване на териториите, попадащи в екологичните и ограничителни зони, е изготвена карта с обособени 25 зони. Те заемат </w:t>
      </w:r>
      <w:r w:rsidRPr="00607D81">
        <w:rPr>
          <w:rStyle w:val="Strong"/>
        </w:rPr>
        <w:t xml:space="preserve">обща площ от 6 383,91 кв. км </w:t>
      </w:r>
      <w:r w:rsidRPr="00607D81">
        <w:rPr>
          <w:iCs/>
        </w:rPr>
        <w:t>в близост до точки за присъединяване и наличие на идентифициран капацитет в електропреносната мрежа. На тези територии могат да бъдат разположени най-малко 2 500 MW нови вятърни мощности</w:t>
      </w:r>
      <w:r w:rsidRPr="00607D81">
        <w:rPr>
          <w:rStyle w:val="Strong"/>
        </w:rPr>
        <w:t xml:space="preserve">. </w:t>
      </w:r>
      <w:r w:rsidRPr="00607D81">
        <w:t>Зоните обхващат територии в следните области: Видин, Монтана, Враца, Плевен, Велико Търново, Ловеч, Габрово, Русе, Търговище, Разград, Сливен, София-област, София (столична), Перник, Кюстендил, Стара Загора, Хасково, Кърджали и Смолян, като включват множество общини в рамките на посочените области.</w:t>
      </w:r>
    </w:p>
    <w:p w14:paraId="38BCAFBD" w14:textId="6A0EDAF0" w:rsidR="00B56028" w:rsidRPr="00607D81" w:rsidRDefault="00B56028" w:rsidP="00B51BFD">
      <w:pPr>
        <w:pStyle w:val="NormalWeb"/>
        <w:tabs>
          <w:tab w:val="left" w:pos="4820"/>
        </w:tabs>
        <w:spacing w:before="0" w:beforeAutospacing="0" w:after="120" w:afterAutospacing="0" w:line="276" w:lineRule="auto"/>
        <w:ind w:firstLine="709"/>
        <w:jc w:val="both"/>
        <w:rPr>
          <w:iCs/>
        </w:rPr>
      </w:pPr>
      <w:r w:rsidRPr="00607D81">
        <w:rPr>
          <w:iCs/>
        </w:rPr>
        <w:t>Така определените 25 зони представят значителен териториален обхват и концентрират съществен потенциал за развитие, съсредоточен в конкретни области и ясно разграничени възможности за присъединяване към електроенергийната система.</w:t>
      </w:r>
    </w:p>
    <w:p w14:paraId="39AEA5E0" w14:textId="5D430429" w:rsidR="00B56028" w:rsidRPr="00607D81" w:rsidRDefault="00B56028" w:rsidP="00B51BFD">
      <w:pPr>
        <w:pStyle w:val="NormalWeb"/>
        <w:tabs>
          <w:tab w:val="left" w:pos="4820"/>
        </w:tabs>
        <w:spacing w:before="0" w:beforeAutospacing="0" w:after="120" w:afterAutospacing="0" w:line="276" w:lineRule="auto"/>
        <w:ind w:firstLine="709"/>
        <w:jc w:val="both"/>
      </w:pPr>
      <w:r w:rsidRPr="00607D81">
        <w:t xml:space="preserve">Пространственото </w:t>
      </w:r>
      <w:r w:rsidRPr="00B51BFD">
        <w:rPr>
          <w:iCs/>
        </w:rPr>
        <w:t>разположение</w:t>
      </w:r>
      <w:r w:rsidRPr="00607D81">
        <w:t xml:space="preserve"> на зоните, е дадено на </w:t>
      </w:r>
      <w:r w:rsidRPr="00607D81">
        <w:fldChar w:fldCharType="begin"/>
      </w:r>
      <w:r w:rsidRPr="00607D81">
        <w:instrText xml:space="preserve"> REF _Ref223085184 \h  \* MERGEFORMAT </w:instrText>
      </w:r>
      <w:r w:rsidRPr="00607D81">
        <w:fldChar w:fldCharType="separate"/>
      </w:r>
      <w:r w:rsidR="00ED76B4" w:rsidRPr="00ED76B4">
        <w:t xml:space="preserve">Фигура </w:t>
      </w:r>
      <w:r w:rsidR="00ED76B4" w:rsidRPr="00ED76B4">
        <w:rPr>
          <w:noProof/>
        </w:rPr>
        <w:t>10</w:t>
      </w:r>
      <w:r w:rsidRPr="00607D81">
        <w:fldChar w:fldCharType="end"/>
      </w:r>
      <w:r w:rsidRPr="00607D81">
        <w:t>.</w:t>
      </w:r>
    </w:p>
    <w:p w14:paraId="7C1E4F66" w14:textId="186A555A" w:rsidR="00B56028" w:rsidRPr="00607D81" w:rsidRDefault="00B56028" w:rsidP="00B51BFD">
      <w:pPr>
        <w:pStyle w:val="NormalWeb"/>
        <w:tabs>
          <w:tab w:val="left" w:pos="4820"/>
        </w:tabs>
        <w:spacing w:before="0" w:beforeAutospacing="0" w:after="120" w:afterAutospacing="0" w:line="276" w:lineRule="auto"/>
        <w:ind w:firstLine="709"/>
        <w:jc w:val="both"/>
        <w:rPr>
          <w:iCs/>
        </w:rPr>
        <w:sectPr w:rsidR="00B56028" w:rsidRPr="00607D81" w:rsidSect="00607D81">
          <w:pgSz w:w="11906" w:h="16838"/>
          <w:pgMar w:top="993" w:right="991" w:bottom="993" w:left="993" w:header="708" w:footer="708" w:gutter="0"/>
          <w:cols w:space="708"/>
          <w:docGrid w:linePitch="360"/>
        </w:sectPr>
      </w:pPr>
      <w:r w:rsidRPr="00607D81">
        <w:rPr>
          <w:iCs/>
        </w:rPr>
        <w:t xml:space="preserve">Капацитет за присъединяване чрез съществуващата мрежа и териториален обхват на обособените зони е даден в </w:t>
      </w:r>
      <w:r w:rsidRPr="00607D81">
        <w:rPr>
          <w:iCs/>
        </w:rPr>
        <w:fldChar w:fldCharType="begin"/>
      </w:r>
      <w:r w:rsidRPr="00607D81">
        <w:rPr>
          <w:iCs/>
        </w:rPr>
        <w:instrText xml:space="preserve"> REF _Ref223085220 \h  \* MERGEFORMAT </w:instrText>
      </w:r>
      <w:r w:rsidRPr="00607D81">
        <w:rPr>
          <w:iCs/>
        </w:rPr>
      </w:r>
      <w:r w:rsidRPr="00607D81">
        <w:rPr>
          <w:iCs/>
        </w:rPr>
        <w:fldChar w:fldCharType="separate"/>
      </w:r>
      <w:r w:rsidR="00ED76B4" w:rsidRPr="00ED76B4">
        <w:t xml:space="preserve">Таблица </w:t>
      </w:r>
      <w:r w:rsidR="00ED76B4" w:rsidRPr="00ED76B4">
        <w:rPr>
          <w:noProof/>
        </w:rPr>
        <w:t>2</w:t>
      </w:r>
      <w:r w:rsidRPr="00607D81">
        <w:rPr>
          <w:iCs/>
        </w:rPr>
        <w:fldChar w:fldCharType="end"/>
      </w:r>
      <w:r w:rsidRPr="00607D81">
        <w:rPr>
          <w:iCs/>
        </w:rPr>
        <w:t xml:space="preserve">.  </w:t>
      </w:r>
    </w:p>
    <w:p w14:paraId="2B86D5E6" w14:textId="26C37E73" w:rsidR="0036165C" w:rsidRPr="00607D81" w:rsidRDefault="0036165C" w:rsidP="00607D81">
      <w:pPr>
        <w:tabs>
          <w:tab w:val="left" w:pos="742"/>
          <w:tab w:val="left" w:pos="4820"/>
        </w:tabs>
        <w:spacing w:after="120" w:line="276" w:lineRule="auto"/>
        <w:jc w:val="center"/>
        <w:rPr>
          <w:iCs/>
        </w:rPr>
      </w:pPr>
      <w:r w:rsidRPr="00607D81">
        <w:rPr>
          <w:iCs/>
          <w:noProof/>
        </w:rPr>
        <w:lastRenderedPageBreak/>
        <w:drawing>
          <wp:inline distT="0" distB="0" distL="0" distR="0" wp14:anchorId="34D6C391" wp14:editId="5DA20324">
            <wp:extent cx="7332980" cy="5180512"/>
            <wp:effectExtent l="0" t="0" r="1270" b="1270"/>
            <wp:docPr id="1662290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290004" name=""/>
                    <pic:cNvPicPr/>
                  </pic:nvPicPr>
                  <pic:blipFill>
                    <a:blip r:embed="rId28"/>
                    <a:stretch>
                      <a:fillRect/>
                    </a:stretch>
                  </pic:blipFill>
                  <pic:spPr>
                    <a:xfrm>
                      <a:off x="0" y="0"/>
                      <a:ext cx="7341299" cy="5186389"/>
                    </a:xfrm>
                    <a:prstGeom prst="rect">
                      <a:avLst/>
                    </a:prstGeom>
                  </pic:spPr>
                </pic:pic>
              </a:graphicData>
            </a:graphic>
          </wp:inline>
        </w:drawing>
      </w:r>
    </w:p>
    <w:p w14:paraId="6372BF19" w14:textId="47C02DE7" w:rsidR="009D4B16" w:rsidRPr="00607D81" w:rsidRDefault="0036165C" w:rsidP="00607D81">
      <w:pPr>
        <w:pStyle w:val="Caption"/>
        <w:widowControl w:val="0"/>
        <w:tabs>
          <w:tab w:val="left" w:pos="0"/>
          <w:tab w:val="left" w:pos="4820"/>
        </w:tabs>
        <w:spacing w:before="0" w:after="120" w:line="276" w:lineRule="auto"/>
        <w:rPr>
          <w:noProof/>
        </w:rPr>
      </w:pPr>
      <w:bookmarkStart w:id="36" w:name="_Ref223085184"/>
      <w:bookmarkStart w:id="37" w:name="_Toc223088761"/>
      <w:bookmarkStart w:id="38" w:name="_Toc231323643"/>
      <w:r w:rsidRPr="00607D81">
        <w:rPr>
          <w:b/>
          <w:bCs w:val="0"/>
        </w:rPr>
        <w:t xml:space="preserve">Фигура </w:t>
      </w:r>
      <w:r w:rsidRPr="00607D81">
        <w:rPr>
          <w:b/>
          <w:bCs w:val="0"/>
        </w:rPr>
        <w:fldChar w:fldCharType="begin"/>
      </w:r>
      <w:r w:rsidRPr="00607D81">
        <w:rPr>
          <w:b/>
          <w:bCs w:val="0"/>
        </w:rPr>
        <w:instrText xml:space="preserve"> SEQ Фигура \* ARABIC </w:instrText>
      </w:r>
      <w:r w:rsidRPr="00607D81">
        <w:rPr>
          <w:b/>
          <w:bCs w:val="0"/>
        </w:rPr>
        <w:fldChar w:fldCharType="separate"/>
      </w:r>
      <w:r w:rsidR="00ED76B4">
        <w:rPr>
          <w:b/>
          <w:bCs w:val="0"/>
          <w:noProof/>
        </w:rPr>
        <w:t>10</w:t>
      </w:r>
      <w:r w:rsidRPr="00607D81">
        <w:rPr>
          <w:b/>
          <w:bCs w:val="0"/>
        </w:rPr>
        <w:fldChar w:fldCharType="end"/>
      </w:r>
      <w:bookmarkEnd w:id="36"/>
      <w:r w:rsidRPr="00607D81">
        <w:rPr>
          <w:b/>
          <w:bCs w:val="0"/>
        </w:rPr>
        <w:t>. Карта на определените приоритетни зони</w:t>
      </w:r>
      <w:bookmarkEnd w:id="37"/>
      <w:bookmarkEnd w:id="38"/>
      <w:r w:rsidR="00B56028" w:rsidRPr="00607D81">
        <w:rPr>
          <w:color w:val="EE0000"/>
        </w:rPr>
        <w:br w:type="page"/>
      </w:r>
    </w:p>
    <w:p w14:paraId="6ABFD3D4" w14:textId="30BE7A58" w:rsidR="00B56028" w:rsidRPr="00607D81" w:rsidRDefault="00B56028" w:rsidP="00607D81">
      <w:pPr>
        <w:pStyle w:val="Caption"/>
        <w:widowControl w:val="0"/>
        <w:tabs>
          <w:tab w:val="left" w:pos="0"/>
          <w:tab w:val="left" w:pos="4820"/>
        </w:tabs>
        <w:spacing w:before="0" w:after="120" w:line="276" w:lineRule="auto"/>
        <w:rPr>
          <w:b/>
          <w:bCs w:val="0"/>
        </w:rPr>
      </w:pPr>
      <w:bookmarkStart w:id="39" w:name="_Ref223085220"/>
      <w:bookmarkStart w:id="40" w:name="_Toc223088938"/>
      <w:bookmarkStart w:id="41" w:name="_Toc231323662"/>
      <w:r w:rsidRPr="00607D81">
        <w:rPr>
          <w:b/>
          <w:bCs w:val="0"/>
        </w:rPr>
        <w:lastRenderedPageBreak/>
        <w:t xml:space="preserve">Таблица </w:t>
      </w:r>
      <w:r w:rsidR="0036165C" w:rsidRPr="00607D81">
        <w:rPr>
          <w:b/>
          <w:bCs w:val="0"/>
        </w:rPr>
        <w:fldChar w:fldCharType="begin"/>
      </w:r>
      <w:r w:rsidR="0036165C" w:rsidRPr="00607D81">
        <w:rPr>
          <w:b/>
          <w:bCs w:val="0"/>
        </w:rPr>
        <w:instrText xml:space="preserve"> SEQ Таблица \* ARABIC </w:instrText>
      </w:r>
      <w:r w:rsidR="0036165C" w:rsidRPr="00607D81">
        <w:rPr>
          <w:b/>
          <w:bCs w:val="0"/>
        </w:rPr>
        <w:fldChar w:fldCharType="separate"/>
      </w:r>
      <w:r w:rsidR="00ED76B4">
        <w:rPr>
          <w:b/>
          <w:bCs w:val="0"/>
          <w:noProof/>
        </w:rPr>
        <w:t>2</w:t>
      </w:r>
      <w:r w:rsidR="0036165C" w:rsidRPr="00607D81">
        <w:rPr>
          <w:b/>
          <w:bCs w:val="0"/>
        </w:rPr>
        <w:fldChar w:fldCharType="end"/>
      </w:r>
      <w:bookmarkEnd w:id="39"/>
      <w:r w:rsidRPr="00607D81">
        <w:rPr>
          <w:b/>
          <w:bCs w:val="0"/>
        </w:rPr>
        <w:t>. Капацитет за присъединяване чрез съществуващата мрежа и териториален обхват на обособените зони</w:t>
      </w:r>
      <w:bookmarkEnd w:id="40"/>
      <w:bookmarkEnd w:id="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52"/>
        <w:gridCol w:w="1804"/>
        <w:gridCol w:w="3543"/>
        <w:gridCol w:w="1778"/>
        <w:gridCol w:w="1642"/>
        <w:gridCol w:w="1764"/>
        <w:gridCol w:w="1906"/>
      </w:tblGrid>
      <w:tr w:rsidR="00636090" w:rsidRPr="00607D81" w14:paraId="6C2BDABF" w14:textId="77777777" w:rsidTr="00607D81">
        <w:trPr>
          <w:trHeight w:val="1750"/>
          <w:tblHeader/>
        </w:trPr>
        <w:tc>
          <w:tcPr>
            <w:tcW w:w="1452" w:type="dxa"/>
            <w:noWrap/>
            <w:tcMar>
              <w:top w:w="15" w:type="dxa"/>
              <w:left w:w="15" w:type="dxa"/>
              <w:bottom w:w="0" w:type="dxa"/>
              <w:right w:w="15" w:type="dxa"/>
            </w:tcMar>
            <w:vAlign w:val="center"/>
            <w:hideMark/>
          </w:tcPr>
          <w:p w14:paraId="31EBA5B6" w14:textId="77777777" w:rsidR="003764C2" w:rsidRPr="00607D81" w:rsidRDefault="003764C2" w:rsidP="00607D81">
            <w:pPr>
              <w:tabs>
                <w:tab w:val="left" w:pos="4820"/>
              </w:tabs>
              <w:jc w:val="center"/>
              <w:rPr>
                <w:rFonts w:eastAsia="Calibri"/>
                <w:b/>
                <w:bCs/>
                <w:sz w:val="20"/>
                <w:szCs w:val="20"/>
              </w:rPr>
            </w:pPr>
            <w:r w:rsidRPr="00607D81">
              <w:rPr>
                <w:rFonts w:eastAsia="Calibri"/>
                <w:b/>
                <w:bCs/>
                <w:sz w:val="20"/>
                <w:szCs w:val="20"/>
              </w:rPr>
              <w:t>ID на приоритетната зона</w:t>
            </w:r>
          </w:p>
        </w:tc>
        <w:tc>
          <w:tcPr>
            <w:tcW w:w="1804" w:type="dxa"/>
            <w:tcMar>
              <w:top w:w="15" w:type="dxa"/>
              <w:left w:w="15" w:type="dxa"/>
              <w:bottom w:w="0" w:type="dxa"/>
              <w:right w:w="15" w:type="dxa"/>
            </w:tcMar>
            <w:vAlign w:val="center"/>
            <w:hideMark/>
          </w:tcPr>
          <w:p w14:paraId="38411561" w14:textId="72215661" w:rsidR="003764C2" w:rsidRPr="00607D81" w:rsidRDefault="003764C2" w:rsidP="00607D81">
            <w:pPr>
              <w:tabs>
                <w:tab w:val="left" w:pos="4820"/>
              </w:tabs>
              <w:jc w:val="center"/>
              <w:rPr>
                <w:rFonts w:eastAsia="Calibri"/>
                <w:b/>
                <w:bCs/>
                <w:sz w:val="20"/>
                <w:szCs w:val="20"/>
              </w:rPr>
            </w:pPr>
            <w:r w:rsidRPr="00607D81">
              <w:rPr>
                <w:rFonts w:eastAsia="Calibri"/>
                <w:b/>
                <w:bCs/>
                <w:sz w:val="20"/>
                <w:szCs w:val="20"/>
              </w:rPr>
              <w:t>Площ на зоната, кв. км.</w:t>
            </w:r>
          </w:p>
        </w:tc>
        <w:tc>
          <w:tcPr>
            <w:tcW w:w="3543" w:type="dxa"/>
            <w:tcMar>
              <w:top w:w="15" w:type="dxa"/>
              <w:left w:w="15" w:type="dxa"/>
              <w:bottom w:w="0" w:type="dxa"/>
              <w:right w:w="15" w:type="dxa"/>
            </w:tcMar>
            <w:vAlign w:val="center"/>
            <w:hideMark/>
          </w:tcPr>
          <w:p w14:paraId="33DDF10C" w14:textId="77777777" w:rsidR="003764C2" w:rsidRPr="00607D81" w:rsidRDefault="003764C2" w:rsidP="00607D81">
            <w:pPr>
              <w:tabs>
                <w:tab w:val="left" w:pos="4820"/>
              </w:tabs>
              <w:jc w:val="center"/>
              <w:rPr>
                <w:rFonts w:eastAsia="Calibri"/>
                <w:b/>
                <w:bCs/>
                <w:sz w:val="20"/>
                <w:szCs w:val="20"/>
              </w:rPr>
            </w:pPr>
            <w:r w:rsidRPr="00607D81">
              <w:rPr>
                <w:rFonts w:eastAsia="Calibri"/>
                <w:b/>
                <w:bCs/>
                <w:sz w:val="20"/>
                <w:szCs w:val="20"/>
              </w:rPr>
              <w:t>Административен обхват (области и общини)</w:t>
            </w:r>
          </w:p>
        </w:tc>
        <w:tc>
          <w:tcPr>
            <w:tcW w:w="1740" w:type="dxa"/>
            <w:noWrap/>
            <w:tcMar>
              <w:top w:w="15" w:type="dxa"/>
              <w:left w:w="15" w:type="dxa"/>
              <w:bottom w:w="0" w:type="dxa"/>
              <w:right w:w="15" w:type="dxa"/>
            </w:tcMar>
            <w:vAlign w:val="center"/>
            <w:hideMark/>
          </w:tcPr>
          <w:p w14:paraId="647525C9" w14:textId="77777777" w:rsidR="003764C2" w:rsidRPr="00607D81" w:rsidRDefault="003764C2" w:rsidP="00607D81">
            <w:pPr>
              <w:tabs>
                <w:tab w:val="left" w:pos="4820"/>
              </w:tabs>
              <w:jc w:val="center"/>
              <w:rPr>
                <w:rFonts w:eastAsia="Calibri"/>
                <w:b/>
                <w:bCs/>
                <w:sz w:val="20"/>
                <w:szCs w:val="20"/>
              </w:rPr>
            </w:pPr>
            <w:r w:rsidRPr="00607D81">
              <w:rPr>
                <w:rFonts w:eastAsia="Calibri"/>
                <w:b/>
                <w:bCs/>
                <w:sz w:val="20"/>
                <w:szCs w:val="20"/>
              </w:rPr>
              <w:t>Точка на присъединяване към електропреносната мрежа (наименование на подстанцията)</w:t>
            </w:r>
          </w:p>
        </w:tc>
        <w:tc>
          <w:tcPr>
            <w:tcW w:w="1642" w:type="dxa"/>
            <w:tcMar>
              <w:top w:w="15" w:type="dxa"/>
              <w:left w:w="15" w:type="dxa"/>
              <w:bottom w:w="0" w:type="dxa"/>
              <w:right w:w="15" w:type="dxa"/>
            </w:tcMar>
            <w:vAlign w:val="center"/>
            <w:hideMark/>
          </w:tcPr>
          <w:p w14:paraId="7D377458" w14:textId="77777777" w:rsidR="003764C2" w:rsidRPr="00607D81" w:rsidRDefault="003764C2" w:rsidP="00607D81">
            <w:pPr>
              <w:tabs>
                <w:tab w:val="left" w:pos="4820"/>
              </w:tabs>
              <w:jc w:val="center"/>
              <w:rPr>
                <w:rFonts w:eastAsia="Calibri"/>
                <w:b/>
                <w:bCs/>
                <w:sz w:val="20"/>
                <w:szCs w:val="20"/>
              </w:rPr>
            </w:pPr>
            <w:r w:rsidRPr="00607D81">
              <w:rPr>
                <w:rFonts w:eastAsia="Calibri"/>
                <w:b/>
                <w:bCs/>
                <w:sz w:val="20"/>
                <w:szCs w:val="20"/>
              </w:rPr>
              <w:t>Капацитет по сключени предварителни договори за присъединяване (MW)</w:t>
            </w:r>
          </w:p>
        </w:tc>
        <w:tc>
          <w:tcPr>
            <w:tcW w:w="1764" w:type="dxa"/>
            <w:tcMar>
              <w:top w:w="15" w:type="dxa"/>
              <w:left w:w="15" w:type="dxa"/>
              <w:bottom w:w="0" w:type="dxa"/>
              <w:right w:w="15" w:type="dxa"/>
            </w:tcMar>
            <w:vAlign w:val="center"/>
            <w:hideMark/>
          </w:tcPr>
          <w:p w14:paraId="53775C7D" w14:textId="77777777" w:rsidR="003764C2" w:rsidRPr="00607D81" w:rsidRDefault="003764C2" w:rsidP="00607D81">
            <w:pPr>
              <w:tabs>
                <w:tab w:val="left" w:pos="4820"/>
              </w:tabs>
              <w:jc w:val="center"/>
              <w:rPr>
                <w:rFonts w:eastAsia="Calibri"/>
                <w:b/>
                <w:bCs/>
                <w:sz w:val="20"/>
                <w:szCs w:val="20"/>
              </w:rPr>
            </w:pPr>
            <w:r w:rsidRPr="00607D81">
              <w:rPr>
                <w:rFonts w:eastAsia="Calibri"/>
                <w:b/>
                <w:bCs/>
                <w:sz w:val="20"/>
                <w:szCs w:val="20"/>
              </w:rPr>
              <w:t>Наличен капацитет за нови присъединявания към мрежата (MW)</w:t>
            </w:r>
          </w:p>
        </w:tc>
        <w:tc>
          <w:tcPr>
            <w:tcW w:w="1906" w:type="dxa"/>
            <w:tcMar>
              <w:top w:w="15" w:type="dxa"/>
              <w:left w:w="15" w:type="dxa"/>
              <w:bottom w:w="0" w:type="dxa"/>
              <w:right w:w="15" w:type="dxa"/>
            </w:tcMar>
            <w:vAlign w:val="center"/>
            <w:hideMark/>
          </w:tcPr>
          <w:p w14:paraId="2523FF74" w14:textId="77777777" w:rsidR="003764C2" w:rsidRPr="00607D81" w:rsidRDefault="003764C2" w:rsidP="00607D81">
            <w:pPr>
              <w:tabs>
                <w:tab w:val="left" w:pos="4820"/>
              </w:tabs>
              <w:jc w:val="center"/>
              <w:rPr>
                <w:rFonts w:eastAsia="Calibri"/>
                <w:b/>
                <w:bCs/>
                <w:sz w:val="20"/>
                <w:szCs w:val="20"/>
              </w:rPr>
            </w:pPr>
            <w:r w:rsidRPr="00607D81">
              <w:rPr>
                <w:rFonts w:eastAsia="Calibri"/>
                <w:b/>
                <w:bCs/>
                <w:sz w:val="20"/>
                <w:szCs w:val="20"/>
              </w:rPr>
              <w:t>Общ потенциал за присъединяване към електропреносната мрежа (MW)</w:t>
            </w:r>
          </w:p>
          <w:p w14:paraId="710BC906" w14:textId="77777777" w:rsidR="003764C2" w:rsidRPr="00607D81" w:rsidRDefault="003764C2" w:rsidP="00607D81">
            <w:pPr>
              <w:tabs>
                <w:tab w:val="left" w:pos="4820"/>
              </w:tabs>
              <w:jc w:val="center"/>
              <w:rPr>
                <w:rFonts w:eastAsia="Calibri"/>
                <w:b/>
                <w:bCs/>
                <w:sz w:val="20"/>
                <w:szCs w:val="20"/>
              </w:rPr>
            </w:pPr>
            <w:r w:rsidRPr="00607D81">
              <w:rPr>
                <w:rFonts w:eastAsia="Calibri"/>
                <w:b/>
                <w:bCs/>
                <w:sz w:val="20"/>
                <w:szCs w:val="20"/>
              </w:rPr>
              <w:t>(предварителни договори + нови присъединявания)</w:t>
            </w:r>
          </w:p>
        </w:tc>
      </w:tr>
      <w:tr w:rsidR="00636090" w:rsidRPr="00607D81" w14:paraId="6037F338" w14:textId="77777777" w:rsidTr="00607D81">
        <w:trPr>
          <w:trHeight w:val="300"/>
        </w:trPr>
        <w:tc>
          <w:tcPr>
            <w:tcW w:w="1452" w:type="dxa"/>
            <w:vMerge w:val="restart"/>
            <w:noWrap/>
            <w:tcMar>
              <w:top w:w="15" w:type="dxa"/>
              <w:left w:w="15" w:type="dxa"/>
              <w:bottom w:w="0" w:type="dxa"/>
              <w:right w:w="15" w:type="dxa"/>
            </w:tcMar>
            <w:vAlign w:val="center"/>
            <w:hideMark/>
          </w:tcPr>
          <w:p w14:paraId="6973BD0E" w14:textId="77777777" w:rsidR="003764C2" w:rsidRPr="00607D81" w:rsidRDefault="003764C2" w:rsidP="00607D81">
            <w:pPr>
              <w:tabs>
                <w:tab w:val="left" w:pos="4820"/>
              </w:tabs>
              <w:jc w:val="both"/>
              <w:rPr>
                <w:rFonts w:eastAsia="Calibri"/>
                <w:b/>
                <w:bCs/>
                <w:sz w:val="20"/>
                <w:szCs w:val="20"/>
              </w:rPr>
            </w:pPr>
            <w:r w:rsidRPr="00607D81">
              <w:rPr>
                <w:rFonts w:eastAsia="Calibri"/>
                <w:b/>
                <w:bCs/>
                <w:sz w:val="20"/>
                <w:szCs w:val="20"/>
              </w:rPr>
              <w:t>Зона 1</w:t>
            </w:r>
          </w:p>
        </w:tc>
        <w:tc>
          <w:tcPr>
            <w:tcW w:w="1804" w:type="dxa"/>
            <w:vMerge w:val="restart"/>
            <w:noWrap/>
            <w:tcMar>
              <w:top w:w="15" w:type="dxa"/>
              <w:left w:w="15" w:type="dxa"/>
              <w:bottom w:w="0" w:type="dxa"/>
              <w:right w:w="15" w:type="dxa"/>
            </w:tcMar>
            <w:vAlign w:val="center"/>
            <w:hideMark/>
          </w:tcPr>
          <w:p w14:paraId="1828C30A"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542,02495210000</w:t>
            </w:r>
          </w:p>
        </w:tc>
        <w:tc>
          <w:tcPr>
            <w:tcW w:w="3543" w:type="dxa"/>
            <w:vMerge w:val="restart"/>
            <w:tcMar>
              <w:top w:w="15" w:type="dxa"/>
              <w:left w:w="15" w:type="dxa"/>
              <w:bottom w:w="0" w:type="dxa"/>
              <w:right w:w="15" w:type="dxa"/>
            </w:tcMar>
            <w:vAlign w:val="center"/>
            <w:hideMark/>
          </w:tcPr>
          <w:p w14:paraId="6ECF2142"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Област Видин (общ. Бойница, общ. Макреш, общ. Грамада, общ. Кула, общ. Видин, общ. Белоградчик, общ. Брегово, общ. Димово)</w:t>
            </w:r>
          </w:p>
        </w:tc>
        <w:tc>
          <w:tcPr>
            <w:tcW w:w="1740" w:type="dxa"/>
            <w:noWrap/>
            <w:tcMar>
              <w:top w:w="15" w:type="dxa"/>
              <w:left w:w="15" w:type="dxa"/>
              <w:bottom w:w="0" w:type="dxa"/>
              <w:right w:w="15" w:type="dxa"/>
            </w:tcMar>
            <w:vAlign w:val="center"/>
            <w:hideMark/>
          </w:tcPr>
          <w:p w14:paraId="1B3BDDE2"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Видин 1</w:t>
            </w:r>
          </w:p>
        </w:tc>
        <w:tc>
          <w:tcPr>
            <w:tcW w:w="1642" w:type="dxa"/>
            <w:noWrap/>
            <w:tcMar>
              <w:top w:w="15" w:type="dxa"/>
              <w:left w:w="15" w:type="dxa"/>
              <w:bottom w:w="0" w:type="dxa"/>
              <w:right w:w="15" w:type="dxa"/>
            </w:tcMar>
            <w:vAlign w:val="center"/>
            <w:hideMark/>
          </w:tcPr>
          <w:p w14:paraId="62BBF925"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6051FCAC"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0</w:t>
            </w:r>
          </w:p>
        </w:tc>
        <w:tc>
          <w:tcPr>
            <w:tcW w:w="1906" w:type="dxa"/>
            <w:vMerge w:val="restart"/>
            <w:noWrap/>
            <w:tcMar>
              <w:top w:w="15" w:type="dxa"/>
              <w:left w:w="15" w:type="dxa"/>
              <w:bottom w:w="0" w:type="dxa"/>
              <w:right w:w="15" w:type="dxa"/>
            </w:tcMar>
            <w:vAlign w:val="center"/>
            <w:hideMark/>
          </w:tcPr>
          <w:p w14:paraId="44573278"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Зона 1 : 0MW</w:t>
            </w:r>
          </w:p>
        </w:tc>
      </w:tr>
      <w:tr w:rsidR="00636090" w:rsidRPr="00607D81" w14:paraId="6C38C02F" w14:textId="77777777" w:rsidTr="00607D81">
        <w:trPr>
          <w:trHeight w:val="300"/>
        </w:trPr>
        <w:tc>
          <w:tcPr>
            <w:tcW w:w="1452" w:type="dxa"/>
            <w:vMerge/>
            <w:vAlign w:val="center"/>
            <w:hideMark/>
          </w:tcPr>
          <w:p w14:paraId="5D7A8C13" w14:textId="77777777" w:rsidR="003764C2" w:rsidRPr="00607D81" w:rsidRDefault="003764C2" w:rsidP="00607D81">
            <w:pPr>
              <w:tabs>
                <w:tab w:val="left" w:pos="4820"/>
              </w:tabs>
              <w:jc w:val="both"/>
              <w:rPr>
                <w:rFonts w:eastAsia="Calibri"/>
                <w:b/>
                <w:bCs/>
                <w:sz w:val="20"/>
                <w:szCs w:val="20"/>
              </w:rPr>
            </w:pPr>
          </w:p>
        </w:tc>
        <w:tc>
          <w:tcPr>
            <w:tcW w:w="1804" w:type="dxa"/>
            <w:vMerge/>
            <w:vAlign w:val="center"/>
            <w:hideMark/>
          </w:tcPr>
          <w:p w14:paraId="415CA1D9" w14:textId="77777777" w:rsidR="003764C2" w:rsidRPr="00607D81" w:rsidRDefault="003764C2" w:rsidP="00607D81">
            <w:pPr>
              <w:tabs>
                <w:tab w:val="left" w:pos="4820"/>
              </w:tabs>
              <w:jc w:val="both"/>
              <w:rPr>
                <w:rFonts w:eastAsia="Calibri"/>
                <w:sz w:val="20"/>
                <w:szCs w:val="20"/>
              </w:rPr>
            </w:pPr>
          </w:p>
        </w:tc>
        <w:tc>
          <w:tcPr>
            <w:tcW w:w="3543" w:type="dxa"/>
            <w:vMerge/>
            <w:vAlign w:val="center"/>
            <w:hideMark/>
          </w:tcPr>
          <w:p w14:paraId="19B9DFB8" w14:textId="77777777" w:rsidR="003764C2" w:rsidRPr="00607D81" w:rsidRDefault="003764C2" w:rsidP="00607D81">
            <w:pPr>
              <w:tabs>
                <w:tab w:val="left" w:pos="4820"/>
              </w:tabs>
              <w:jc w:val="both"/>
              <w:rPr>
                <w:rFonts w:eastAsia="Calibri"/>
                <w:sz w:val="20"/>
                <w:szCs w:val="20"/>
              </w:rPr>
            </w:pPr>
          </w:p>
        </w:tc>
        <w:tc>
          <w:tcPr>
            <w:tcW w:w="1740" w:type="dxa"/>
            <w:noWrap/>
            <w:tcMar>
              <w:top w:w="15" w:type="dxa"/>
              <w:left w:w="15" w:type="dxa"/>
              <w:bottom w:w="0" w:type="dxa"/>
              <w:right w:w="15" w:type="dxa"/>
            </w:tcMar>
            <w:vAlign w:val="center"/>
            <w:hideMark/>
          </w:tcPr>
          <w:p w14:paraId="0AC8602D"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Видин 2</w:t>
            </w:r>
          </w:p>
        </w:tc>
        <w:tc>
          <w:tcPr>
            <w:tcW w:w="1642" w:type="dxa"/>
            <w:noWrap/>
            <w:tcMar>
              <w:top w:w="15" w:type="dxa"/>
              <w:left w:w="15" w:type="dxa"/>
              <w:bottom w:w="0" w:type="dxa"/>
              <w:right w:w="15" w:type="dxa"/>
            </w:tcMar>
            <w:vAlign w:val="center"/>
            <w:hideMark/>
          </w:tcPr>
          <w:p w14:paraId="441E5904"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5B49D0E8"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0</w:t>
            </w:r>
          </w:p>
        </w:tc>
        <w:tc>
          <w:tcPr>
            <w:tcW w:w="1906" w:type="dxa"/>
            <w:vMerge/>
            <w:vAlign w:val="center"/>
            <w:hideMark/>
          </w:tcPr>
          <w:p w14:paraId="39E0480C" w14:textId="77777777" w:rsidR="003764C2" w:rsidRPr="00607D81" w:rsidRDefault="003764C2" w:rsidP="00607D81">
            <w:pPr>
              <w:tabs>
                <w:tab w:val="left" w:pos="4820"/>
              </w:tabs>
              <w:jc w:val="both"/>
              <w:rPr>
                <w:rFonts w:eastAsia="Calibri"/>
                <w:sz w:val="20"/>
                <w:szCs w:val="20"/>
              </w:rPr>
            </w:pPr>
          </w:p>
        </w:tc>
      </w:tr>
      <w:tr w:rsidR="00636090" w:rsidRPr="00607D81" w14:paraId="77B63E54" w14:textId="77777777" w:rsidTr="00607D81">
        <w:trPr>
          <w:trHeight w:val="300"/>
        </w:trPr>
        <w:tc>
          <w:tcPr>
            <w:tcW w:w="1452" w:type="dxa"/>
            <w:vMerge/>
            <w:vAlign w:val="center"/>
            <w:hideMark/>
          </w:tcPr>
          <w:p w14:paraId="5831C462" w14:textId="77777777" w:rsidR="003764C2" w:rsidRPr="00607D81" w:rsidRDefault="003764C2" w:rsidP="00607D81">
            <w:pPr>
              <w:tabs>
                <w:tab w:val="left" w:pos="4820"/>
              </w:tabs>
              <w:jc w:val="both"/>
              <w:rPr>
                <w:rFonts w:eastAsia="Calibri"/>
                <w:b/>
                <w:bCs/>
                <w:sz w:val="20"/>
                <w:szCs w:val="20"/>
              </w:rPr>
            </w:pPr>
          </w:p>
        </w:tc>
        <w:tc>
          <w:tcPr>
            <w:tcW w:w="1804" w:type="dxa"/>
            <w:vMerge/>
            <w:vAlign w:val="center"/>
            <w:hideMark/>
          </w:tcPr>
          <w:p w14:paraId="0847C071" w14:textId="77777777" w:rsidR="003764C2" w:rsidRPr="00607D81" w:rsidRDefault="003764C2" w:rsidP="00607D81">
            <w:pPr>
              <w:tabs>
                <w:tab w:val="left" w:pos="4820"/>
              </w:tabs>
              <w:jc w:val="both"/>
              <w:rPr>
                <w:rFonts w:eastAsia="Calibri"/>
                <w:sz w:val="20"/>
                <w:szCs w:val="20"/>
              </w:rPr>
            </w:pPr>
          </w:p>
        </w:tc>
        <w:tc>
          <w:tcPr>
            <w:tcW w:w="3543" w:type="dxa"/>
            <w:vMerge/>
            <w:vAlign w:val="center"/>
            <w:hideMark/>
          </w:tcPr>
          <w:p w14:paraId="43AE648D" w14:textId="77777777" w:rsidR="003764C2" w:rsidRPr="00607D81" w:rsidRDefault="003764C2" w:rsidP="00607D81">
            <w:pPr>
              <w:tabs>
                <w:tab w:val="left" w:pos="4820"/>
              </w:tabs>
              <w:jc w:val="both"/>
              <w:rPr>
                <w:rFonts w:eastAsia="Calibri"/>
                <w:sz w:val="20"/>
                <w:szCs w:val="20"/>
              </w:rPr>
            </w:pPr>
          </w:p>
        </w:tc>
        <w:tc>
          <w:tcPr>
            <w:tcW w:w="1740" w:type="dxa"/>
            <w:noWrap/>
            <w:tcMar>
              <w:top w:w="15" w:type="dxa"/>
              <w:left w:w="15" w:type="dxa"/>
              <w:bottom w:w="0" w:type="dxa"/>
              <w:right w:w="15" w:type="dxa"/>
            </w:tcMar>
            <w:vAlign w:val="center"/>
            <w:hideMark/>
          </w:tcPr>
          <w:p w14:paraId="1454433A"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Бонония</w:t>
            </w:r>
          </w:p>
        </w:tc>
        <w:tc>
          <w:tcPr>
            <w:tcW w:w="1642" w:type="dxa"/>
            <w:noWrap/>
            <w:tcMar>
              <w:top w:w="15" w:type="dxa"/>
              <w:left w:w="15" w:type="dxa"/>
              <w:bottom w:w="0" w:type="dxa"/>
              <w:right w:w="15" w:type="dxa"/>
            </w:tcMar>
            <w:vAlign w:val="center"/>
            <w:hideMark/>
          </w:tcPr>
          <w:p w14:paraId="7FA3BEEA"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47E015B6"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0</w:t>
            </w:r>
          </w:p>
        </w:tc>
        <w:tc>
          <w:tcPr>
            <w:tcW w:w="1906" w:type="dxa"/>
            <w:vMerge/>
            <w:vAlign w:val="center"/>
            <w:hideMark/>
          </w:tcPr>
          <w:p w14:paraId="7AADC6F2" w14:textId="77777777" w:rsidR="003764C2" w:rsidRPr="00607D81" w:rsidRDefault="003764C2" w:rsidP="00607D81">
            <w:pPr>
              <w:tabs>
                <w:tab w:val="left" w:pos="4820"/>
              </w:tabs>
              <w:jc w:val="both"/>
              <w:rPr>
                <w:rFonts w:eastAsia="Calibri"/>
                <w:sz w:val="20"/>
                <w:szCs w:val="20"/>
              </w:rPr>
            </w:pPr>
          </w:p>
        </w:tc>
      </w:tr>
      <w:tr w:rsidR="00636090" w:rsidRPr="00607D81" w14:paraId="14B20457" w14:textId="77777777" w:rsidTr="00607D81">
        <w:trPr>
          <w:trHeight w:val="315"/>
        </w:trPr>
        <w:tc>
          <w:tcPr>
            <w:tcW w:w="1452" w:type="dxa"/>
            <w:vMerge/>
            <w:vAlign w:val="center"/>
            <w:hideMark/>
          </w:tcPr>
          <w:p w14:paraId="258205A4" w14:textId="77777777" w:rsidR="003764C2" w:rsidRPr="00607D81" w:rsidRDefault="003764C2" w:rsidP="00607D81">
            <w:pPr>
              <w:tabs>
                <w:tab w:val="left" w:pos="4820"/>
              </w:tabs>
              <w:jc w:val="both"/>
              <w:rPr>
                <w:rFonts w:eastAsia="Calibri"/>
                <w:b/>
                <w:bCs/>
                <w:sz w:val="20"/>
                <w:szCs w:val="20"/>
              </w:rPr>
            </w:pPr>
          </w:p>
        </w:tc>
        <w:tc>
          <w:tcPr>
            <w:tcW w:w="1804" w:type="dxa"/>
            <w:vMerge/>
            <w:vAlign w:val="center"/>
            <w:hideMark/>
          </w:tcPr>
          <w:p w14:paraId="081F386D" w14:textId="77777777" w:rsidR="003764C2" w:rsidRPr="00607D81" w:rsidRDefault="003764C2" w:rsidP="00607D81">
            <w:pPr>
              <w:tabs>
                <w:tab w:val="left" w:pos="4820"/>
              </w:tabs>
              <w:jc w:val="both"/>
              <w:rPr>
                <w:rFonts w:eastAsia="Calibri"/>
                <w:sz w:val="20"/>
                <w:szCs w:val="20"/>
              </w:rPr>
            </w:pPr>
          </w:p>
        </w:tc>
        <w:tc>
          <w:tcPr>
            <w:tcW w:w="3543" w:type="dxa"/>
            <w:vMerge/>
            <w:vAlign w:val="center"/>
            <w:hideMark/>
          </w:tcPr>
          <w:p w14:paraId="30C46AE4" w14:textId="77777777" w:rsidR="003764C2" w:rsidRPr="00607D81" w:rsidRDefault="003764C2" w:rsidP="00607D81">
            <w:pPr>
              <w:tabs>
                <w:tab w:val="left" w:pos="4820"/>
              </w:tabs>
              <w:jc w:val="both"/>
              <w:rPr>
                <w:rFonts w:eastAsia="Calibri"/>
                <w:sz w:val="20"/>
                <w:szCs w:val="20"/>
              </w:rPr>
            </w:pPr>
          </w:p>
        </w:tc>
        <w:tc>
          <w:tcPr>
            <w:tcW w:w="1740" w:type="dxa"/>
            <w:noWrap/>
            <w:tcMar>
              <w:top w:w="15" w:type="dxa"/>
              <w:left w:w="15" w:type="dxa"/>
              <w:bottom w:w="0" w:type="dxa"/>
              <w:right w:w="15" w:type="dxa"/>
            </w:tcMar>
            <w:vAlign w:val="center"/>
            <w:hideMark/>
          </w:tcPr>
          <w:p w14:paraId="7A4576A1"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Гъмзово</w:t>
            </w:r>
          </w:p>
        </w:tc>
        <w:tc>
          <w:tcPr>
            <w:tcW w:w="1642" w:type="dxa"/>
            <w:noWrap/>
            <w:tcMar>
              <w:top w:w="15" w:type="dxa"/>
              <w:left w:w="15" w:type="dxa"/>
              <w:bottom w:w="0" w:type="dxa"/>
              <w:right w:w="15" w:type="dxa"/>
            </w:tcMar>
            <w:vAlign w:val="center"/>
            <w:hideMark/>
          </w:tcPr>
          <w:p w14:paraId="55E4FB78"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4C900388"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0</w:t>
            </w:r>
          </w:p>
        </w:tc>
        <w:tc>
          <w:tcPr>
            <w:tcW w:w="1906" w:type="dxa"/>
            <w:vMerge/>
            <w:vAlign w:val="center"/>
            <w:hideMark/>
          </w:tcPr>
          <w:p w14:paraId="4BE4698C" w14:textId="77777777" w:rsidR="003764C2" w:rsidRPr="00607D81" w:rsidRDefault="003764C2" w:rsidP="00607D81">
            <w:pPr>
              <w:tabs>
                <w:tab w:val="left" w:pos="4820"/>
              </w:tabs>
              <w:jc w:val="both"/>
              <w:rPr>
                <w:rFonts w:eastAsia="Calibri"/>
                <w:sz w:val="20"/>
                <w:szCs w:val="20"/>
              </w:rPr>
            </w:pPr>
          </w:p>
        </w:tc>
      </w:tr>
      <w:tr w:rsidR="00636090" w:rsidRPr="00607D81" w14:paraId="29ABFC08" w14:textId="77777777" w:rsidTr="00607D81">
        <w:trPr>
          <w:trHeight w:val="507"/>
        </w:trPr>
        <w:tc>
          <w:tcPr>
            <w:tcW w:w="1452" w:type="dxa"/>
            <w:noWrap/>
            <w:tcMar>
              <w:top w:w="15" w:type="dxa"/>
              <w:left w:w="15" w:type="dxa"/>
              <w:bottom w:w="0" w:type="dxa"/>
              <w:right w:w="15" w:type="dxa"/>
            </w:tcMar>
            <w:vAlign w:val="center"/>
            <w:hideMark/>
          </w:tcPr>
          <w:p w14:paraId="0C5D4757" w14:textId="77777777" w:rsidR="003764C2" w:rsidRPr="00607D81" w:rsidRDefault="003764C2" w:rsidP="00607D81">
            <w:pPr>
              <w:tabs>
                <w:tab w:val="left" w:pos="4820"/>
              </w:tabs>
              <w:jc w:val="both"/>
              <w:rPr>
                <w:rFonts w:eastAsia="Calibri"/>
                <w:b/>
                <w:bCs/>
                <w:sz w:val="20"/>
                <w:szCs w:val="20"/>
              </w:rPr>
            </w:pPr>
            <w:r w:rsidRPr="00607D81">
              <w:rPr>
                <w:rFonts w:eastAsia="Calibri"/>
                <w:b/>
                <w:bCs/>
                <w:sz w:val="20"/>
                <w:szCs w:val="20"/>
              </w:rPr>
              <w:t>Зона 2</w:t>
            </w:r>
          </w:p>
        </w:tc>
        <w:tc>
          <w:tcPr>
            <w:tcW w:w="1804" w:type="dxa"/>
            <w:noWrap/>
            <w:tcMar>
              <w:top w:w="15" w:type="dxa"/>
              <w:left w:w="15" w:type="dxa"/>
              <w:bottom w:w="0" w:type="dxa"/>
              <w:right w:w="15" w:type="dxa"/>
            </w:tcMar>
            <w:vAlign w:val="center"/>
            <w:hideMark/>
          </w:tcPr>
          <w:p w14:paraId="71867DE3"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494,07121242400</w:t>
            </w:r>
          </w:p>
        </w:tc>
        <w:tc>
          <w:tcPr>
            <w:tcW w:w="3543" w:type="dxa"/>
            <w:tcMar>
              <w:top w:w="15" w:type="dxa"/>
              <w:left w:w="15" w:type="dxa"/>
              <w:bottom w:w="0" w:type="dxa"/>
              <w:right w:w="15" w:type="dxa"/>
            </w:tcMar>
            <w:vAlign w:val="center"/>
            <w:hideMark/>
          </w:tcPr>
          <w:p w14:paraId="4F9870E3"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Област Видин (общ. Брегово, общ. Грамада, общ. Кула, общ. Видин, общ. Ново село, общ. Бойница)</w:t>
            </w:r>
          </w:p>
        </w:tc>
        <w:tc>
          <w:tcPr>
            <w:tcW w:w="1740" w:type="dxa"/>
            <w:noWrap/>
            <w:tcMar>
              <w:top w:w="15" w:type="dxa"/>
              <w:left w:w="15" w:type="dxa"/>
              <w:bottom w:w="0" w:type="dxa"/>
              <w:right w:w="15" w:type="dxa"/>
            </w:tcMar>
            <w:vAlign w:val="center"/>
            <w:hideMark/>
          </w:tcPr>
          <w:p w14:paraId="262FA562"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Кула</w:t>
            </w:r>
          </w:p>
        </w:tc>
        <w:tc>
          <w:tcPr>
            <w:tcW w:w="1642" w:type="dxa"/>
            <w:noWrap/>
            <w:tcMar>
              <w:top w:w="15" w:type="dxa"/>
              <w:left w:w="15" w:type="dxa"/>
              <w:bottom w:w="0" w:type="dxa"/>
              <w:right w:w="15" w:type="dxa"/>
            </w:tcMar>
            <w:vAlign w:val="center"/>
            <w:hideMark/>
          </w:tcPr>
          <w:p w14:paraId="0CE8702E"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4C244471"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0</w:t>
            </w:r>
          </w:p>
        </w:tc>
        <w:tc>
          <w:tcPr>
            <w:tcW w:w="1906" w:type="dxa"/>
            <w:noWrap/>
            <w:tcMar>
              <w:top w:w="15" w:type="dxa"/>
              <w:left w:w="15" w:type="dxa"/>
              <w:bottom w:w="0" w:type="dxa"/>
              <w:right w:w="15" w:type="dxa"/>
            </w:tcMar>
            <w:vAlign w:val="center"/>
            <w:hideMark/>
          </w:tcPr>
          <w:p w14:paraId="26627194"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Зона 2 : 0MW</w:t>
            </w:r>
          </w:p>
        </w:tc>
      </w:tr>
      <w:tr w:rsidR="00636090" w:rsidRPr="00607D81" w14:paraId="0C831438" w14:textId="77777777" w:rsidTr="00607D81">
        <w:trPr>
          <w:trHeight w:val="630"/>
        </w:trPr>
        <w:tc>
          <w:tcPr>
            <w:tcW w:w="1452" w:type="dxa"/>
            <w:vMerge w:val="restart"/>
            <w:noWrap/>
            <w:tcMar>
              <w:top w:w="15" w:type="dxa"/>
              <w:left w:w="15" w:type="dxa"/>
              <w:bottom w:w="0" w:type="dxa"/>
              <w:right w:w="15" w:type="dxa"/>
            </w:tcMar>
            <w:vAlign w:val="center"/>
            <w:hideMark/>
          </w:tcPr>
          <w:p w14:paraId="45F07A66" w14:textId="77777777" w:rsidR="003764C2" w:rsidRPr="00607D81" w:rsidRDefault="003764C2" w:rsidP="00607D81">
            <w:pPr>
              <w:tabs>
                <w:tab w:val="left" w:pos="4820"/>
              </w:tabs>
              <w:jc w:val="both"/>
              <w:rPr>
                <w:rFonts w:eastAsia="Calibri"/>
                <w:b/>
                <w:bCs/>
                <w:sz w:val="20"/>
                <w:szCs w:val="20"/>
              </w:rPr>
            </w:pPr>
            <w:r w:rsidRPr="00607D81">
              <w:rPr>
                <w:rFonts w:eastAsia="Calibri"/>
                <w:b/>
                <w:bCs/>
                <w:sz w:val="20"/>
                <w:szCs w:val="20"/>
              </w:rPr>
              <w:t>Зона 3</w:t>
            </w:r>
          </w:p>
        </w:tc>
        <w:tc>
          <w:tcPr>
            <w:tcW w:w="1804" w:type="dxa"/>
            <w:vMerge w:val="restart"/>
            <w:noWrap/>
            <w:tcMar>
              <w:top w:w="15" w:type="dxa"/>
              <w:left w:w="15" w:type="dxa"/>
              <w:bottom w:w="0" w:type="dxa"/>
              <w:right w:w="15" w:type="dxa"/>
            </w:tcMar>
            <w:vAlign w:val="center"/>
            <w:hideMark/>
          </w:tcPr>
          <w:p w14:paraId="35947D70"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463,72658660300</w:t>
            </w:r>
          </w:p>
        </w:tc>
        <w:tc>
          <w:tcPr>
            <w:tcW w:w="3543" w:type="dxa"/>
            <w:vMerge w:val="restart"/>
            <w:tcMar>
              <w:top w:w="15" w:type="dxa"/>
              <w:left w:w="15" w:type="dxa"/>
              <w:bottom w:w="0" w:type="dxa"/>
              <w:right w:w="15" w:type="dxa"/>
            </w:tcMar>
            <w:vAlign w:val="center"/>
            <w:hideMark/>
          </w:tcPr>
          <w:p w14:paraId="1C9CF81F"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Област Видин (общ. Димово, общ. Макреш, общ. Грамада, общ. Видин, общ. Белоградчик, общ. Ружинци), обл. Монтана (общ. Лом, общ. Брусарци)</w:t>
            </w:r>
          </w:p>
        </w:tc>
        <w:tc>
          <w:tcPr>
            <w:tcW w:w="1740" w:type="dxa"/>
            <w:noWrap/>
            <w:tcMar>
              <w:top w:w="15" w:type="dxa"/>
              <w:left w:w="15" w:type="dxa"/>
              <w:bottom w:w="0" w:type="dxa"/>
              <w:right w:w="15" w:type="dxa"/>
            </w:tcMar>
            <w:vAlign w:val="center"/>
            <w:hideMark/>
          </w:tcPr>
          <w:p w14:paraId="4CE78D36"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Орешец</w:t>
            </w:r>
          </w:p>
        </w:tc>
        <w:tc>
          <w:tcPr>
            <w:tcW w:w="1642" w:type="dxa"/>
            <w:noWrap/>
            <w:tcMar>
              <w:top w:w="15" w:type="dxa"/>
              <w:left w:w="15" w:type="dxa"/>
              <w:bottom w:w="0" w:type="dxa"/>
              <w:right w:w="15" w:type="dxa"/>
            </w:tcMar>
            <w:vAlign w:val="center"/>
            <w:hideMark/>
          </w:tcPr>
          <w:p w14:paraId="6A212330"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75</w:t>
            </w:r>
          </w:p>
        </w:tc>
        <w:tc>
          <w:tcPr>
            <w:tcW w:w="1764" w:type="dxa"/>
            <w:noWrap/>
            <w:tcMar>
              <w:top w:w="15" w:type="dxa"/>
              <w:left w:w="15" w:type="dxa"/>
              <w:bottom w:w="0" w:type="dxa"/>
              <w:right w:w="15" w:type="dxa"/>
            </w:tcMar>
            <w:vAlign w:val="center"/>
            <w:hideMark/>
          </w:tcPr>
          <w:p w14:paraId="144FC8B9"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0</w:t>
            </w:r>
          </w:p>
        </w:tc>
        <w:tc>
          <w:tcPr>
            <w:tcW w:w="1906" w:type="dxa"/>
            <w:vMerge w:val="restart"/>
            <w:noWrap/>
            <w:tcMar>
              <w:top w:w="15" w:type="dxa"/>
              <w:left w:w="15" w:type="dxa"/>
              <w:bottom w:w="0" w:type="dxa"/>
              <w:right w:w="15" w:type="dxa"/>
            </w:tcMar>
            <w:vAlign w:val="center"/>
            <w:hideMark/>
          </w:tcPr>
          <w:p w14:paraId="53D42458"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Зона 3 : 75MW</w:t>
            </w:r>
          </w:p>
        </w:tc>
      </w:tr>
      <w:tr w:rsidR="00636090" w:rsidRPr="00607D81" w14:paraId="2D2B457D" w14:textId="77777777" w:rsidTr="00607D81">
        <w:trPr>
          <w:trHeight w:val="630"/>
        </w:trPr>
        <w:tc>
          <w:tcPr>
            <w:tcW w:w="1452" w:type="dxa"/>
            <w:vMerge/>
            <w:vAlign w:val="center"/>
            <w:hideMark/>
          </w:tcPr>
          <w:p w14:paraId="1BAB706D" w14:textId="77777777" w:rsidR="003764C2" w:rsidRPr="00607D81" w:rsidRDefault="003764C2" w:rsidP="00607D81">
            <w:pPr>
              <w:tabs>
                <w:tab w:val="left" w:pos="4820"/>
              </w:tabs>
              <w:jc w:val="both"/>
              <w:rPr>
                <w:rFonts w:eastAsia="Calibri"/>
                <w:b/>
                <w:bCs/>
                <w:sz w:val="20"/>
                <w:szCs w:val="20"/>
              </w:rPr>
            </w:pPr>
          </w:p>
        </w:tc>
        <w:tc>
          <w:tcPr>
            <w:tcW w:w="1804" w:type="dxa"/>
            <w:vMerge/>
            <w:vAlign w:val="center"/>
            <w:hideMark/>
          </w:tcPr>
          <w:p w14:paraId="1B04D566" w14:textId="77777777" w:rsidR="003764C2" w:rsidRPr="00607D81" w:rsidRDefault="003764C2" w:rsidP="00607D81">
            <w:pPr>
              <w:tabs>
                <w:tab w:val="left" w:pos="4820"/>
              </w:tabs>
              <w:jc w:val="both"/>
              <w:rPr>
                <w:rFonts w:eastAsia="Calibri"/>
                <w:sz w:val="20"/>
                <w:szCs w:val="20"/>
              </w:rPr>
            </w:pPr>
          </w:p>
        </w:tc>
        <w:tc>
          <w:tcPr>
            <w:tcW w:w="3543" w:type="dxa"/>
            <w:vMerge/>
            <w:vAlign w:val="center"/>
            <w:hideMark/>
          </w:tcPr>
          <w:p w14:paraId="237B6EB1" w14:textId="77777777" w:rsidR="003764C2" w:rsidRPr="00607D81" w:rsidRDefault="003764C2" w:rsidP="00607D81">
            <w:pPr>
              <w:tabs>
                <w:tab w:val="left" w:pos="4820"/>
              </w:tabs>
              <w:jc w:val="both"/>
              <w:rPr>
                <w:rFonts w:eastAsia="Calibri"/>
                <w:sz w:val="20"/>
                <w:szCs w:val="20"/>
              </w:rPr>
            </w:pPr>
          </w:p>
        </w:tc>
        <w:tc>
          <w:tcPr>
            <w:tcW w:w="1740" w:type="dxa"/>
            <w:noWrap/>
            <w:tcMar>
              <w:top w:w="15" w:type="dxa"/>
              <w:left w:w="15" w:type="dxa"/>
              <w:bottom w:w="0" w:type="dxa"/>
              <w:right w:w="15" w:type="dxa"/>
            </w:tcMar>
            <w:vAlign w:val="center"/>
            <w:hideMark/>
          </w:tcPr>
          <w:p w14:paraId="51523E76"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Белоградчик</w:t>
            </w:r>
          </w:p>
        </w:tc>
        <w:tc>
          <w:tcPr>
            <w:tcW w:w="1642" w:type="dxa"/>
            <w:noWrap/>
            <w:tcMar>
              <w:top w:w="15" w:type="dxa"/>
              <w:left w:w="15" w:type="dxa"/>
              <w:bottom w:w="0" w:type="dxa"/>
              <w:right w:w="15" w:type="dxa"/>
            </w:tcMar>
            <w:vAlign w:val="center"/>
            <w:hideMark/>
          </w:tcPr>
          <w:p w14:paraId="5B331D9E"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53040DB0"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0</w:t>
            </w:r>
          </w:p>
        </w:tc>
        <w:tc>
          <w:tcPr>
            <w:tcW w:w="1906" w:type="dxa"/>
            <w:vMerge/>
            <w:vAlign w:val="center"/>
            <w:hideMark/>
          </w:tcPr>
          <w:p w14:paraId="5D8E0A3A" w14:textId="77777777" w:rsidR="003764C2" w:rsidRPr="00607D81" w:rsidRDefault="003764C2" w:rsidP="00607D81">
            <w:pPr>
              <w:tabs>
                <w:tab w:val="left" w:pos="4820"/>
              </w:tabs>
              <w:jc w:val="both"/>
              <w:rPr>
                <w:rFonts w:eastAsia="Calibri"/>
                <w:sz w:val="20"/>
                <w:szCs w:val="20"/>
              </w:rPr>
            </w:pPr>
          </w:p>
        </w:tc>
      </w:tr>
      <w:tr w:rsidR="00636090" w:rsidRPr="00607D81" w14:paraId="17844B8E" w14:textId="77777777" w:rsidTr="00607D81">
        <w:trPr>
          <w:trHeight w:val="990"/>
        </w:trPr>
        <w:tc>
          <w:tcPr>
            <w:tcW w:w="1452" w:type="dxa"/>
            <w:noWrap/>
            <w:tcMar>
              <w:top w:w="15" w:type="dxa"/>
              <w:left w:w="15" w:type="dxa"/>
              <w:bottom w:w="0" w:type="dxa"/>
              <w:right w:w="15" w:type="dxa"/>
            </w:tcMar>
            <w:vAlign w:val="center"/>
            <w:hideMark/>
          </w:tcPr>
          <w:p w14:paraId="70158DE5" w14:textId="77777777" w:rsidR="003764C2" w:rsidRPr="00607D81" w:rsidRDefault="003764C2" w:rsidP="00607D81">
            <w:pPr>
              <w:tabs>
                <w:tab w:val="left" w:pos="4820"/>
              </w:tabs>
              <w:jc w:val="both"/>
              <w:rPr>
                <w:rFonts w:eastAsia="Calibri"/>
                <w:b/>
                <w:bCs/>
                <w:sz w:val="20"/>
                <w:szCs w:val="20"/>
              </w:rPr>
            </w:pPr>
            <w:r w:rsidRPr="00607D81">
              <w:rPr>
                <w:rFonts w:eastAsia="Calibri"/>
                <w:b/>
                <w:bCs/>
                <w:sz w:val="20"/>
                <w:szCs w:val="20"/>
              </w:rPr>
              <w:t>Зона 4</w:t>
            </w:r>
          </w:p>
        </w:tc>
        <w:tc>
          <w:tcPr>
            <w:tcW w:w="1804" w:type="dxa"/>
            <w:noWrap/>
            <w:tcMar>
              <w:top w:w="15" w:type="dxa"/>
              <w:left w:w="15" w:type="dxa"/>
              <w:bottom w:w="0" w:type="dxa"/>
              <w:right w:w="15" w:type="dxa"/>
            </w:tcMar>
            <w:vAlign w:val="center"/>
            <w:hideMark/>
          </w:tcPr>
          <w:p w14:paraId="05F180F5"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553,51834105300</w:t>
            </w:r>
          </w:p>
        </w:tc>
        <w:tc>
          <w:tcPr>
            <w:tcW w:w="3543" w:type="dxa"/>
            <w:tcMar>
              <w:top w:w="15" w:type="dxa"/>
              <w:left w:w="15" w:type="dxa"/>
              <w:bottom w:w="0" w:type="dxa"/>
              <w:right w:w="15" w:type="dxa"/>
            </w:tcMar>
            <w:vAlign w:val="center"/>
            <w:hideMark/>
          </w:tcPr>
          <w:p w14:paraId="1CECE6BC"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Област Монтана (общ. Лом, общ. Брусарци, общ. Монтана, общ. Медковец, общ. Якимово, общ. Вълчедръм)</w:t>
            </w:r>
          </w:p>
        </w:tc>
        <w:tc>
          <w:tcPr>
            <w:tcW w:w="1740" w:type="dxa"/>
            <w:noWrap/>
            <w:tcMar>
              <w:top w:w="15" w:type="dxa"/>
              <w:left w:w="15" w:type="dxa"/>
              <w:bottom w:w="0" w:type="dxa"/>
              <w:right w:w="15" w:type="dxa"/>
            </w:tcMar>
            <w:vAlign w:val="center"/>
            <w:hideMark/>
          </w:tcPr>
          <w:p w14:paraId="475C88D2"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642" w:type="dxa"/>
            <w:noWrap/>
            <w:tcMar>
              <w:top w:w="15" w:type="dxa"/>
              <w:left w:w="15" w:type="dxa"/>
              <w:bottom w:w="0" w:type="dxa"/>
              <w:right w:w="15" w:type="dxa"/>
            </w:tcMar>
            <w:vAlign w:val="center"/>
            <w:hideMark/>
          </w:tcPr>
          <w:p w14:paraId="43F9C7EA"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60773DDD"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0</w:t>
            </w:r>
          </w:p>
        </w:tc>
        <w:tc>
          <w:tcPr>
            <w:tcW w:w="1906" w:type="dxa"/>
            <w:noWrap/>
            <w:tcMar>
              <w:top w:w="15" w:type="dxa"/>
              <w:left w:w="15" w:type="dxa"/>
              <w:bottom w:w="0" w:type="dxa"/>
              <w:right w:w="15" w:type="dxa"/>
            </w:tcMar>
            <w:vAlign w:val="center"/>
            <w:hideMark/>
          </w:tcPr>
          <w:p w14:paraId="598D29AA"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Зона 4 : 0MW</w:t>
            </w:r>
          </w:p>
        </w:tc>
      </w:tr>
      <w:tr w:rsidR="00636090" w:rsidRPr="00607D81" w14:paraId="0FF38F80" w14:textId="77777777" w:rsidTr="00607D81">
        <w:trPr>
          <w:trHeight w:val="720"/>
        </w:trPr>
        <w:tc>
          <w:tcPr>
            <w:tcW w:w="1452" w:type="dxa"/>
            <w:noWrap/>
            <w:tcMar>
              <w:top w:w="15" w:type="dxa"/>
              <w:left w:w="15" w:type="dxa"/>
              <w:bottom w:w="0" w:type="dxa"/>
              <w:right w:w="15" w:type="dxa"/>
            </w:tcMar>
            <w:vAlign w:val="center"/>
            <w:hideMark/>
          </w:tcPr>
          <w:p w14:paraId="49535689" w14:textId="77777777" w:rsidR="003764C2" w:rsidRPr="00607D81" w:rsidRDefault="003764C2" w:rsidP="00607D81">
            <w:pPr>
              <w:tabs>
                <w:tab w:val="left" w:pos="4820"/>
              </w:tabs>
              <w:jc w:val="both"/>
              <w:rPr>
                <w:rFonts w:eastAsia="Calibri"/>
                <w:b/>
                <w:bCs/>
                <w:sz w:val="20"/>
                <w:szCs w:val="20"/>
              </w:rPr>
            </w:pPr>
            <w:r w:rsidRPr="00607D81">
              <w:rPr>
                <w:rFonts w:eastAsia="Calibri"/>
                <w:b/>
                <w:bCs/>
                <w:sz w:val="20"/>
                <w:szCs w:val="20"/>
              </w:rPr>
              <w:t>Зона 5</w:t>
            </w:r>
          </w:p>
        </w:tc>
        <w:tc>
          <w:tcPr>
            <w:tcW w:w="1804" w:type="dxa"/>
            <w:noWrap/>
            <w:tcMar>
              <w:top w:w="15" w:type="dxa"/>
              <w:left w:w="15" w:type="dxa"/>
              <w:bottom w:w="0" w:type="dxa"/>
              <w:right w:w="15" w:type="dxa"/>
            </w:tcMar>
            <w:vAlign w:val="center"/>
            <w:hideMark/>
          </w:tcPr>
          <w:p w14:paraId="1D2B9858"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65,55172845340</w:t>
            </w:r>
          </w:p>
        </w:tc>
        <w:tc>
          <w:tcPr>
            <w:tcW w:w="3543" w:type="dxa"/>
            <w:tcMar>
              <w:top w:w="15" w:type="dxa"/>
              <w:left w:w="15" w:type="dxa"/>
              <w:bottom w:w="0" w:type="dxa"/>
              <w:right w:w="15" w:type="dxa"/>
            </w:tcMar>
            <w:vAlign w:val="center"/>
            <w:hideMark/>
          </w:tcPr>
          <w:p w14:paraId="2C8021E4"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Област Видин (общ. Ружинци), обл. Монтана (общ. Лом, общ. Брусарци)</w:t>
            </w:r>
          </w:p>
        </w:tc>
        <w:tc>
          <w:tcPr>
            <w:tcW w:w="1740" w:type="dxa"/>
            <w:noWrap/>
            <w:tcMar>
              <w:top w:w="15" w:type="dxa"/>
              <w:left w:w="15" w:type="dxa"/>
              <w:bottom w:w="0" w:type="dxa"/>
              <w:right w:w="15" w:type="dxa"/>
            </w:tcMar>
            <w:vAlign w:val="center"/>
            <w:hideMark/>
          </w:tcPr>
          <w:p w14:paraId="4AA0EAF7"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Брусарци</w:t>
            </w:r>
          </w:p>
        </w:tc>
        <w:tc>
          <w:tcPr>
            <w:tcW w:w="1642" w:type="dxa"/>
            <w:noWrap/>
            <w:tcMar>
              <w:top w:w="15" w:type="dxa"/>
              <w:left w:w="15" w:type="dxa"/>
              <w:bottom w:w="0" w:type="dxa"/>
              <w:right w:w="15" w:type="dxa"/>
            </w:tcMar>
            <w:vAlign w:val="center"/>
            <w:hideMark/>
          </w:tcPr>
          <w:p w14:paraId="1A62D5FB"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150</w:t>
            </w:r>
          </w:p>
        </w:tc>
        <w:tc>
          <w:tcPr>
            <w:tcW w:w="1764" w:type="dxa"/>
            <w:noWrap/>
            <w:tcMar>
              <w:top w:w="15" w:type="dxa"/>
              <w:left w:w="15" w:type="dxa"/>
              <w:bottom w:w="0" w:type="dxa"/>
              <w:right w:w="15" w:type="dxa"/>
            </w:tcMar>
            <w:vAlign w:val="center"/>
            <w:hideMark/>
          </w:tcPr>
          <w:p w14:paraId="5CB7C643"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0</w:t>
            </w:r>
          </w:p>
        </w:tc>
        <w:tc>
          <w:tcPr>
            <w:tcW w:w="1906" w:type="dxa"/>
            <w:noWrap/>
            <w:tcMar>
              <w:top w:w="15" w:type="dxa"/>
              <w:left w:w="15" w:type="dxa"/>
              <w:bottom w:w="0" w:type="dxa"/>
              <w:right w:w="15" w:type="dxa"/>
            </w:tcMar>
            <w:vAlign w:val="center"/>
            <w:hideMark/>
          </w:tcPr>
          <w:p w14:paraId="113DEE81"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Зона 5 : 150MW</w:t>
            </w:r>
          </w:p>
        </w:tc>
      </w:tr>
      <w:tr w:rsidR="00636090" w:rsidRPr="00607D81" w14:paraId="291F30D8" w14:textId="77777777" w:rsidTr="00607D81">
        <w:trPr>
          <w:trHeight w:val="650"/>
        </w:trPr>
        <w:tc>
          <w:tcPr>
            <w:tcW w:w="1452" w:type="dxa"/>
            <w:noWrap/>
            <w:tcMar>
              <w:top w:w="15" w:type="dxa"/>
              <w:left w:w="15" w:type="dxa"/>
              <w:bottom w:w="0" w:type="dxa"/>
              <w:right w:w="15" w:type="dxa"/>
            </w:tcMar>
            <w:vAlign w:val="center"/>
            <w:hideMark/>
          </w:tcPr>
          <w:p w14:paraId="0DD4E3AA" w14:textId="77777777" w:rsidR="003764C2" w:rsidRPr="00607D81" w:rsidRDefault="003764C2" w:rsidP="00607D81">
            <w:pPr>
              <w:tabs>
                <w:tab w:val="left" w:pos="4820"/>
              </w:tabs>
              <w:jc w:val="both"/>
              <w:rPr>
                <w:rFonts w:eastAsia="Calibri"/>
                <w:b/>
                <w:bCs/>
                <w:sz w:val="20"/>
                <w:szCs w:val="20"/>
              </w:rPr>
            </w:pPr>
            <w:r w:rsidRPr="00607D81">
              <w:rPr>
                <w:rFonts w:eastAsia="Calibri"/>
                <w:b/>
                <w:bCs/>
                <w:sz w:val="20"/>
                <w:szCs w:val="20"/>
              </w:rPr>
              <w:t>Зона 6</w:t>
            </w:r>
          </w:p>
        </w:tc>
        <w:tc>
          <w:tcPr>
            <w:tcW w:w="1804" w:type="dxa"/>
            <w:noWrap/>
            <w:tcMar>
              <w:top w:w="15" w:type="dxa"/>
              <w:left w:w="15" w:type="dxa"/>
              <w:bottom w:w="0" w:type="dxa"/>
              <w:right w:w="15" w:type="dxa"/>
            </w:tcMar>
            <w:vAlign w:val="center"/>
            <w:hideMark/>
          </w:tcPr>
          <w:p w14:paraId="3B2EB325"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90,78422665290</w:t>
            </w:r>
          </w:p>
        </w:tc>
        <w:tc>
          <w:tcPr>
            <w:tcW w:w="3543" w:type="dxa"/>
            <w:tcMar>
              <w:top w:w="15" w:type="dxa"/>
              <w:left w:w="15" w:type="dxa"/>
              <w:bottom w:w="0" w:type="dxa"/>
              <w:right w:w="15" w:type="dxa"/>
            </w:tcMar>
            <w:vAlign w:val="center"/>
            <w:hideMark/>
          </w:tcPr>
          <w:p w14:paraId="099B69BD"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Област Монтана (общ. Монтана, общ. Якимово, общ. Вълчедръм, общ. Бойчиновци)</w:t>
            </w:r>
          </w:p>
        </w:tc>
        <w:tc>
          <w:tcPr>
            <w:tcW w:w="1740" w:type="dxa"/>
            <w:noWrap/>
            <w:tcMar>
              <w:top w:w="15" w:type="dxa"/>
              <w:left w:w="15" w:type="dxa"/>
              <w:bottom w:w="0" w:type="dxa"/>
              <w:right w:w="15" w:type="dxa"/>
            </w:tcMar>
            <w:vAlign w:val="center"/>
            <w:hideMark/>
          </w:tcPr>
          <w:p w14:paraId="2A341C3A"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642" w:type="dxa"/>
            <w:noWrap/>
            <w:tcMar>
              <w:top w:w="15" w:type="dxa"/>
              <w:left w:w="15" w:type="dxa"/>
              <w:bottom w:w="0" w:type="dxa"/>
              <w:right w:w="15" w:type="dxa"/>
            </w:tcMar>
            <w:vAlign w:val="center"/>
            <w:hideMark/>
          </w:tcPr>
          <w:p w14:paraId="2C2BA920"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2203F21D"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906" w:type="dxa"/>
            <w:noWrap/>
            <w:tcMar>
              <w:top w:w="15" w:type="dxa"/>
              <w:left w:w="15" w:type="dxa"/>
              <w:bottom w:w="0" w:type="dxa"/>
              <w:right w:w="15" w:type="dxa"/>
            </w:tcMar>
            <w:vAlign w:val="center"/>
            <w:hideMark/>
          </w:tcPr>
          <w:p w14:paraId="0C6C12F0"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Зона 6 : 0MW</w:t>
            </w:r>
          </w:p>
        </w:tc>
      </w:tr>
      <w:tr w:rsidR="00636090" w:rsidRPr="00607D81" w14:paraId="29B28BA7" w14:textId="77777777" w:rsidTr="00607D81">
        <w:trPr>
          <w:trHeight w:val="915"/>
        </w:trPr>
        <w:tc>
          <w:tcPr>
            <w:tcW w:w="1452" w:type="dxa"/>
            <w:noWrap/>
            <w:tcMar>
              <w:top w:w="15" w:type="dxa"/>
              <w:left w:w="15" w:type="dxa"/>
              <w:bottom w:w="0" w:type="dxa"/>
              <w:right w:w="15" w:type="dxa"/>
            </w:tcMar>
            <w:vAlign w:val="center"/>
            <w:hideMark/>
          </w:tcPr>
          <w:p w14:paraId="2CA19607" w14:textId="77777777" w:rsidR="003764C2" w:rsidRPr="00607D81" w:rsidRDefault="003764C2" w:rsidP="00607D81">
            <w:pPr>
              <w:tabs>
                <w:tab w:val="left" w:pos="4820"/>
              </w:tabs>
              <w:jc w:val="both"/>
              <w:rPr>
                <w:rFonts w:eastAsia="Calibri"/>
                <w:b/>
                <w:bCs/>
                <w:sz w:val="20"/>
                <w:szCs w:val="20"/>
              </w:rPr>
            </w:pPr>
            <w:r w:rsidRPr="00607D81">
              <w:rPr>
                <w:rFonts w:eastAsia="Calibri"/>
                <w:b/>
                <w:bCs/>
                <w:sz w:val="20"/>
                <w:szCs w:val="20"/>
              </w:rPr>
              <w:lastRenderedPageBreak/>
              <w:t>Зона 7</w:t>
            </w:r>
          </w:p>
        </w:tc>
        <w:tc>
          <w:tcPr>
            <w:tcW w:w="1804" w:type="dxa"/>
            <w:noWrap/>
            <w:tcMar>
              <w:top w:w="15" w:type="dxa"/>
              <w:left w:w="15" w:type="dxa"/>
              <w:bottom w:w="0" w:type="dxa"/>
              <w:right w:w="15" w:type="dxa"/>
            </w:tcMar>
            <w:vAlign w:val="center"/>
            <w:hideMark/>
          </w:tcPr>
          <w:p w14:paraId="4E054FED"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326,83745529800</w:t>
            </w:r>
          </w:p>
        </w:tc>
        <w:tc>
          <w:tcPr>
            <w:tcW w:w="3543" w:type="dxa"/>
            <w:tcMar>
              <w:top w:w="15" w:type="dxa"/>
              <w:left w:w="15" w:type="dxa"/>
              <w:bottom w:w="0" w:type="dxa"/>
              <w:right w:w="15" w:type="dxa"/>
            </w:tcMar>
            <w:vAlign w:val="center"/>
            <w:hideMark/>
          </w:tcPr>
          <w:p w14:paraId="3CD81894"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Област Враца (общ. Оряхово), Област Плевен (общ. Кнежа, общ. Долна Митрополия, общ. Гулянци, общ. Искър)</w:t>
            </w:r>
          </w:p>
        </w:tc>
        <w:tc>
          <w:tcPr>
            <w:tcW w:w="1740" w:type="dxa"/>
            <w:noWrap/>
            <w:tcMar>
              <w:top w:w="15" w:type="dxa"/>
              <w:left w:w="15" w:type="dxa"/>
              <w:bottom w:w="0" w:type="dxa"/>
              <w:right w:w="15" w:type="dxa"/>
            </w:tcMar>
            <w:vAlign w:val="center"/>
            <w:hideMark/>
          </w:tcPr>
          <w:p w14:paraId="4933CBAB"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642" w:type="dxa"/>
            <w:noWrap/>
            <w:tcMar>
              <w:top w:w="15" w:type="dxa"/>
              <w:left w:w="15" w:type="dxa"/>
              <w:bottom w:w="0" w:type="dxa"/>
              <w:right w:w="15" w:type="dxa"/>
            </w:tcMar>
            <w:vAlign w:val="center"/>
            <w:hideMark/>
          </w:tcPr>
          <w:p w14:paraId="63193A28"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59D904F8"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906" w:type="dxa"/>
            <w:noWrap/>
            <w:tcMar>
              <w:top w:w="15" w:type="dxa"/>
              <w:left w:w="15" w:type="dxa"/>
              <w:bottom w:w="0" w:type="dxa"/>
              <w:right w:w="15" w:type="dxa"/>
            </w:tcMar>
            <w:vAlign w:val="center"/>
            <w:hideMark/>
          </w:tcPr>
          <w:p w14:paraId="75A08245"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Зона 7 : 0MW</w:t>
            </w:r>
          </w:p>
        </w:tc>
      </w:tr>
      <w:tr w:rsidR="00636090" w:rsidRPr="00607D81" w14:paraId="0AB005FC" w14:textId="77777777" w:rsidTr="00607D81">
        <w:trPr>
          <w:trHeight w:val="450"/>
        </w:trPr>
        <w:tc>
          <w:tcPr>
            <w:tcW w:w="1452" w:type="dxa"/>
            <w:vMerge w:val="restart"/>
            <w:noWrap/>
            <w:tcMar>
              <w:top w:w="15" w:type="dxa"/>
              <w:left w:w="15" w:type="dxa"/>
              <w:bottom w:w="0" w:type="dxa"/>
              <w:right w:w="15" w:type="dxa"/>
            </w:tcMar>
            <w:vAlign w:val="center"/>
            <w:hideMark/>
          </w:tcPr>
          <w:p w14:paraId="41A43F70" w14:textId="77777777" w:rsidR="003764C2" w:rsidRPr="00607D81" w:rsidRDefault="003764C2" w:rsidP="00607D81">
            <w:pPr>
              <w:tabs>
                <w:tab w:val="left" w:pos="4820"/>
              </w:tabs>
              <w:jc w:val="both"/>
              <w:rPr>
                <w:rFonts w:eastAsia="Calibri"/>
                <w:b/>
                <w:bCs/>
                <w:sz w:val="20"/>
                <w:szCs w:val="20"/>
              </w:rPr>
            </w:pPr>
            <w:r w:rsidRPr="00607D81">
              <w:rPr>
                <w:rFonts w:eastAsia="Calibri"/>
                <w:b/>
                <w:bCs/>
                <w:sz w:val="20"/>
                <w:szCs w:val="20"/>
              </w:rPr>
              <w:t>Зона 8</w:t>
            </w:r>
          </w:p>
        </w:tc>
        <w:tc>
          <w:tcPr>
            <w:tcW w:w="1804" w:type="dxa"/>
            <w:vMerge w:val="restart"/>
            <w:noWrap/>
            <w:tcMar>
              <w:top w:w="15" w:type="dxa"/>
              <w:left w:w="15" w:type="dxa"/>
              <w:bottom w:w="0" w:type="dxa"/>
              <w:right w:w="15" w:type="dxa"/>
            </w:tcMar>
            <w:vAlign w:val="center"/>
            <w:hideMark/>
          </w:tcPr>
          <w:p w14:paraId="55228740"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344,84337246500</w:t>
            </w:r>
          </w:p>
        </w:tc>
        <w:tc>
          <w:tcPr>
            <w:tcW w:w="3543" w:type="dxa"/>
            <w:vMerge w:val="restart"/>
            <w:tcMar>
              <w:top w:w="15" w:type="dxa"/>
              <w:left w:w="15" w:type="dxa"/>
              <w:bottom w:w="0" w:type="dxa"/>
              <w:right w:w="15" w:type="dxa"/>
            </w:tcMar>
            <w:vAlign w:val="center"/>
            <w:hideMark/>
          </w:tcPr>
          <w:p w14:paraId="28AB7ABE"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Област Плевен (общ. Долна Митрополия, общ. Искър, общ. Долни Дъбник, общ. Гулянци)</w:t>
            </w:r>
          </w:p>
        </w:tc>
        <w:tc>
          <w:tcPr>
            <w:tcW w:w="1740" w:type="dxa"/>
            <w:noWrap/>
            <w:tcMar>
              <w:top w:w="15" w:type="dxa"/>
              <w:left w:w="15" w:type="dxa"/>
              <w:bottom w:w="0" w:type="dxa"/>
              <w:right w:w="15" w:type="dxa"/>
            </w:tcMar>
            <w:vAlign w:val="center"/>
            <w:hideMark/>
          </w:tcPr>
          <w:p w14:paraId="5590925B"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Тръстеник</w:t>
            </w:r>
          </w:p>
        </w:tc>
        <w:tc>
          <w:tcPr>
            <w:tcW w:w="1642" w:type="dxa"/>
            <w:noWrap/>
            <w:tcMar>
              <w:top w:w="15" w:type="dxa"/>
              <w:left w:w="15" w:type="dxa"/>
              <w:bottom w:w="0" w:type="dxa"/>
              <w:right w:w="15" w:type="dxa"/>
            </w:tcMar>
            <w:vAlign w:val="center"/>
            <w:hideMark/>
          </w:tcPr>
          <w:p w14:paraId="264B83E7"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53</w:t>
            </w:r>
          </w:p>
        </w:tc>
        <w:tc>
          <w:tcPr>
            <w:tcW w:w="1764" w:type="dxa"/>
            <w:noWrap/>
            <w:tcMar>
              <w:top w:w="15" w:type="dxa"/>
              <w:left w:w="15" w:type="dxa"/>
              <w:bottom w:w="0" w:type="dxa"/>
              <w:right w:w="15" w:type="dxa"/>
            </w:tcMar>
            <w:vAlign w:val="center"/>
            <w:hideMark/>
          </w:tcPr>
          <w:p w14:paraId="3A0FFC66"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10</w:t>
            </w:r>
          </w:p>
        </w:tc>
        <w:tc>
          <w:tcPr>
            <w:tcW w:w="1906" w:type="dxa"/>
            <w:vMerge w:val="restart"/>
            <w:noWrap/>
            <w:tcMar>
              <w:top w:w="15" w:type="dxa"/>
              <w:left w:w="15" w:type="dxa"/>
              <w:bottom w:w="0" w:type="dxa"/>
              <w:right w:w="15" w:type="dxa"/>
            </w:tcMar>
            <w:vAlign w:val="center"/>
            <w:hideMark/>
          </w:tcPr>
          <w:p w14:paraId="1252B9D6"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Зона 8 : 73MW</w:t>
            </w:r>
          </w:p>
        </w:tc>
      </w:tr>
      <w:tr w:rsidR="00636090" w:rsidRPr="00607D81" w14:paraId="58474FE7" w14:textId="77777777" w:rsidTr="00607D81">
        <w:trPr>
          <w:trHeight w:val="465"/>
        </w:trPr>
        <w:tc>
          <w:tcPr>
            <w:tcW w:w="1452" w:type="dxa"/>
            <w:vMerge/>
            <w:vAlign w:val="center"/>
            <w:hideMark/>
          </w:tcPr>
          <w:p w14:paraId="1DE253B7" w14:textId="77777777" w:rsidR="003764C2" w:rsidRPr="00607D81" w:rsidRDefault="003764C2" w:rsidP="00607D81">
            <w:pPr>
              <w:tabs>
                <w:tab w:val="left" w:pos="4820"/>
              </w:tabs>
              <w:jc w:val="both"/>
              <w:rPr>
                <w:rFonts w:eastAsia="Calibri"/>
                <w:b/>
                <w:bCs/>
                <w:sz w:val="20"/>
                <w:szCs w:val="20"/>
              </w:rPr>
            </w:pPr>
          </w:p>
        </w:tc>
        <w:tc>
          <w:tcPr>
            <w:tcW w:w="1804" w:type="dxa"/>
            <w:vMerge/>
            <w:vAlign w:val="center"/>
            <w:hideMark/>
          </w:tcPr>
          <w:p w14:paraId="0EB24BAE" w14:textId="77777777" w:rsidR="003764C2" w:rsidRPr="00607D81" w:rsidRDefault="003764C2" w:rsidP="00607D81">
            <w:pPr>
              <w:tabs>
                <w:tab w:val="left" w:pos="4820"/>
              </w:tabs>
              <w:jc w:val="both"/>
              <w:rPr>
                <w:rFonts w:eastAsia="Calibri"/>
                <w:sz w:val="20"/>
                <w:szCs w:val="20"/>
              </w:rPr>
            </w:pPr>
          </w:p>
        </w:tc>
        <w:tc>
          <w:tcPr>
            <w:tcW w:w="3543" w:type="dxa"/>
            <w:vMerge/>
            <w:vAlign w:val="center"/>
            <w:hideMark/>
          </w:tcPr>
          <w:p w14:paraId="690E0E87" w14:textId="77777777" w:rsidR="003764C2" w:rsidRPr="00607D81" w:rsidRDefault="003764C2" w:rsidP="00607D81">
            <w:pPr>
              <w:tabs>
                <w:tab w:val="left" w:pos="4820"/>
              </w:tabs>
              <w:jc w:val="both"/>
              <w:rPr>
                <w:rFonts w:eastAsia="Calibri"/>
                <w:sz w:val="20"/>
                <w:szCs w:val="20"/>
              </w:rPr>
            </w:pPr>
          </w:p>
        </w:tc>
        <w:tc>
          <w:tcPr>
            <w:tcW w:w="1740" w:type="dxa"/>
            <w:noWrap/>
            <w:tcMar>
              <w:top w:w="15" w:type="dxa"/>
              <w:left w:w="15" w:type="dxa"/>
              <w:bottom w:w="0" w:type="dxa"/>
              <w:right w:w="15" w:type="dxa"/>
            </w:tcMar>
            <w:vAlign w:val="center"/>
            <w:hideMark/>
          </w:tcPr>
          <w:p w14:paraId="5B503359"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Пелово</w:t>
            </w:r>
          </w:p>
        </w:tc>
        <w:tc>
          <w:tcPr>
            <w:tcW w:w="1642" w:type="dxa"/>
            <w:noWrap/>
            <w:tcMar>
              <w:top w:w="15" w:type="dxa"/>
              <w:left w:w="15" w:type="dxa"/>
              <w:bottom w:w="0" w:type="dxa"/>
              <w:right w:w="15" w:type="dxa"/>
            </w:tcMar>
            <w:vAlign w:val="center"/>
            <w:hideMark/>
          </w:tcPr>
          <w:p w14:paraId="2ECEC329"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4D21CFF7"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10</w:t>
            </w:r>
          </w:p>
        </w:tc>
        <w:tc>
          <w:tcPr>
            <w:tcW w:w="1906" w:type="dxa"/>
            <w:vMerge/>
            <w:vAlign w:val="center"/>
            <w:hideMark/>
          </w:tcPr>
          <w:p w14:paraId="253408EE" w14:textId="77777777" w:rsidR="003764C2" w:rsidRPr="00607D81" w:rsidRDefault="003764C2" w:rsidP="00607D81">
            <w:pPr>
              <w:tabs>
                <w:tab w:val="left" w:pos="4820"/>
              </w:tabs>
              <w:jc w:val="both"/>
              <w:rPr>
                <w:rFonts w:eastAsia="Calibri"/>
                <w:sz w:val="20"/>
                <w:szCs w:val="20"/>
              </w:rPr>
            </w:pPr>
          </w:p>
        </w:tc>
      </w:tr>
      <w:tr w:rsidR="00636090" w:rsidRPr="00607D81" w14:paraId="25347AD8" w14:textId="77777777" w:rsidTr="00607D81">
        <w:trPr>
          <w:trHeight w:val="915"/>
        </w:trPr>
        <w:tc>
          <w:tcPr>
            <w:tcW w:w="1452" w:type="dxa"/>
            <w:noWrap/>
            <w:tcMar>
              <w:top w:w="15" w:type="dxa"/>
              <w:left w:w="15" w:type="dxa"/>
              <w:bottom w:w="0" w:type="dxa"/>
              <w:right w:w="15" w:type="dxa"/>
            </w:tcMar>
            <w:vAlign w:val="center"/>
            <w:hideMark/>
          </w:tcPr>
          <w:p w14:paraId="42D128A9" w14:textId="77777777" w:rsidR="003764C2" w:rsidRPr="00607D81" w:rsidRDefault="003764C2" w:rsidP="00607D81">
            <w:pPr>
              <w:tabs>
                <w:tab w:val="left" w:pos="4820"/>
              </w:tabs>
              <w:jc w:val="both"/>
              <w:rPr>
                <w:rFonts w:eastAsia="Calibri"/>
                <w:b/>
                <w:bCs/>
                <w:sz w:val="20"/>
                <w:szCs w:val="20"/>
              </w:rPr>
            </w:pPr>
            <w:r w:rsidRPr="00607D81">
              <w:rPr>
                <w:rFonts w:eastAsia="Calibri"/>
                <w:b/>
                <w:bCs/>
                <w:sz w:val="20"/>
                <w:szCs w:val="20"/>
              </w:rPr>
              <w:t>Зона 9</w:t>
            </w:r>
          </w:p>
        </w:tc>
        <w:tc>
          <w:tcPr>
            <w:tcW w:w="1804" w:type="dxa"/>
            <w:noWrap/>
            <w:tcMar>
              <w:top w:w="15" w:type="dxa"/>
              <w:left w:w="15" w:type="dxa"/>
              <w:bottom w:w="0" w:type="dxa"/>
              <w:right w:w="15" w:type="dxa"/>
            </w:tcMar>
            <w:vAlign w:val="center"/>
            <w:hideMark/>
          </w:tcPr>
          <w:p w14:paraId="6D11A9C4"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439,69565561900</w:t>
            </w:r>
          </w:p>
        </w:tc>
        <w:tc>
          <w:tcPr>
            <w:tcW w:w="3543" w:type="dxa"/>
            <w:tcMar>
              <w:top w:w="15" w:type="dxa"/>
              <w:left w:w="15" w:type="dxa"/>
              <w:bottom w:w="0" w:type="dxa"/>
              <w:right w:w="15" w:type="dxa"/>
            </w:tcMar>
            <w:vAlign w:val="center"/>
            <w:hideMark/>
          </w:tcPr>
          <w:p w14:paraId="59AAC441"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Област Плевен (общ. Гулянци, общ. Никопол, общ. Долна Митрополия, общ. Плевен, общ. Пордим, общ. Левски)</w:t>
            </w:r>
          </w:p>
        </w:tc>
        <w:tc>
          <w:tcPr>
            <w:tcW w:w="1740" w:type="dxa"/>
            <w:noWrap/>
            <w:tcMar>
              <w:top w:w="15" w:type="dxa"/>
              <w:left w:w="15" w:type="dxa"/>
              <w:bottom w:w="0" w:type="dxa"/>
              <w:right w:w="15" w:type="dxa"/>
            </w:tcMar>
            <w:vAlign w:val="center"/>
            <w:hideMark/>
          </w:tcPr>
          <w:p w14:paraId="0737DBCA"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642" w:type="dxa"/>
            <w:noWrap/>
            <w:tcMar>
              <w:top w:w="15" w:type="dxa"/>
              <w:left w:w="15" w:type="dxa"/>
              <w:bottom w:w="0" w:type="dxa"/>
              <w:right w:w="15" w:type="dxa"/>
            </w:tcMar>
            <w:vAlign w:val="center"/>
            <w:hideMark/>
          </w:tcPr>
          <w:p w14:paraId="04F796A0"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295A1B1E"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906" w:type="dxa"/>
            <w:noWrap/>
            <w:tcMar>
              <w:top w:w="15" w:type="dxa"/>
              <w:left w:w="15" w:type="dxa"/>
              <w:bottom w:w="0" w:type="dxa"/>
              <w:right w:w="15" w:type="dxa"/>
            </w:tcMar>
            <w:vAlign w:val="center"/>
            <w:hideMark/>
          </w:tcPr>
          <w:p w14:paraId="00CF2113"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Зона 9 : 0MW</w:t>
            </w:r>
          </w:p>
        </w:tc>
      </w:tr>
      <w:tr w:rsidR="00636090" w:rsidRPr="00607D81" w14:paraId="247916AF" w14:textId="77777777" w:rsidTr="00607D81">
        <w:trPr>
          <w:trHeight w:val="1515"/>
        </w:trPr>
        <w:tc>
          <w:tcPr>
            <w:tcW w:w="1452" w:type="dxa"/>
            <w:noWrap/>
            <w:tcMar>
              <w:top w:w="15" w:type="dxa"/>
              <w:left w:w="15" w:type="dxa"/>
              <w:bottom w:w="0" w:type="dxa"/>
              <w:right w:w="15" w:type="dxa"/>
            </w:tcMar>
            <w:vAlign w:val="center"/>
            <w:hideMark/>
          </w:tcPr>
          <w:p w14:paraId="69597900" w14:textId="77777777" w:rsidR="003764C2" w:rsidRPr="00607D81" w:rsidRDefault="003764C2" w:rsidP="00607D81">
            <w:pPr>
              <w:tabs>
                <w:tab w:val="left" w:pos="4820"/>
              </w:tabs>
              <w:jc w:val="both"/>
              <w:rPr>
                <w:rFonts w:eastAsia="Calibri"/>
                <w:b/>
                <w:bCs/>
                <w:sz w:val="20"/>
                <w:szCs w:val="20"/>
              </w:rPr>
            </w:pPr>
            <w:r w:rsidRPr="00607D81">
              <w:rPr>
                <w:rFonts w:eastAsia="Calibri"/>
                <w:b/>
                <w:bCs/>
                <w:sz w:val="20"/>
                <w:szCs w:val="20"/>
              </w:rPr>
              <w:t>Зона 10</w:t>
            </w:r>
          </w:p>
        </w:tc>
        <w:tc>
          <w:tcPr>
            <w:tcW w:w="1804" w:type="dxa"/>
            <w:noWrap/>
            <w:tcMar>
              <w:top w:w="15" w:type="dxa"/>
              <w:left w:w="15" w:type="dxa"/>
              <w:bottom w:w="0" w:type="dxa"/>
              <w:right w:w="15" w:type="dxa"/>
            </w:tcMar>
            <w:vAlign w:val="center"/>
            <w:hideMark/>
          </w:tcPr>
          <w:p w14:paraId="2883D3C0"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285,48364488500</w:t>
            </w:r>
          </w:p>
        </w:tc>
        <w:tc>
          <w:tcPr>
            <w:tcW w:w="3543" w:type="dxa"/>
            <w:tcMar>
              <w:top w:w="15" w:type="dxa"/>
              <w:left w:w="15" w:type="dxa"/>
              <w:bottom w:w="0" w:type="dxa"/>
              <w:right w:w="15" w:type="dxa"/>
            </w:tcMar>
            <w:vAlign w:val="center"/>
            <w:hideMark/>
          </w:tcPr>
          <w:p w14:paraId="645F2758"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Област Плевен (общ. Левски, общ. Никопол, общ. Белене), Област Велико Търново (общ. Свищов, общ. Павликени, общ. Полски Тръмбеш, общ. Велико Търново)</w:t>
            </w:r>
          </w:p>
        </w:tc>
        <w:tc>
          <w:tcPr>
            <w:tcW w:w="1740" w:type="dxa"/>
            <w:noWrap/>
            <w:tcMar>
              <w:top w:w="15" w:type="dxa"/>
              <w:left w:w="15" w:type="dxa"/>
              <w:bottom w:w="0" w:type="dxa"/>
              <w:right w:w="15" w:type="dxa"/>
            </w:tcMar>
            <w:vAlign w:val="center"/>
            <w:hideMark/>
          </w:tcPr>
          <w:p w14:paraId="31753675"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642" w:type="dxa"/>
            <w:noWrap/>
            <w:tcMar>
              <w:top w:w="15" w:type="dxa"/>
              <w:left w:w="15" w:type="dxa"/>
              <w:bottom w:w="0" w:type="dxa"/>
              <w:right w:w="15" w:type="dxa"/>
            </w:tcMar>
            <w:vAlign w:val="center"/>
            <w:hideMark/>
          </w:tcPr>
          <w:p w14:paraId="78B6F806"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1E55F000"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906" w:type="dxa"/>
            <w:noWrap/>
            <w:tcMar>
              <w:top w:w="15" w:type="dxa"/>
              <w:left w:w="15" w:type="dxa"/>
              <w:bottom w:w="0" w:type="dxa"/>
              <w:right w:w="15" w:type="dxa"/>
            </w:tcMar>
            <w:vAlign w:val="center"/>
            <w:hideMark/>
          </w:tcPr>
          <w:p w14:paraId="61E4E02D"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Зона 10 : 0MW</w:t>
            </w:r>
          </w:p>
        </w:tc>
      </w:tr>
      <w:tr w:rsidR="00636090" w:rsidRPr="00607D81" w14:paraId="43E8B254" w14:textId="77777777" w:rsidTr="00607D81">
        <w:trPr>
          <w:trHeight w:val="922"/>
        </w:trPr>
        <w:tc>
          <w:tcPr>
            <w:tcW w:w="1452" w:type="dxa"/>
            <w:noWrap/>
            <w:tcMar>
              <w:top w:w="15" w:type="dxa"/>
              <w:left w:w="15" w:type="dxa"/>
              <w:bottom w:w="0" w:type="dxa"/>
              <w:right w:w="15" w:type="dxa"/>
            </w:tcMar>
            <w:vAlign w:val="center"/>
            <w:hideMark/>
          </w:tcPr>
          <w:p w14:paraId="54680679" w14:textId="77777777" w:rsidR="003764C2" w:rsidRPr="00607D81" w:rsidRDefault="003764C2" w:rsidP="00607D81">
            <w:pPr>
              <w:tabs>
                <w:tab w:val="left" w:pos="4820"/>
              </w:tabs>
              <w:jc w:val="both"/>
              <w:rPr>
                <w:rFonts w:eastAsia="Calibri"/>
                <w:b/>
                <w:bCs/>
                <w:sz w:val="20"/>
                <w:szCs w:val="20"/>
              </w:rPr>
            </w:pPr>
            <w:r w:rsidRPr="00607D81">
              <w:rPr>
                <w:rFonts w:eastAsia="Calibri"/>
                <w:b/>
                <w:bCs/>
                <w:sz w:val="20"/>
                <w:szCs w:val="20"/>
              </w:rPr>
              <w:t>Зона 11</w:t>
            </w:r>
          </w:p>
        </w:tc>
        <w:tc>
          <w:tcPr>
            <w:tcW w:w="1804" w:type="dxa"/>
            <w:noWrap/>
            <w:tcMar>
              <w:top w:w="15" w:type="dxa"/>
              <w:left w:w="15" w:type="dxa"/>
              <w:bottom w:w="0" w:type="dxa"/>
              <w:right w:w="15" w:type="dxa"/>
            </w:tcMar>
            <w:vAlign w:val="center"/>
            <w:hideMark/>
          </w:tcPr>
          <w:p w14:paraId="35CD3410"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124,99384376900</w:t>
            </w:r>
          </w:p>
        </w:tc>
        <w:tc>
          <w:tcPr>
            <w:tcW w:w="3543" w:type="dxa"/>
            <w:tcMar>
              <w:top w:w="15" w:type="dxa"/>
              <w:left w:w="15" w:type="dxa"/>
              <w:bottom w:w="0" w:type="dxa"/>
              <w:right w:w="15" w:type="dxa"/>
            </w:tcMar>
            <w:vAlign w:val="center"/>
            <w:hideMark/>
          </w:tcPr>
          <w:p w14:paraId="1C531711"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Област Ловеч (общ. Летница, общ. Ловеч), Област Велико Търново (общ. Павликени, общ. Сухиндол), Област Габрово (общ. Севлиево)</w:t>
            </w:r>
          </w:p>
        </w:tc>
        <w:tc>
          <w:tcPr>
            <w:tcW w:w="1740" w:type="dxa"/>
            <w:noWrap/>
            <w:tcMar>
              <w:top w:w="15" w:type="dxa"/>
              <w:left w:w="15" w:type="dxa"/>
              <w:bottom w:w="0" w:type="dxa"/>
              <w:right w:w="15" w:type="dxa"/>
            </w:tcMar>
            <w:vAlign w:val="center"/>
            <w:hideMark/>
          </w:tcPr>
          <w:p w14:paraId="3AA8A511"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642" w:type="dxa"/>
            <w:noWrap/>
            <w:tcMar>
              <w:top w:w="15" w:type="dxa"/>
              <w:left w:w="15" w:type="dxa"/>
              <w:bottom w:w="0" w:type="dxa"/>
              <w:right w:w="15" w:type="dxa"/>
            </w:tcMar>
            <w:vAlign w:val="center"/>
            <w:hideMark/>
          </w:tcPr>
          <w:p w14:paraId="72D1585C"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6437C3CC"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906" w:type="dxa"/>
            <w:noWrap/>
            <w:tcMar>
              <w:top w:w="15" w:type="dxa"/>
              <w:left w:w="15" w:type="dxa"/>
              <w:bottom w:w="0" w:type="dxa"/>
              <w:right w:w="15" w:type="dxa"/>
            </w:tcMar>
            <w:vAlign w:val="center"/>
            <w:hideMark/>
          </w:tcPr>
          <w:p w14:paraId="4A5F450C"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Зона 11 : 0MW</w:t>
            </w:r>
          </w:p>
        </w:tc>
      </w:tr>
      <w:tr w:rsidR="00636090" w:rsidRPr="00607D81" w14:paraId="2C1DAAB7" w14:textId="77777777" w:rsidTr="00607D81">
        <w:trPr>
          <w:trHeight w:val="570"/>
        </w:trPr>
        <w:tc>
          <w:tcPr>
            <w:tcW w:w="1452" w:type="dxa"/>
            <w:vMerge w:val="restart"/>
            <w:noWrap/>
            <w:tcMar>
              <w:top w:w="15" w:type="dxa"/>
              <w:left w:w="15" w:type="dxa"/>
              <w:bottom w:w="0" w:type="dxa"/>
              <w:right w:w="15" w:type="dxa"/>
            </w:tcMar>
            <w:vAlign w:val="center"/>
            <w:hideMark/>
          </w:tcPr>
          <w:p w14:paraId="510E199B" w14:textId="77777777" w:rsidR="003764C2" w:rsidRPr="00607D81" w:rsidRDefault="003764C2" w:rsidP="00607D81">
            <w:pPr>
              <w:tabs>
                <w:tab w:val="left" w:pos="4820"/>
              </w:tabs>
              <w:jc w:val="both"/>
              <w:rPr>
                <w:rFonts w:eastAsia="Calibri"/>
                <w:b/>
                <w:bCs/>
                <w:sz w:val="20"/>
                <w:szCs w:val="20"/>
              </w:rPr>
            </w:pPr>
            <w:r w:rsidRPr="00607D81">
              <w:rPr>
                <w:rFonts w:eastAsia="Calibri"/>
                <w:b/>
                <w:bCs/>
                <w:sz w:val="20"/>
                <w:szCs w:val="20"/>
              </w:rPr>
              <w:t>Зона 12</w:t>
            </w:r>
          </w:p>
        </w:tc>
        <w:tc>
          <w:tcPr>
            <w:tcW w:w="1804" w:type="dxa"/>
            <w:vMerge w:val="restart"/>
            <w:noWrap/>
            <w:tcMar>
              <w:top w:w="15" w:type="dxa"/>
              <w:left w:w="15" w:type="dxa"/>
              <w:bottom w:w="0" w:type="dxa"/>
              <w:right w:w="15" w:type="dxa"/>
            </w:tcMar>
            <w:vAlign w:val="center"/>
            <w:hideMark/>
          </w:tcPr>
          <w:p w14:paraId="24F92807"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455,27052014700</w:t>
            </w:r>
          </w:p>
        </w:tc>
        <w:tc>
          <w:tcPr>
            <w:tcW w:w="3543" w:type="dxa"/>
            <w:vMerge w:val="restart"/>
            <w:tcMar>
              <w:top w:w="15" w:type="dxa"/>
              <w:left w:w="15" w:type="dxa"/>
              <w:bottom w:w="0" w:type="dxa"/>
              <w:right w:w="15" w:type="dxa"/>
            </w:tcMar>
            <w:vAlign w:val="center"/>
            <w:hideMark/>
          </w:tcPr>
          <w:p w14:paraId="05814A6C"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Област Русе (общ. Ценово, общ. Борово, общ. Иваново, общ. Две могили, общ. Бяла), Област Велико Търново (общ. Стражица), обл. Търговище (общ. Попово)</w:t>
            </w:r>
          </w:p>
        </w:tc>
        <w:tc>
          <w:tcPr>
            <w:tcW w:w="1740" w:type="dxa"/>
            <w:noWrap/>
            <w:tcMar>
              <w:top w:w="15" w:type="dxa"/>
              <w:left w:w="15" w:type="dxa"/>
              <w:bottom w:w="0" w:type="dxa"/>
              <w:right w:w="15" w:type="dxa"/>
            </w:tcMar>
            <w:vAlign w:val="center"/>
            <w:hideMark/>
          </w:tcPr>
          <w:p w14:paraId="4C10B559"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Две могили</w:t>
            </w:r>
          </w:p>
        </w:tc>
        <w:tc>
          <w:tcPr>
            <w:tcW w:w="1642" w:type="dxa"/>
            <w:noWrap/>
            <w:tcMar>
              <w:top w:w="15" w:type="dxa"/>
              <w:left w:w="15" w:type="dxa"/>
              <w:bottom w:w="0" w:type="dxa"/>
              <w:right w:w="15" w:type="dxa"/>
            </w:tcMar>
            <w:vAlign w:val="center"/>
            <w:hideMark/>
          </w:tcPr>
          <w:p w14:paraId="380A064D"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73A0922F"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60</w:t>
            </w:r>
          </w:p>
        </w:tc>
        <w:tc>
          <w:tcPr>
            <w:tcW w:w="1906" w:type="dxa"/>
            <w:vMerge w:val="restart"/>
            <w:noWrap/>
            <w:tcMar>
              <w:top w:w="15" w:type="dxa"/>
              <w:left w:w="15" w:type="dxa"/>
              <w:bottom w:w="0" w:type="dxa"/>
              <w:right w:w="15" w:type="dxa"/>
            </w:tcMar>
            <w:vAlign w:val="center"/>
            <w:hideMark/>
          </w:tcPr>
          <w:p w14:paraId="72150996"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Зона 12 : 120MW</w:t>
            </w:r>
          </w:p>
        </w:tc>
      </w:tr>
      <w:tr w:rsidR="00636090" w:rsidRPr="00607D81" w14:paraId="1ED4D8E7" w14:textId="77777777" w:rsidTr="00607D81">
        <w:trPr>
          <w:trHeight w:val="585"/>
        </w:trPr>
        <w:tc>
          <w:tcPr>
            <w:tcW w:w="1452" w:type="dxa"/>
            <w:vMerge/>
            <w:vAlign w:val="center"/>
            <w:hideMark/>
          </w:tcPr>
          <w:p w14:paraId="092B05A0" w14:textId="77777777" w:rsidR="003764C2" w:rsidRPr="00607D81" w:rsidRDefault="003764C2" w:rsidP="00607D81">
            <w:pPr>
              <w:tabs>
                <w:tab w:val="left" w:pos="4820"/>
              </w:tabs>
              <w:jc w:val="both"/>
              <w:rPr>
                <w:rFonts w:eastAsia="Calibri"/>
                <w:b/>
                <w:bCs/>
                <w:sz w:val="20"/>
                <w:szCs w:val="20"/>
              </w:rPr>
            </w:pPr>
          </w:p>
        </w:tc>
        <w:tc>
          <w:tcPr>
            <w:tcW w:w="1804" w:type="dxa"/>
            <w:vMerge/>
            <w:vAlign w:val="center"/>
            <w:hideMark/>
          </w:tcPr>
          <w:p w14:paraId="5283881E" w14:textId="77777777" w:rsidR="003764C2" w:rsidRPr="00607D81" w:rsidRDefault="003764C2" w:rsidP="00607D81">
            <w:pPr>
              <w:tabs>
                <w:tab w:val="left" w:pos="4820"/>
              </w:tabs>
              <w:jc w:val="both"/>
              <w:rPr>
                <w:rFonts w:eastAsia="Calibri"/>
                <w:sz w:val="20"/>
                <w:szCs w:val="20"/>
              </w:rPr>
            </w:pPr>
          </w:p>
        </w:tc>
        <w:tc>
          <w:tcPr>
            <w:tcW w:w="3543" w:type="dxa"/>
            <w:vMerge/>
            <w:vAlign w:val="center"/>
            <w:hideMark/>
          </w:tcPr>
          <w:p w14:paraId="1B09BB32" w14:textId="77777777" w:rsidR="003764C2" w:rsidRPr="00607D81" w:rsidRDefault="003764C2" w:rsidP="00607D81">
            <w:pPr>
              <w:tabs>
                <w:tab w:val="left" w:pos="4820"/>
              </w:tabs>
              <w:jc w:val="both"/>
              <w:rPr>
                <w:rFonts w:eastAsia="Calibri"/>
                <w:sz w:val="20"/>
                <w:szCs w:val="20"/>
              </w:rPr>
            </w:pPr>
          </w:p>
        </w:tc>
        <w:tc>
          <w:tcPr>
            <w:tcW w:w="1740" w:type="dxa"/>
            <w:noWrap/>
            <w:tcMar>
              <w:top w:w="15" w:type="dxa"/>
              <w:left w:w="15" w:type="dxa"/>
              <w:bottom w:w="0" w:type="dxa"/>
              <w:right w:w="15" w:type="dxa"/>
            </w:tcMar>
            <w:vAlign w:val="center"/>
            <w:hideMark/>
          </w:tcPr>
          <w:p w14:paraId="5F5F2DE7"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Борово</w:t>
            </w:r>
          </w:p>
        </w:tc>
        <w:tc>
          <w:tcPr>
            <w:tcW w:w="1642" w:type="dxa"/>
            <w:noWrap/>
            <w:tcMar>
              <w:top w:w="15" w:type="dxa"/>
              <w:left w:w="15" w:type="dxa"/>
              <w:bottom w:w="0" w:type="dxa"/>
              <w:right w:w="15" w:type="dxa"/>
            </w:tcMar>
            <w:vAlign w:val="center"/>
            <w:hideMark/>
          </w:tcPr>
          <w:p w14:paraId="6170CE5C"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3FA9784A"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60</w:t>
            </w:r>
          </w:p>
        </w:tc>
        <w:tc>
          <w:tcPr>
            <w:tcW w:w="1906" w:type="dxa"/>
            <w:vMerge/>
            <w:vAlign w:val="center"/>
            <w:hideMark/>
          </w:tcPr>
          <w:p w14:paraId="637872B1" w14:textId="77777777" w:rsidR="003764C2" w:rsidRPr="00607D81" w:rsidRDefault="003764C2" w:rsidP="00607D81">
            <w:pPr>
              <w:tabs>
                <w:tab w:val="left" w:pos="4820"/>
              </w:tabs>
              <w:jc w:val="both"/>
              <w:rPr>
                <w:rFonts w:eastAsia="Calibri"/>
                <w:sz w:val="20"/>
                <w:szCs w:val="20"/>
              </w:rPr>
            </w:pPr>
          </w:p>
        </w:tc>
      </w:tr>
      <w:tr w:rsidR="00636090" w:rsidRPr="00607D81" w14:paraId="3E72DB0E" w14:textId="77777777" w:rsidTr="00607D81">
        <w:trPr>
          <w:trHeight w:val="705"/>
        </w:trPr>
        <w:tc>
          <w:tcPr>
            <w:tcW w:w="1452" w:type="dxa"/>
            <w:vMerge w:val="restart"/>
            <w:noWrap/>
            <w:tcMar>
              <w:top w:w="15" w:type="dxa"/>
              <w:left w:w="15" w:type="dxa"/>
              <w:bottom w:w="0" w:type="dxa"/>
              <w:right w:w="15" w:type="dxa"/>
            </w:tcMar>
            <w:vAlign w:val="center"/>
            <w:hideMark/>
          </w:tcPr>
          <w:p w14:paraId="6691DF45" w14:textId="77777777" w:rsidR="003764C2" w:rsidRPr="00607D81" w:rsidRDefault="003764C2" w:rsidP="00607D81">
            <w:pPr>
              <w:tabs>
                <w:tab w:val="left" w:pos="4820"/>
              </w:tabs>
              <w:jc w:val="both"/>
              <w:rPr>
                <w:rFonts w:eastAsia="Calibri"/>
                <w:b/>
                <w:bCs/>
                <w:sz w:val="20"/>
                <w:szCs w:val="20"/>
              </w:rPr>
            </w:pPr>
            <w:r w:rsidRPr="00607D81">
              <w:rPr>
                <w:rFonts w:eastAsia="Calibri"/>
                <w:b/>
                <w:bCs/>
                <w:sz w:val="20"/>
                <w:szCs w:val="20"/>
              </w:rPr>
              <w:lastRenderedPageBreak/>
              <w:t>Зона 13</w:t>
            </w:r>
          </w:p>
        </w:tc>
        <w:tc>
          <w:tcPr>
            <w:tcW w:w="1804" w:type="dxa"/>
            <w:vMerge w:val="restart"/>
            <w:noWrap/>
            <w:tcMar>
              <w:top w:w="15" w:type="dxa"/>
              <w:left w:w="15" w:type="dxa"/>
              <w:bottom w:w="0" w:type="dxa"/>
              <w:right w:w="15" w:type="dxa"/>
            </w:tcMar>
            <w:vAlign w:val="center"/>
            <w:hideMark/>
          </w:tcPr>
          <w:p w14:paraId="052F539B"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974,92591793500</w:t>
            </w:r>
          </w:p>
        </w:tc>
        <w:tc>
          <w:tcPr>
            <w:tcW w:w="3543" w:type="dxa"/>
            <w:vMerge w:val="restart"/>
            <w:tcMar>
              <w:top w:w="15" w:type="dxa"/>
              <w:left w:w="15" w:type="dxa"/>
              <w:bottom w:w="0" w:type="dxa"/>
              <w:right w:w="15" w:type="dxa"/>
            </w:tcMar>
            <w:vAlign w:val="center"/>
            <w:hideMark/>
          </w:tcPr>
          <w:p w14:paraId="03A70641"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Област Русе (общ. Две могили, общ. Бяла), Област Велико Търново (общ. Стражица), обл. Търговище (общ. Попово, общ. Опака, общ. Антоново, общ. Омуртаг, общ. Търговище), Област Разград (общ. Разград, общ. Лозница), Област Сливен (общ. Котел)</w:t>
            </w:r>
          </w:p>
        </w:tc>
        <w:tc>
          <w:tcPr>
            <w:tcW w:w="1740" w:type="dxa"/>
            <w:noWrap/>
            <w:tcMar>
              <w:top w:w="15" w:type="dxa"/>
              <w:left w:w="15" w:type="dxa"/>
              <w:bottom w:w="0" w:type="dxa"/>
              <w:right w:w="15" w:type="dxa"/>
            </w:tcMar>
            <w:vAlign w:val="center"/>
            <w:hideMark/>
          </w:tcPr>
          <w:p w14:paraId="39A78DC8"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Търговище</w:t>
            </w:r>
          </w:p>
        </w:tc>
        <w:tc>
          <w:tcPr>
            <w:tcW w:w="1642" w:type="dxa"/>
            <w:noWrap/>
            <w:tcMar>
              <w:top w:w="15" w:type="dxa"/>
              <w:left w:w="15" w:type="dxa"/>
              <w:bottom w:w="0" w:type="dxa"/>
              <w:right w:w="15" w:type="dxa"/>
            </w:tcMar>
            <w:vAlign w:val="center"/>
            <w:hideMark/>
          </w:tcPr>
          <w:p w14:paraId="6BF704E6"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7E83E430"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906" w:type="dxa"/>
            <w:vMerge w:val="restart"/>
            <w:noWrap/>
            <w:tcMar>
              <w:top w:w="15" w:type="dxa"/>
              <w:left w:w="15" w:type="dxa"/>
              <w:bottom w:w="0" w:type="dxa"/>
              <w:right w:w="15" w:type="dxa"/>
            </w:tcMar>
            <w:vAlign w:val="center"/>
            <w:hideMark/>
          </w:tcPr>
          <w:p w14:paraId="24D5F05D"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Зона 13 : 60MW</w:t>
            </w:r>
          </w:p>
        </w:tc>
      </w:tr>
      <w:tr w:rsidR="00636090" w:rsidRPr="00607D81" w14:paraId="0B8A848A" w14:textId="77777777" w:rsidTr="00607D81">
        <w:trPr>
          <w:trHeight w:val="660"/>
        </w:trPr>
        <w:tc>
          <w:tcPr>
            <w:tcW w:w="1452" w:type="dxa"/>
            <w:vMerge/>
            <w:vAlign w:val="center"/>
            <w:hideMark/>
          </w:tcPr>
          <w:p w14:paraId="574A7590" w14:textId="77777777" w:rsidR="003764C2" w:rsidRPr="00607D81" w:rsidRDefault="003764C2" w:rsidP="00607D81">
            <w:pPr>
              <w:tabs>
                <w:tab w:val="left" w:pos="4820"/>
              </w:tabs>
              <w:jc w:val="both"/>
              <w:rPr>
                <w:rFonts w:eastAsia="Calibri"/>
                <w:b/>
                <w:bCs/>
                <w:sz w:val="20"/>
                <w:szCs w:val="20"/>
              </w:rPr>
            </w:pPr>
          </w:p>
        </w:tc>
        <w:tc>
          <w:tcPr>
            <w:tcW w:w="1804" w:type="dxa"/>
            <w:vMerge/>
            <w:vAlign w:val="center"/>
            <w:hideMark/>
          </w:tcPr>
          <w:p w14:paraId="5E8CE81B" w14:textId="77777777" w:rsidR="003764C2" w:rsidRPr="00607D81" w:rsidRDefault="003764C2" w:rsidP="00607D81">
            <w:pPr>
              <w:tabs>
                <w:tab w:val="left" w:pos="4820"/>
              </w:tabs>
              <w:jc w:val="both"/>
              <w:rPr>
                <w:rFonts w:eastAsia="Calibri"/>
                <w:sz w:val="20"/>
                <w:szCs w:val="20"/>
              </w:rPr>
            </w:pPr>
          </w:p>
        </w:tc>
        <w:tc>
          <w:tcPr>
            <w:tcW w:w="3543" w:type="dxa"/>
            <w:vMerge/>
            <w:vAlign w:val="center"/>
            <w:hideMark/>
          </w:tcPr>
          <w:p w14:paraId="5EB148FF" w14:textId="77777777" w:rsidR="003764C2" w:rsidRPr="00607D81" w:rsidRDefault="003764C2" w:rsidP="00607D81">
            <w:pPr>
              <w:tabs>
                <w:tab w:val="left" w:pos="4820"/>
              </w:tabs>
              <w:jc w:val="both"/>
              <w:rPr>
                <w:rFonts w:eastAsia="Calibri"/>
                <w:sz w:val="20"/>
                <w:szCs w:val="20"/>
              </w:rPr>
            </w:pPr>
          </w:p>
        </w:tc>
        <w:tc>
          <w:tcPr>
            <w:tcW w:w="1740" w:type="dxa"/>
            <w:noWrap/>
            <w:tcMar>
              <w:top w:w="15" w:type="dxa"/>
              <w:left w:w="15" w:type="dxa"/>
              <w:bottom w:w="0" w:type="dxa"/>
              <w:right w:w="15" w:type="dxa"/>
            </w:tcMar>
            <w:vAlign w:val="center"/>
            <w:hideMark/>
          </w:tcPr>
          <w:p w14:paraId="524A3BC6"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Омуртаг</w:t>
            </w:r>
          </w:p>
        </w:tc>
        <w:tc>
          <w:tcPr>
            <w:tcW w:w="1642" w:type="dxa"/>
            <w:noWrap/>
            <w:tcMar>
              <w:top w:w="15" w:type="dxa"/>
              <w:left w:w="15" w:type="dxa"/>
              <w:bottom w:w="0" w:type="dxa"/>
              <w:right w:w="15" w:type="dxa"/>
            </w:tcMar>
            <w:vAlign w:val="center"/>
            <w:hideMark/>
          </w:tcPr>
          <w:p w14:paraId="04E3EC4E"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60</w:t>
            </w:r>
          </w:p>
        </w:tc>
        <w:tc>
          <w:tcPr>
            <w:tcW w:w="1764" w:type="dxa"/>
            <w:noWrap/>
            <w:tcMar>
              <w:top w:w="15" w:type="dxa"/>
              <w:left w:w="15" w:type="dxa"/>
              <w:bottom w:w="0" w:type="dxa"/>
              <w:right w:w="15" w:type="dxa"/>
            </w:tcMar>
            <w:vAlign w:val="center"/>
            <w:hideMark/>
          </w:tcPr>
          <w:p w14:paraId="36ED29DA"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906" w:type="dxa"/>
            <w:vMerge/>
            <w:vAlign w:val="center"/>
            <w:hideMark/>
          </w:tcPr>
          <w:p w14:paraId="436B6EE8" w14:textId="77777777" w:rsidR="003764C2" w:rsidRPr="00607D81" w:rsidRDefault="003764C2" w:rsidP="00607D81">
            <w:pPr>
              <w:tabs>
                <w:tab w:val="left" w:pos="4820"/>
              </w:tabs>
              <w:jc w:val="both"/>
              <w:rPr>
                <w:rFonts w:eastAsia="Calibri"/>
                <w:sz w:val="20"/>
                <w:szCs w:val="20"/>
              </w:rPr>
            </w:pPr>
          </w:p>
        </w:tc>
      </w:tr>
      <w:tr w:rsidR="00636090" w:rsidRPr="00607D81" w14:paraId="11785DFA" w14:textId="77777777" w:rsidTr="00607D81">
        <w:trPr>
          <w:trHeight w:val="750"/>
        </w:trPr>
        <w:tc>
          <w:tcPr>
            <w:tcW w:w="1452" w:type="dxa"/>
            <w:vMerge/>
            <w:vAlign w:val="center"/>
            <w:hideMark/>
          </w:tcPr>
          <w:p w14:paraId="5C0B55D5" w14:textId="77777777" w:rsidR="003764C2" w:rsidRPr="00607D81" w:rsidRDefault="003764C2" w:rsidP="00607D81">
            <w:pPr>
              <w:tabs>
                <w:tab w:val="left" w:pos="4820"/>
              </w:tabs>
              <w:jc w:val="both"/>
              <w:rPr>
                <w:rFonts w:eastAsia="Calibri"/>
                <w:b/>
                <w:bCs/>
                <w:sz w:val="20"/>
                <w:szCs w:val="20"/>
              </w:rPr>
            </w:pPr>
          </w:p>
        </w:tc>
        <w:tc>
          <w:tcPr>
            <w:tcW w:w="1804" w:type="dxa"/>
            <w:vMerge/>
            <w:vAlign w:val="center"/>
            <w:hideMark/>
          </w:tcPr>
          <w:p w14:paraId="39E8B2F5" w14:textId="77777777" w:rsidR="003764C2" w:rsidRPr="00607D81" w:rsidRDefault="003764C2" w:rsidP="00607D81">
            <w:pPr>
              <w:tabs>
                <w:tab w:val="left" w:pos="4820"/>
              </w:tabs>
              <w:jc w:val="both"/>
              <w:rPr>
                <w:rFonts w:eastAsia="Calibri"/>
                <w:sz w:val="20"/>
                <w:szCs w:val="20"/>
              </w:rPr>
            </w:pPr>
          </w:p>
        </w:tc>
        <w:tc>
          <w:tcPr>
            <w:tcW w:w="3543" w:type="dxa"/>
            <w:vMerge/>
            <w:vAlign w:val="center"/>
            <w:hideMark/>
          </w:tcPr>
          <w:p w14:paraId="2F262E08" w14:textId="77777777" w:rsidR="003764C2" w:rsidRPr="00607D81" w:rsidRDefault="003764C2" w:rsidP="00607D81">
            <w:pPr>
              <w:tabs>
                <w:tab w:val="left" w:pos="4820"/>
              </w:tabs>
              <w:jc w:val="both"/>
              <w:rPr>
                <w:rFonts w:eastAsia="Calibri"/>
                <w:sz w:val="20"/>
                <w:szCs w:val="20"/>
              </w:rPr>
            </w:pPr>
          </w:p>
        </w:tc>
        <w:tc>
          <w:tcPr>
            <w:tcW w:w="1740" w:type="dxa"/>
            <w:noWrap/>
            <w:tcMar>
              <w:top w:w="15" w:type="dxa"/>
              <w:left w:w="15" w:type="dxa"/>
              <w:bottom w:w="0" w:type="dxa"/>
              <w:right w:w="15" w:type="dxa"/>
            </w:tcMar>
            <w:vAlign w:val="center"/>
            <w:hideMark/>
          </w:tcPr>
          <w:p w14:paraId="66C0B841"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Попово</w:t>
            </w:r>
          </w:p>
        </w:tc>
        <w:tc>
          <w:tcPr>
            <w:tcW w:w="1642" w:type="dxa"/>
            <w:noWrap/>
            <w:tcMar>
              <w:top w:w="15" w:type="dxa"/>
              <w:left w:w="15" w:type="dxa"/>
              <w:bottom w:w="0" w:type="dxa"/>
              <w:right w:w="15" w:type="dxa"/>
            </w:tcMar>
            <w:vAlign w:val="center"/>
            <w:hideMark/>
          </w:tcPr>
          <w:p w14:paraId="0A697D2B"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0BF38F26"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906" w:type="dxa"/>
            <w:vMerge/>
            <w:vAlign w:val="center"/>
            <w:hideMark/>
          </w:tcPr>
          <w:p w14:paraId="19C764F2" w14:textId="77777777" w:rsidR="003764C2" w:rsidRPr="00607D81" w:rsidRDefault="003764C2" w:rsidP="00607D81">
            <w:pPr>
              <w:tabs>
                <w:tab w:val="left" w:pos="4820"/>
              </w:tabs>
              <w:jc w:val="both"/>
              <w:rPr>
                <w:rFonts w:eastAsia="Calibri"/>
                <w:sz w:val="20"/>
                <w:szCs w:val="20"/>
              </w:rPr>
            </w:pPr>
          </w:p>
        </w:tc>
      </w:tr>
      <w:tr w:rsidR="00636090" w:rsidRPr="00607D81" w14:paraId="56112C2D" w14:textId="77777777" w:rsidTr="00607D81">
        <w:trPr>
          <w:trHeight w:val="1215"/>
        </w:trPr>
        <w:tc>
          <w:tcPr>
            <w:tcW w:w="1452" w:type="dxa"/>
            <w:noWrap/>
            <w:tcMar>
              <w:top w:w="15" w:type="dxa"/>
              <w:left w:w="15" w:type="dxa"/>
              <w:bottom w:w="0" w:type="dxa"/>
              <w:right w:w="15" w:type="dxa"/>
            </w:tcMar>
            <w:vAlign w:val="center"/>
            <w:hideMark/>
          </w:tcPr>
          <w:p w14:paraId="51B9ECED" w14:textId="77777777" w:rsidR="003764C2" w:rsidRPr="00607D81" w:rsidRDefault="003764C2" w:rsidP="00607D81">
            <w:pPr>
              <w:tabs>
                <w:tab w:val="left" w:pos="4820"/>
              </w:tabs>
              <w:jc w:val="both"/>
              <w:rPr>
                <w:rFonts w:eastAsia="Calibri"/>
                <w:b/>
                <w:bCs/>
                <w:sz w:val="20"/>
                <w:szCs w:val="20"/>
              </w:rPr>
            </w:pPr>
            <w:r w:rsidRPr="00607D81">
              <w:rPr>
                <w:rFonts w:eastAsia="Calibri"/>
                <w:b/>
                <w:bCs/>
                <w:sz w:val="20"/>
                <w:szCs w:val="20"/>
              </w:rPr>
              <w:t>Зона 14</w:t>
            </w:r>
          </w:p>
        </w:tc>
        <w:tc>
          <w:tcPr>
            <w:tcW w:w="1804" w:type="dxa"/>
            <w:noWrap/>
            <w:tcMar>
              <w:top w:w="15" w:type="dxa"/>
              <w:left w:w="15" w:type="dxa"/>
              <w:bottom w:w="0" w:type="dxa"/>
              <w:right w:w="15" w:type="dxa"/>
            </w:tcMar>
            <w:vAlign w:val="center"/>
            <w:hideMark/>
          </w:tcPr>
          <w:p w14:paraId="64C32746"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207,24032543900</w:t>
            </w:r>
          </w:p>
        </w:tc>
        <w:tc>
          <w:tcPr>
            <w:tcW w:w="3543" w:type="dxa"/>
            <w:tcMar>
              <w:top w:w="15" w:type="dxa"/>
              <w:left w:w="15" w:type="dxa"/>
              <w:bottom w:w="0" w:type="dxa"/>
              <w:right w:w="15" w:type="dxa"/>
            </w:tcMar>
            <w:vAlign w:val="center"/>
            <w:hideMark/>
          </w:tcPr>
          <w:p w14:paraId="2DC686D7"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Област София (общ. Драгоман, общ. Сливница, общ. Божурище), Област Перник (общ. Трън, общ. Брезник, общ. Перник)</w:t>
            </w:r>
          </w:p>
        </w:tc>
        <w:tc>
          <w:tcPr>
            <w:tcW w:w="1740" w:type="dxa"/>
            <w:noWrap/>
            <w:tcMar>
              <w:top w:w="15" w:type="dxa"/>
              <w:left w:w="15" w:type="dxa"/>
              <w:bottom w:w="0" w:type="dxa"/>
              <w:right w:w="15" w:type="dxa"/>
            </w:tcMar>
            <w:vAlign w:val="center"/>
            <w:hideMark/>
          </w:tcPr>
          <w:p w14:paraId="342FBADA"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Брезник</w:t>
            </w:r>
          </w:p>
        </w:tc>
        <w:tc>
          <w:tcPr>
            <w:tcW w:w="1642" w:type="dxa"/>
            <w:noWrap/>
            <w:tcMar>
              <w:top w:w="15" w:type="dxa"/>
              <w:left w:w="15" w:type="dxa"/>
              <w:bottom w:w="0" w:type="dxa"/>
              <w:right w:w="15" w:type="dxa"/>
            </w:tcMar>
            <w:vAlign w:val="center"/>
            <w:hideMark/>
          </w:tcPr>
          <w:p w14:paraId="26200162"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34E1CB51"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150</w:t>
            </w:r>
          </w:p>
        </w:tc>
        <w:tc>
          <w:tcPr>
            <w:tcW w:w="1906" w:type="dxa"/>
            <w:noWrap/>
            <w:tcMar>
              <w:top w:w="15" w:type="dxa"/>
              <w:left w:w="15" w:type="dxa"/>
              <w:bottom w:w="0" w:type="dxa"/>
              <w:right w:w="15" w:type="dxa"/>
            </w:tcMar>
            <w:vAlign w:val="bottom"/>
            <w:hideMark/>
          </w:tcPr>
          <w:p w14:paraId="5541BD8A"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Зона 14 : 150MW</w:t>
            </w:r>
          </w:p>
        </w:tc>
      </w:tr>
      <w:tr w:rsidR="00636090" w:rsidRPr="00607D81" w14:paraId="758B673D" w14:textId="77777777" w:rsidTr="00607D81">
        <w:trPr>
          <w:trHeight w:val="615"/>
        </w:trPr>
        <w:tc>
          <w:tcPr>
            <w:tcW w:w="1452" w:type="dxa"/>
            <w:noWrap/>
            <w:tcMar>
              <w:top w:w="15" w:type="dxa"/>
              <w:left w:w="15" w:type="dxa"/>
              <w:bottom w:w="0" w:type="dxa"/>
              <w:right w:w="15" w:type="dxa"/>
            </w:tcMar>
            <w:vAlign w:val="center"/>
            <w:hideMark/>
          </w:tcPr>
          <w:p w14:paraId="6BD89A67" w14:textId="77777777" w:rsidR="003764C2" w:rsidRPr="00607D81" w:rsidRDefault="003764C2" w:rsidP="00607D81">
            <w:pPr>
              <w:tabs>
                <w:tab w:val="left" w:pos="4820"/>
              </w:tabs>
              <w:jc w:val="both"/>
              <w:rPr>
                <w:rFonts w:eastAsia="Calibri"/>
                <w:b/>
                <w:bCs/>
                <w:sz w:val="20"/>
                <w:szCs w:val="20"/>
              </w:rPr>
            </w:pPr>
            <w:r w:rsidRPr="00607D81">
              <w:rPr>
                <w:rFonts w:eastAsia="Calibri"/>
                <w:b/>
                <w:bCs/>
                <w:sz w:val="20"/>
                <w:szCs w:val="20"/>
              </w:rPr>
              <w:t>Зона 15</w:t>
            </w:r>
          </w:p>
        </w:tc>
        <w:tc>
          <w:tcPr>
            <w:tcW w:w="1804" w:type="dxa"/>
            <w:noWrap/>
            <w:tcMar>
              <w:top w:w="15" w:type="dxa"/>
              <w:left w:w="15" w:type="dxa"/>
              <w:bottom w:w="0" w:type="dxa"/>
              <w:right w:w="15" w:type="dxa"/>
            </w:tcMar>
            <w:vAlign w:val="center"/>
            <w:hideMark/>
          </w:tcPr>
          <w:p w14:paraId="6FA85C5F"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54,13191009600</w:t>
            </w:r>
          </w:p>
        </w:tc>
        <w:tc>
          <w:tcPr>
            <w:tcW w:w="3543" w:type="dxa"/>
            <w:tcMar>
              <w:top w:w="15" w:type="dxa"/>
              <w:left w:w="15" w:type="dxa"/>
              <w:bottom w:w="0" w:type="dxa"/>
              <w:right w:w="15" w:type="dxa"/>
            </w:tcMar>
            <w:vAlign w:val="center"/>
            <w:hideMark/>
          </w:tcPr>
          <w:p w14:paraId="28ECAB90"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Област София (общ. Костинброд, общ. Своге), Област София (столична)</w:t>
            </w:r>
          </w:p>
        </w:tc>
        <w:tc>
          <w:tcPr>
            <w:tcW w:w="1740" w:type="dxa"/>
            <w:noWrap/>
            <w:tcMar>
              <w:top w:w="15" w:type="dxa"/>
              <w:left w:w="15" w:type="dxa"/>
              <w:bottom w:w="0" w:type="dxa"/>
              <w:right w:w="15" w:type="dxa"/>
            </w:tcMar>
            <w:vAlign w:val="center"/>
            <w:hideMark/>
          </w:tcPr>
          <w:p w14:paraId="1A7E8151"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София Запад</w:t>
            </w:r>
          </w:p>
        </w:tc>
        <w:tc>
          <w:tcPr>
            <w:tcW w:w="1642" w:type="dxa"/>
            <w:noWrap/>
            <w:tcMar>
              <w:top w:w="15" w:type="dxa"/>
              <w:left w:w="15" w:type="dxa"/>
              <w:bottom w:w="0" w:type="dxa"/>
              <w:right w:w="15" w:type="dxa"/>
            </w:tcMar>
            <w:vAlign w:val="center"/>
            <w:hideMark/>
          </w:tcPr>
          <w:p w14:paraId="0233B747"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150AD0C6"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300</w:t>
            </w:r>
          </w:p>
        </w:tc>
        <w:tc>
          <w:tcPr>
            <w:tcW w:w="1906" w:type="dxa"/>
            <w:noWrap/>
            <w:tcMar>
              <w:top w:w="15" w:type="dxa"/>
              <w:left w:w="15" w:type="dxa"/>
              <w:bottom w:w="0" w:type="dxa"/>
              <w:right w:w="15" w:type="dxa"/>
            </w:tcMar>
            <w:vAlign w:val="bottom"/>
            <w:hideMark/>
          </w:tcPr>
          <w:p w14:paraId="5AF7F553"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Зона 15 : 300MW</w:t>
            </w:r>
          </w:p>
        </w:tc>
      </w:tr>
      <w:tr w:rsidR="00636090" w:rsidRPr="00607D81" w14:paraId="5FCA83A9" w14:textId="77777777" w:rsidTr="00607D81">
        <w:trPr>
          <w:trHeight w:val="300"/>
        </w:trPr>
        <w:tc>
          <w:tcPr>
            <w:tcW w:w="1452" w:type="dxa"/>
            <w:vMerge w:val="restart"/>
            <w:noWrap/>
            <w:tcMar>
              <w:top w:w="15" w:type="dxa"/>
              <w:left w:w="15" w:type="dxa"/>
              <w:bottom w:w="0" w:type="dxa"/>
              <w:right w:w="15" w:type="dxa"/>
            </w:tcMar>
            <w:vAlign w:val="center"/>
            <w:hideMark/>
          </w:tcPr>
          <w:p w14:paraId="00047332" w14:textId="77777777" w:rsidR="003764C2" w:rsidRPr="00607D81" w:rsidRDefault="003764C2" w:rsidP="00607D81">
            <w:pPr>
              <w:tabs>
                <w:tab w:val="left" w:pos="4820"/>
              </w:tabs>
              <w:jc w:val="both"/>
              <w:rPr>
                <w:rFonts w:eastAsia="Calibri"/>
                <w:b/>
                <w:bCs/>
                <w:sz w:val="20"/>
                <w:szCs w:val="20"/>
              </w:rPr>
            </w:pPr>
            <w:r w:rsidRPr="00607D81">
              <w:rPr>
                <w:rFonts w:eastAsia="Calibri"/>
                <w:b/>
                <w:bCs/>
                <w:sz w:val="20"/>
                <w:szCs w:val="20"/>
              </w:rPr>
              <w:t>Зона 16</w:t>
            </w:r>
          </w:p>
        </w:tc>
        <w:tc>
          <w:tcPr>
            <w:tcW w:w="1804" w:type="dxa"/>
            <w:vMerge w:val="restart"/>
            <w:noWrap/>
            <w:tcMar>
              <w:top w:w="15" w:type="dxa"/>
              <w:left w:w="15" w:type="dxa"/>
              <w:bottom w:w="0" w:type="dxa"/>
              <w:right w:w="15" w:type="dxa"/>
            </w:tcMar>
            <w:vAlign w:val="center"/>
            <w:hideMark/>
          </w:tcPr>
          <w:p w14:paraId="45C3E529"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37,45072538010</w:t>
            </w:r>
          </w:p>
        </w:tc>
        <w:tc>
          <w:tcPr>
            <w:tcW w:w="3543" w:type="dxa"/>
            <w:vMerge w:val="restart"/>
            <w:tcMar>
              <w:top w:w="15" w:type="dxa"/>
              <w:left w:w="15" w:type="dxa"/>
              <w:bottom w:w="0" w:type="dxa"/>
              <w:right w:w="15" w:type="dxa"/>
            </w:tcMar>
            <w:vAlign w:val="center"/>
            <w:hideMark/>
          </w:tcPr>
          <w:p w14:paraId="073B1EE1"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Област Кюстендил (общ. Бобов дол) </w:t>
            </w:r>
          </w:p>
        </w:tc>
        <w:tc>
          <w:tcPr>
            <w:tcW w:w="1740" w:type="dxa"/>
            <w:noWrap/>
            <w:tcMar>
              <w:top w:w="15" w:type="dxa"/>
              <w:left w:w="15" w:type="dxa"/>
              <w:bottom w:w="0" w:type="dxa"/>
              <w:right w:w="15" w:type="dxa"/>
            </w:tcMar>
            <w:vAlign w:val="center"/>
            <w:hideMark/>
          </w:tcPr>
          <w:p w14:paraId="021C5BEF"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Бобов дол</w:t>
            </w:r>
          </w:p>
        </w:tc>
        <w:tc>
          <w:tcPr>
            <w:tcW w:w="1642" w:type="dxa"/>
            <w:noWrap/>
            <w:tcMar>
              <w:top w:w="15" w:type="dxa"/>
              <w:left w:w="15" w:type="dxa"/>
              <w:bottom w:w="0" w:type="dxa"/>
              <w:right w:w="15" w:type="dxa"/>
            </w:tcMar>
            <w:vAlign w:val="center"/>
            <w:hideMark/>
          </w:tcPr>
          <w:p w14:paraId="14FF8A29"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2A64126D"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50</w:t>
            </w:r>
          </w:p>
        </w:tc>
        <w:tc>
          <w:tcPr>
            <w:tcW w:w="1906" w:type="dxa"/>
            <w:vMerge w:val="restart"/>
            <w:noWrap/>
            <w:tcMar>
              <w:top w:w="15" w:type="dxa"/>
              <w:left w:w="15" w:type="dxa"/>
              <w:bottom w:w="0" w:type="dxa"/>
              <w:right w:w="15" w:type="dxa"/>
            </w:tcMar>
            <w:vAlign w:val="center"/>
            <w:hideMark/>
          </w:tcPr>
          <w:p w14:paraId="5C23ADAC"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Зона 16 : 100MW</w:t>
            </w:r>
          </w:p>
        </w:tc>
      </w:tr>
      <w:tr w:rsidR="00636090" w:rsidRPr="00607D81" w14:paraId="165AA686" w14:textId="77777777" w:rsidTr="00607D81">
        <w:trPr>
          <w:trHeight w:val="187"/>
        </w:trPr>
        <w:tc>
          <w:tcPr>
            <w:tcW w:w="1452" w:type="dxa"/>
            <w:vMerge/>
            <w:vAlign w:val="center"/>
            <w:hideMark/>
          </w:tcPr>
          <w:p w14:paraId="7729E4F9" w14:textId="77777777" w:rsidR="003764C2" w:rsidRPr="00607D81" w:rsidRDefault="003764C2" w:rsidP="00607D81">
            <w:pPr>
              <w:tabs>
                <w:tab w:val="left" w:pos="4820"/>
              </w:tabs>
              <w:jc w:val="both"/>
              <w:rPr>
                <w:rFonts w:eastAsia="Calibri"/>
                <w:b/>
                <w:bCs/>
                <w:sz w:val="20"/>
                <w:szCs w:val="20"/>
              </w:rPr>
            </w:pPr>
          </w:p>
        </w:tc>
        <w:tc>
          <w:tcPr>
            <w:tcW w:w="1804" w:type="dxa"/>
            <w:vMerge/>
            <w:vAlign w:val="center"/>
            <w:hideMark/>
          </w:tcPr>
          <w:p w14:paraId="1D422AF5" w14:textId="77777777" w:rsidR="003764C2" w:rsidRPr="00607D81" w:rsidRDefault="003764C2" w:rsidP="00607D81">
            <w:pPr>
              <w:tabs>
                <w:tab w:val="left" w:pos="4820"/>
              </w:tabs>
              <w:jc w:val="both"/>
              <w:rPr>
                <w:rFonts w:eastAsia="Calibri"/>
                <w:sz w:val="20"/>
                <w:szCs w:val="20"/>
              </w:rPr>
            </w:pPr>
          </w:p>
        </w:tc>
        <w:tc>
          <w:tcPr>
            <w:tcW w:w="3543" w:type="dxa"/>
            <w:vMerge/>
            <w:vAlign w:val="center"/>
            <w:hideMark/>
          </w:tcPr>
          <w:p w14:paraId="0E76AE48" w14:textId="77777777" w:rsidR="003764C2" w:rsidRPr="00607D81" w:rsidRDefault="003764C2" w:rsidP="00607D81">
            <w:pPr>
              <w:tabs>
                <w:tab w:val="left" w:pos="4820"/>
              </w:tabs>
              <w:jc w:val="both"/>
              <w:rPr>
                <w:rFonts w:eastAsia="Calibri"/>
                <w:sz w:val="20"/>
                <w:szCs w:val="20"/>
              </w:rPr>
            </w:pPr>
          </w:p>
        </w:tc>
        <w:tc>
          <w:tcPr>
            <w:tcW w:w="1740" w:type="dxa"/>
            <w:noWrap/>
            <w:tcMar>
              <w:top w:w="15" w:type="dxa"/>
              <w:left w:w="15" w:type="dxa"/>
              <w:bottom w:w="0" w:type="dxa"/>
              <w:right w:w="15" w:type="dxa"/>
            </w:tcMar>
            <w:vAlign w:val="center"/>
            <w:hideMark/>
          </w:tcPr>
          <w:p w14:paraId="7A08B940"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Бабино</w:t>
            </w:r>
          </w:p>
        </w:tc>
        <w:tc>
          <w:tcPr>
            <w:tcW w:w="1642" w:type="dxa"/>
            <w:noWrap/>
            <w:tcMar>
              <w:top w:w="15" w:type="dxa"/>
              <w:left w:w="15" w:type="dxa"/>
              <w:bottom w:w="0" w:type="dxa"/>
              <w:right w:w="15" w:type="dxa"/>
            </w:tcMar>
            <w:vAlign w:val="center"/>
            <w:hideMark/>
          </w:tcPr>
          <w:p w14:paraId="3BB7B5D3"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11C736F2"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50</w:t>
            </w:r>
          </w:p>
        </w:tc>
        <w:tc>
          <w:tcPr>
            <w:tcW w:w="1906" w:type="dxa"/>
            <w:vMerge/>
            <w:vAlign w:val="center"/>
            <w:hideMark/>
          </w:tcPr>
          <w:p w14:paraId="2293ACD8" w14:textId="77777777" w:rsidR="003764C2" w:rsidRPr="00607D81" w:rsidRDefault="003764C2" w:rsidP="00607D81">
            <w:pPr>
              <w:tabs>
                <w:tab w:val="left" w:pos="4820"/>
              </w:tabs>
              <w:jc w:val="both"/>
              <w:rPr>
                <w:rFonts w:eastAsia="Calibri"/>
                <w:sz w:val="20"/>
                <w:szCs w:val="20"/>
              </w:rPr>
            </w:pPr>
          </w:p>
        </w:tc>
      </w:tr>
      <w:tr w:rsidR="00636090" w:rsidRPr="00607D81" w14:paraId="42EAA74F" w14:textId="77777777" w:rsidTr="00607D81">
        <w:trPr>
          <w:trHeight w:val="460"/>
        </w:trPr>
        <w:tc>
          <w:tcPr>
            <w:tcW w:w="1452" w:type="dxa"/>
            <w:noWrap/>
            <w:tcMar>
              <w:top w:w="15" w:type="dxa"/>
              <w:left w:w="15" w:type="dxa"/>
              <w:bottom w:w="0" w:type="dxa"/>
              <w:right w:w="15" w:type="dxa"/>
            </w:tcMar>
            <w:vAlign w:val="center"/>
            <w:hideMark/>
          </w:tcPr>
          <w:p w14:paraId="2EB3242B" w14:textId="77777777" w:rsidR="003764C2" w:rsidRPr="00607D81" w:rsidRDefault="003764C2" w:rsidP="00607D81">
            <w:pPr>
              <w:tabs>
                <w:tab w:val="left" w:pos="4820"/>
              </w:tabs>
              <w:jc w:val="both"/>
              <w:rPr>
                <w:rFonts w:eastAsia="Calibri"/>
                <w:b/>
                <w:bCs/>
                <w:sz w:val="20"/>
                <w:szCs w:val="20"/>
              </w:rPr>
            </w:pPr>
            <w:r w:rsidRPr="00607D81">
              <w:rPr>
                <w:rFonts w:eastAsia="Calibri"/>
                <w:b/>
                <w:bCs/>
                <w:sz w:val="20"/>
                <w:szCs w:val="20"/>
              </w:rPr>
              <w:t>Зона 17</w:t>
            </w:r>
          </w:p>
        </w:tc>
        <w:tc>
          <w:tcPr>
            <w:tcW w:w="1804" w:type="dxa"/>
            <w:noWrap/>
            <w:tcMar>
              <w:top w:w="15" w:type="dxa"/>
              <w:left w:w="15" w:type="dxa"/>
              <w:bottom w:w="0" w:type="dxa"/>
              <w:right w:w="15" w:type="dxa"/>
            </w:tcMar>
            <w:vAlign w:val="center"/>
            <w:hideMark/>
          </w:tcPr>
          <w:p w14:paraId="297F5605"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16,93600948970</w:t>
            </w:r>
          </w:p>
        </w:tc>
        <w:tc>
          <w:tcPr>
            <w:tcW w:w="3543" w:type="dxa"/>
            <w:tcMar>
              <w:top w:w="15" w:type="dxa"/>
              <w:left w:w="15" w:type="dxa"/>
              <w:bottom w:w="0" w:type="dxa"/>
              <w:right w:w="15" w:type="dxa"/>
            </w:tcMar>
            <w:vAlign w:val="center"/>
            <w:hideMark/>
          </w:tcPr>
          <w:p w14:paraId="1513D3D6"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Област Кюстендил (общ. Бобошево, общ. Кочериново) </w:t>
            </w:r>
          </w:p>
        </w:tc>
        <w:tc>
          <w:tcPr>
            <w:tcW w:w="1740" w:type="dxa"/>
            <w:noWrap/>
            <w:tcMar>
              <w:top w:w="15" w:type="dxa"/>
              <w:left w:w="15" w:type="dxa"/>
              <w:bottom w:w="0" w:type="dxa"/>
              <w:right w:w="15" w:type="dxa"/>
            </w:tcMar>
            <w:vAlign w:val="center"/>
            <w:hideMark/>
          </w:tcPr>
          <w:p w14:paraId="34B2804D"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642" w:type="dxa"/>
            <w:noWrap/>
            <w:tcMar>
              <w:top w:w="15" w:type="dxa"/>
              <w:left w:w="15" w:type="dxa"/>
              <w:bottom w:w="0" w:type="dxa"/>
              <w:right w:w="15" w:type="dxa"/>
            </w:tcMar>
            <w:vAlign w:val="center"/>
            <w:hideMark/>
          </w:tcPr>
          <w:p w14:paraId="3EF0CF5B"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374FB78B"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906" w:type="dxa"/>
            <w:noWrap/>
            <w:tcMar>
              <w:top w:w="15" w:type="dxa"/>
              <w:left w:w="15" w:type="dxa"/>
              <w:bottom w:w="0" w:type="dxa"/>
              <w:right w:w="15" w:type="dxa"/>
            </w:tcMar>
            <w:vAlign w:val="center"/>
            <w:hideMark/>
          </w:tcPr>
          <w:p w14:paraId="08410F0A"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Зона 17 : 0MW</w:t>
            </w:r>
          </w:p>
        </w:tc>
      </w:tr>
      <w:tr w:rsidR="00636090" w:rsidRPr="00607D81" w14:paraId="294F38CD" w14:textId="77777777" w:rsidTr="00607D81">
        <w:trPr>
          <w:trHeight w:val="185"/>
        </w:trPr>
        <w:tc>
          <w:tcPr>
            <w:tcW w:w="1452" w:type="dxa"/>
            <w:noWrap/>
            <w:tcMar>
              <w:top w:w="15" w:type="dxa"/>
              <w:left w:w="15" w:type="dxa"/>
              <w:bottom w:w="0" w:type="dxa"/>
              <w:right w:w="15" w:type="dxa"/>
            </w:tcMar>
            <w:vAlign w:val="center"/>
            <w:hideMark/>
          </w:tcPr>
          <w:p w14:paraId="3F214FC6" w14:textId="77777777" w:rsidR="003764C2" w:rsidRPr="00607D81" w:rsidRDefault="003764C2" w:rsidP="00607D81">
            <w:pPr>
              <w:tabs>
                <w:tab w:val="left" w:pos="4820"/>
              </w:tabs>
              <w:jc w:val="both"/>
              <w:rPr>
                <w:rFonts w:eastAsia="Calibri"/>
                <w:b/>
                <w:bCs/>
                <w:sz w:val="20"/>
                <w:szCs w:val="20"/>
              </w:rPr>
            </w:pPr>
            <w:r w:rsidRPr="00607D81">
              <w:rPr>
                <w:rFonts w:eastAsia="Calibri"/>
                <w:b/>
                <w:bCs/>
                <w:sz w:val="20"/>
                <w:szCs w:val="20"/>
              </w:rPr>
              <w:t>Зона 18</w:t>
            </w:r>
          </w:p>
        </w:tc>
        <w:tc>
          <w:tcPr>
            <w:tcW w:w="1804" w:type="dxa"/>
            <w:noWrap/>
            <w:tcMar>
              <w:top w:w="15" w:type="dxa"/>
              <w:left w:w="15" w:type="dxa"/>
              <w:bottom w:w="0" w:type="dxa"/>
              <w:right w:w="15" w:type="dxa"/>
            </w:tcMar>
            <w:vAlign w:val="center"/>
            <w:hideMark/>
          </w:tcPr>
          <w:p w14:paraId="7BFE431B"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21,00364276070</w:t>
            </w:r>
          </w:p>
        </w:tc>
        <w:tc>
          <w:tcPr>
            <w:tcW w:w="3543" w:type="dxa"/>
            <w:tcMar>
              <w:top w:w="15" w:type="dxa"/>
              <w:left w:w="15" w:type="dxa"/>
              <w:bottom w:w="0" w:type="dxa"/>
              <w:right w:w="15" w:type="dxa"/>
            </w:tcMar>
            <w:vAlign w:val="center"/>
            <w:hideMark/>
          </w:tcPr>
          <w:p w14:paraId="64615D64"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Област София (столична), Област Перник (общ. Перник)</w:t>
            </w:r>
          </w:p>
        </w:tc>
        <w:tc>
          <w:tcPr>
            <w:tcW w:w="1740" w:type="dxa"/>
            <w:noWrap/>
            <w:tcMar>
              <w:top w:w="15" w:type="dxa"/>
              <w:left w:w="15" w:type="dxa"/>
              <w:bottom w:w="0" w:type="dxa"/>
              <w:right w:w="15" w:type="dxa"/>
            </w:tcMar>
            <w:vAlign w:val="center"/>
            <w:hideMark/>
          </w:tcPr>
          <w:p w14:paraId="0648A577"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Банкя</w:t>
            </w:r>
          </w:p>
        </w:tc>
        <w:tc>
          <w:tcPr>
            <w:tcW w:w="1642" w:type="dxa"/>
            <w:noWrap/>
            <w:tcMar>
              <w:top w:w="15" w:type="dxa"/>
              <w:left w:w="15" w:type="dxa"/>
              <w:bottom w:w="0" w:type="dxa"/>
              <w:right w:w="15" w:type="dxa"/>
            </w:tcMar>
            <w:vAlign w:val="center"/>
            <w:hideMark/>
          </w:tcPr>
          <w:p w14:paraId="2C007B6E"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298C0374"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90</w:t>
            </w:r>
          </w:p>
        </w:tc>
        <w:tc>
          <w:tcPr>
            <w:tcW w:w="1906" w:type="dxa"/>
            <w:noWrap/>
            <w:tcMar>
              <w:top w:w="15" w:type="dxa"/>
              <w:left w:w="15" w:type="dxa"/>
              <w:bottom w:w="0" w:type="dxa"/>
              <w:right w:w="15" w:type="dxa"/>
            </w:tcMar>
            <w:vAlign w:val="center"/>
            <w:hideMark/>
          </w:tcPr>
          <w:p w14:paraId="7B6D4078"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Зона 18 : 90MW</w:t>
            </w:r>
          </w:p>
        </w:tc>
      </w:tr>
      <w:tr w:rsidR="00636090" w:rsidRPr="00607D81" w14:paraId="3DD10479" w14:textId="77777777" w:rsidTr="00607D81">
        <w:trPr>
          <w:trHeight w:val="476"/>
        </w:trPr>
        <w:tc>
          <w:tcPr>
            <w:tcW w:w="1452" w:type="dxa"/>
            <w:noWrap/>
            <w:tcMar>
              <w:top w:w="15" w:type="dxa"/>
              <w:left w:w="15" w:type="dxa"/>
              <w:bottom w:w="0" w:type="dxa"/>
              <w:right w:w="15" w:type="dxa"/>
            </w:tcMar>
            <w:vAlign w:val="center"/>
            <w:hideMark/>
          </w:tcPr>
          <w:p w14:paraId="5F42D807" w14:textId="77777777" w:rsidR="003764C2" w:rsidRPr="00607D81" w:rsidRDefault="003764C2" w:rsidP="00607D81">
            <w:pPr>
              <w:tabs>
                <w:tab w:val="left" w:pos="4820"/>
              </w:tabs>
              <w:jc w:val="both"/>
              <w:rPr>
                <w:rFonts w:eastAsia="Calibri"/>
                <w:b/>
                <w:bCs/>
                <w:sz w:val="20"/>
                <w:szCs w:val="20"/>
              </w:rPr>
            </w:pPr>
            <w:r w:rsidRPr="00607D81">
              <w:rPr>
                <w:rFonts w:eastAsia="Calibri"/>
                <w:b/>
                <w:bCs/>
                <w:sz w:val="20"/>
                <w:szCs w:val="20"/>
              </w:rPr>
              <w:t>Зона 19</w:t>
            </w:r>
          </w:p>
        </w:tc>
        <w:tc>
          <w:tcPr>
            <w:tcW w:w="1804" w:type="dxa"/>
            <w:noWrap/>
            <w:tcMar>
              <w:top w:w="15" w:type="dxa"/>
              <w:left w:w="15" w:type="dxa"/>
              <w:bottom w:w="0" w:type="dxa"/>
              <w:right w:w="15" w:type="dxa"/>
            </w:tcMar>
            <w:vAlign w:val="center"/>
            <w:hideMark/>
          </w:tcPr>
          <w:p w14:paraId="2266704B"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17,74258284320</w:t>
            </w:r>
          </w:p>
        </w:tc>
        <w:tc>
          <w:tcPr>
            <w:tcW w:w="3543" w:type="dxa"/>
            <w:tcMar>
              <w:top w:w="15" w:type="dxa"/>
              <w:left w:w="15" w:type="dxa"/>
              <w:bottom w:w="0" w:type="dxa"/>
              <w:right w:w="15" w:type="dxa"/>
            </w:tcMar>
            <w:vAlign w:val="center"/>
            <w:hideMark/>
          </w:tcPr>
          <w:p w14:paraId="4EEEA85D"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Област София (столична), Област София (общ. Самоков)</w:t>
            </w:r>
          </w:p>
        </w:tc>
        <w:tc>
          <w:tcPr>
            <w:tcW w:w="1740" w:type="dxa"/>
            <w:noWrap/>
            <w:tcMar>
              <w:top w:w="15" w:type="dxa"/>
              <w:left w:w="15" w:type="dxa"/>
              <w:bottom w:w="0" w:type="dxa"/>
              <w:right w:w="15" w:type="dxa"/>
            </w:tcMar>
            <w:vAlign w:val="center"/>
            <w:hideMark/>
          </w:tcPr>
          <w:p w14:paraId="34BDDDB0"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642" w:type="dxa"/>
            <w:noWrap/>
            <w:tcMar>
              <w:top w:w="15" w:type="dxa"/>
              <w:left w:w="15" w:type="dxa"/>
              <w:bottom w:w="0" w:type="dxa"/>
              <w:right w:w="15" w:type="dxa"/>
            </w:tcMar>
            <w:vAlign w:val="center"/>
            <w:hideMark/>
          </w:tcPr>
          <w:p w14:paraId="72EE83F9"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4349DBE5"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906" w:type="dxa"/>
            <w:noWrap/>
            <w:tcMar>
              <w:top w:w="15" w:type="dxa"/>
              <w:left w:w="15" w:type="dxa"/>
              <w:bottom w:w="0" w:type="dxa"/>
              <w:right w:w="15" w:type="dxa"/>
            </w:tcMar>
            <w:vAlign w:val="center"/>
            <w:hideMark/>
          </w:tcPr>
          <w:p w14:paraId="0385C486"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Зона 19 : 0MW</w:t>
            </w:r>
          </w:p>
        </w:tc>
      </w:tr>
      <w:tr w:rsidR="00636090" w:rsidRPr="00607D81" w14:paraId="3C036902" w14:textId="77777777" w:rsidTr="00607D81">
        <w:trPr>
          <w:trHeight w:val="343"/>
        </w:trPr>
        <w:tc>
          <w:tcPr>
            <w:tcW w:w="1452" w:type="dxa"/>
            <w:noWrap/>
            <w:tcMar>
              <w:top w:w="15" w:type="dxa"/>
              <w:left w:w="15" w:type="dxa"/>
              <w:bottom w:w="0" w:type="dxa"/>
              <w:right w:w="15" w:type="dxa"/>
            </w:tcMar>
            <w:vAlign w:val="center"/>
            <w:hideMark/>
          </w:tcPr>
          <w:p w14:paraId="16A56DDA" w14:textId="77777777" w:rsidR="003764C2" w:rsidRPr="00607D81" w:rsidRDefault="003764C2" w:rsidP="00607D81">
            <w:pPr>
              <w:tabs>
                <w:tab w:val="left" w:pos="4820"/>
              </w:tabs>
              <w:jc w:val="both"/>
              <w:rPr>
                <w:rFonts w:eastAsia="Calibri"/>
                <w:b/>
                <w:bCs/>
                <w:sz w:val="20"/>
                <w:szCs w:val="20"/>
              </w:rPr>
            </w:pPr>
            <w:r w:rsidRPr="00607D81">
              <w:rPr>
                <w:rFonts w:eastAsia="Calibri"/>
                <w:b/>
                <w:bCs/>
                <w:sz w:val="20"/>
                <w:szCs w:val="20"/>
              </w:rPr>
              <w:t>Зона 20</w:t>
            </w:r>
          </w:p>
        </w:tc>
        <w:tc>
          <w:tcPr>
            <w:tcW w:w="1804" w:type="dxa"/>
            <w:noWrap/>
            <w:tcMar>
              <w:top w:w="15" w:type="dxa"/>
              <w:left w:w="15" w:type="dxa"/>
              <w:bottom w:w="0" w:type="dxa"/>
              <w:right w:w="15" w:type="dxa"/>
            </w:tcMar>
            <w:vAlign w:val="center"/>
            <w:hideMark/>
          </w:tcPr>
          <w:p w14:paraId="6373FA24"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36,68590328630</w:t>
            </w:r>
          </w:p>
        </w:tc>
        <w:tc>
          <w:tcPr>
            <w:tcW w:w="3543" w:type="dxa"/>
            <w:tcMar>
              <w:top w:w="15" w:type="dxa"/>
              <w:left w:w="15" w:type="dxa"/>
              <w:bottom w:w="0" w:type="dxa"/>
              <w:right w:w="15" w:type="dxa"/>
            </w:tcMar>
            <w:vAlign w:val="center"/>
            <w:hideMark/>
          </w:tcPr>
          <w:p w14:paraId="73502EE3"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Област София (общ. Ихтиман, общ. Елин Пелин)</w:t>
            </w:r>
          </w:p>
        </w:tc>
        <w:tc>
          <w:tcPr>
            <w:tcW w:w="1740" w:type="dxa"/>
            <w:noWrap/>
            <w:tcMar>
              <w:top w:w="15" w:type="dxa"/>
              <w:left w:w="15" w:type="dxa"/>
              <w:bottom w:w="0" w:type="dxa"/>
              <w:right w:w="15" w:type="dxa"/>
            </w:tcMar>
            <w:vAlign w:val="center"/>
            <w:hideMark/>
          </w:tcPr>
          <w:p w14:paraId="6623A550"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Вакарел</w:t>
            </w:r>
          </w:p>
        </w:tc>
        <w:tc>
          <w:tcPr>
            <w:tcW w:w="1642" w:type="dxa"/>
            <w:noWrap/>
            <w:tcMar>
              <w:top w:w="15" w:type="dxa"/>
              <w:left w:w="15" w:type="dxa"/>
              <w:bottom w:w="0" w:type="dxa"/>
              <w:right w:w="15" w:type="dxa"/>
            </w:tcMar>
            <w:vAlign w:val="center"/>
            <w:hideMark/>
          </w:tcPr>
          <w:p w14:paraId="0089C8CE"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40E9390A"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75</w:t>
            </w:r>
          </w:p>
        </w:tc>
        <w:tc>
          <w:tcPr>
            <w:tcW w:w="1906" w:type="dxa"/>
            <w:noWrap/>
            <w:tcMar>
              <w:top w:w="15" w:type="dxa"/>
              <w:left w:w="15" w:type="dxa"/>
              <w:bottom w:w="0" w:type="dxa"/>
              <w:right w:w="15" w:type="dxa"/>
            </w:tcMar>
            <w:vAlign w:val="center"/>
            <w:hideMark/>
          </w:tcPr>
          <w:p w14:paraId="4E3E02EF"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Зона 20 : 75MW</w:t>
            </w:r>
          </w:p>
        </w:tc>
      </w:tr>
      <w:tr w:rsidR="00636090" w:rsidRPr="00607D81" w14:paraId="299F59F1" w14:textId="77777777" w:rsidTr="00607D81">
        <w:trPr>
          <w:trHeight w:val="345"/>
        </w:trPr>
        <w:tc>
          <w:tcPr>
            <w:tcW w:w="1452" w:type="dxa"/>
            <w:vMerge w:val="restart"/>
            <w:noWrap/>
            <w:tcMar>
              <w:top w:w="15" w:type="dxa"/>
              <w:left w:w="15" w:type="dxa"/>
              <w:bottom w:w="0" w:type="dxa"/>
              <w:right w:w="15" w:type="dxa"/>
            </w:tcMar>
            <w:vAlign w:val="center"/>
            <w:hideMark/>
          </w:tcPr>
          <w:p w14:paraId="69E057ED" w14:textId="77777777" w:rsidR="003764C2" w:rsidRPr="00607D81" w:rsidRDefault="003764C2" w:rsidP="00607D81">
            <w:pPr>
              <w:tabs>
                <w:tab w:val="left" w:pos="4820"/>
              </w:tabs>
              <w:jc w:val="both"/>
              <w:rPr>
                <w:rFonts w:eastAsia="Calibri"/>
                <w:b/>
                <w:bCs/>
                <w:sz w:val="20"/>
                <w:szCs w:val="20"/>
              </w:rPr>
            </w:pPr>
          </w:p>
          <w:p w14:paraId="5E9A1602" w14:textId="77777777" w:rsidR="003764C2" w:rsidRPr="00607D81" w:rsidRDefault="003764C2" w:rsidP="00607D81">
            <w:pPr>
              <w:tabs>
                <w:tab w:val="left" w:pos="4820"/>
              </w:tabs>
              <w:jc w:val="both"/>
              <w:rPr>
                <w:rFonts w:eastAsia="Calibri"/>
                <w:b/>
                <w:bCs/>
                <w:sz w:val="20"/>
                <w:szCs w:val="20"/>
              </w:rPr>
            </w:pPr>
          </w:p>
          <w:p w14:paraId="584B2EAE" w14:textId="77777777" w:rsidR="003764C2" w:rsidRPr="00607D81" w:rsidRDefault="003764C2" w:rsidP="00607D81">
            <w:pPr>
              <w:tabs>
                <w:tab w:val="left" w:pos="4820"/>
              </w:tabs>
              <w:jc w:val="both"/>
              <w:rPr>
                <w:rFonts w:eastAsia="Calibri"/>
                <w:b/>
                <w:bCs/>
                <w:sz w:val="20"/>
                <w:szCs w:val="20"/>
              </w:rPr>
            </w:pPr>
          </w:p>
          <w:p w14:paraId="574AAEE3" w14:textId="77777777" w:rsidR="003764C2" w:rsidRPr="00607D81" w:rsidRDefault="003764C2" w:rsidP="00607D81">
            <w:pPr>
              <w:tabs>
                <w:tab w:val="left" w:pos="4820"/>
              </w:tabs>
              <w:jc w:val="both"/>
              <w:rPr>
                <w:rFonts w:eastAsia="Calibri"/>
                <w:b/>
                <w:bCs/>
                <w:sz w:val="20"/>
                <w:szCs w:val="20"/>
              </w:rPr>
            </w:pPr>
          </w:p>
          <w:p w14:paraId="672426F5" w14:textId="77777777" w:rsidR="003764C2" w:rsidRPr="00607D81" w:rsidRDefault="003764C2" w:rsidP="00607D81">
            <w:pPr>
              <w:tabs>
                <w:tab w:val="left" w:pos="4820"/>
              </w:tabs>
              <w:jc w:val="both"/>
              <w:rPr>
                <w:rFonts w:eastAsia="Calibri"/>
                <w:b/>
                <w:bCs/>
                <w:sz w:val="20"/>
                <w:szCs w:val="20"/>
              </w:rPr>
            </w:pPr>
            <w:r w:rsidRPr="00607D81">
              <w:rPr>
                <w:rFonts w:eastAsia="Calibri"/>
                <w:b/>
                <w:bCs/>
                <w:sz w:val="20"/>
                <w:szCs w:val="20"/>
              </w:rPr>
              <w:t>Зона 21</w:t>
            </w:r>
          </w:p>
          <w:p w14:paraId="70F785CE" w14:textId="77777777" w:rsidR="003764C2" w:rsidRPr="00607D81" w:rsidRDefault="003764C2" w:rsidP="00607D81">
            <w:pPr>
              <w:tabs>
                <w:tab w:val="left" w:pos="4820"/>
              </w:tabs>
              <w:jc w:val="both"/>
              <w:rPr>
                <w:rFonts w:eastAsia="Calibri"/>
                <w:b/>
                <w:bCs/>
                <w:sz w:val="20"/>
                <w:szCs w:val="20"/>
              </w:rPr>
            </w:pPr>
          </w:p>
          <w:p w14:paraId="62D512E4" w14:textId="77777777" w:rsidR="003764C2" w:rsidRPr="00607D81" w:rsidRDefault="003764C2" w:rsidP="00607D81">
            <w:pPr>
              <w:tabs>
                <w:tab w:val="left" w:pos="4820"/>
              </w:tabs>
              <w:jc w:val="both"/>
              <w:rPr>
                <w:rFonts w:eastAsia="Calibri"/>
                <w:b/>
                <w:bCs/>
                <w:sz w:val="20"/>
                <w:szCs w:val="20"/>
              </w:rPr>
            </w:pPr>
          </w:p>
          <w:p w14:paraId="234293C4" w14:textId="77777777" w:rsidR="003764C2" w:rsidRPr="00607D81" w:rsidRDefault="003764C2" w:rsidP="00607D81">
            <w:pPr>
              <w:tabs>
                <w:tab w:val="left" w:pos="4820"/>
              </w:tabs>
              <w:jc w:val="both"/>
              <w:rPr>
                <w:rFonts w:eastAsia="Calibri"/>
                <w:b/>
                <w:bCs/>
                <w:sz w:val="20"/>
                <w:szCs w:val="20"/>
              </w:rPr>
            </w:pPr>
          </w:p>
          <w:p w14:paraId="4C2B7F00" w14:textId="77777777" w:rsidR="003764C2" w:rsidRPr="00607D81" w:rsidRDefault="003764C2" w:rsidP="00607D81">
            <w:pPr>
              <w:tabs>
                <w:tab w:val="left" w:pos="4820"/>
              </w:tabs>
              <w:jc w:val="both"/>
              <w:rPr>
                <w:rFonts w:eastAsia="Calibri"/>
                <w:b/>
                <w:bCs/>
                <w:sz w:val="20"/>
                <w:szCs w:val="20"/>
              </w:rPr>
            </w:pPr>
          </w:p>
        </w:tc>
        <w:tc>
          <w:tcPr>
            <w:tcW w:w="1804" w:type="dxa"/>
            <w:vMerge w:val="restart"/>
            <w:noWrap/>
            <w:tcMar>
              <w:top w:w="15" w:type="dxa"/>
              <w:left w:w="15" w:type="dxa"/>
              <w:bottom w:w="0" w:type="dxa"/>
              <w:right w:w="15" w:type="dxa"/>
            </w:tcMar>
            <w:vAlign w:val="center"/>
            <w:hideMark/>
          </w:tcPr>
          <w:p w14:paraId="3BB3F0B4"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315,18498027900</w:t>
            </w:r>
          </w:p>
        </w:tc>
        <w:tc>
          <w:tcPr>
            <w:tcW w:w="3543" w:type="dxa"/>
            <w:vMerge w:val="restart"/>
            <w:tcMar>
              <w:top w:w="15" w:type="dxa"/>
              <w:left w:w="15" w:type="dxa"/>
              <w:bottom w:w="0" w:type="dxa"/>
              <w:right w:w="15" w:type="dxa"/>
            </w:tcMar>
            <w:vAlign w:val="center"/>
            <w:hideMark/>
          </w:tcPr>
          <w:p w14:paraId="0125EABB"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Област Велико Търново (общ. Велико Търново, общ. Сухиндол, общ. Павликени), Област Габрово (общ. Севлиево, общ. Дряново, общ. Габрово, общ. Трявна), Област Стара Загора (общ. Мъглиж, общ. Гурково)</w:t>
            </w:r>
          </w:p>
        </w:tc>
        <w:tc>
          <w:tcPr>
            <w:tcW w:w="1740" w:type="dxa"/>
            <w:noWrap/>
            <w:tcMar>
              <w:top w:w="15" w:type="dxa"/>
              <w:left w:w="15" w:type="dxa"/>
              <w:bottom w:w="0" w:type="dxa"/>
              <w:right w:w="15" w:type="dxa"/>
            </w:tcMar>
            <w:vAlign w:val="center"/>
            <w:hideMark/>
          </w:tcPr>
          <w:p w14:paraId="26AACA66"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Царевец</w:t>
            </w:r>
          </w:p>
        </w:tc>
        <w:tc>
          <w:tcPr>
            <w:tcW w:w="1642" w:type="dxa"/>
            <w:noWrap/>
            <w:tcMar>
              <w:top w:w="15" w:type="dxa"/>
              <w:left w:w="15" w:type="dxa"/>
              <w:bottom w:w="0" w:type="dxa"/>
              <w:right w:w="15" w:type="dxa"/>
            </w:tcMar>
            <w:vAlign w:val="center"/>
            <w:hideMark/>
          </w:tcPr>
          <w:p w14:paraId="012362F5"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4597FCF3"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80</w:t>
            </w:r>
          </w:p>
        </w:tc>
        <w:tc>
          <w:tcPr>
            <w:tcW w:w="1906" w:type="dxa"/>
            <w:vMerge w:val="restart"/>
            <w:noWrap/>
            <w:tcMar>
              <w:top w:w="15" w:type="dxa"/>
              <w:left w:w="15" w:type="dxa"/>
              <w:bottom w:w="0" w:type="dxa"/>
              <w:right w:w="15" w:type="dxa"/>
            </w:tcMar>
            <w:vAlign w:val="center"/>
            <w:hideMark/>
          </w:tcPr>
          <w:p w14:paraId="72CFD15A"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Зона 21 : 400MW</w:t>
            </w:r>
          </w:p>
        </w:tc>
      </w:tr>
      <w:tr w:rsidR="00636090" w:rsidRPr="00607D81" w14:paraId="20CAA880" w14:textId="77777777" w:rsidTr="00607D81">
        <w:trPr>
          <w:trHeight w:val="390"/>
        </w:trPr>
        <w:tc>
          <w:tcPr>
            <w:tcW w:w="1452" w:type="dxa"/>
            <w:vMerge/>
            <w:vAlign w:val="center"/>
            <w:hideMark/>
          </w:tcPr>
          <w:p w14:paraId="614A29EC" w14:textId="77777777" w:rsidR="003764C2" w:rsidRPr="00607D81" w:rsidRDefault="003764C2" w:rsidP="00607D81">
            <w:pPr>
              <w:tabs>
                <w:tab w:val="left" w:pos="4820"/>
              </w:tabs>
              <w:jc w:val="both"/>
              <w:rPr>
                <w:rFonts w:eastAsia="Calibri"/>
                <w:b/>
                <w:bCs/>
                <w:sz w:val="20"/>
                <w:szCs w:val="20"/>
              </w:rPr>
            </w:pPr>
          </w:p>
        </w:tc>
        <w:tc>
          <w:tcPr>
            <w:tcW w:w="1804" w:type="dxa"/>
            <w:vMerge/>
            <w:vAlign w:val="center"/>
            <w:hideMark/>
          </w:tcPr>
          <w:p w14:paraId="7537257D" w14:textId="77777777" w:rsidR="003764C2" w:rsidRPr="00607D81" w:rsidRDefault="003764C2" w:rsidP="00607D81">
            <w:pPr>
              <w:tabs>
                <w:tab w:val="left" w:pos="4820"/>
              </w:tabs>
              <w:jc w:val="both"/>
              <w:rPr>
                <w:rFonts w:eastAsia="Calibri"/>
                <w:sz w:val="20"/>
                <w:szCs w:val="20"/>
              </w:rPr>
            </w:pPr>
          </w:p>
        </w:tc>
        <w:tc>
          <w:tcPr>
            <w:tcW w:w="3543" w:type="dxa"/>
            <w:vMerge/>
            <w:vAlign w:val="center"/>
            <w:hideMark/>
          </w:tcPr>
          <w:p w14:paraId="5FA615AF" w14:textId="77777777" w:rsidR="003764C2" w:rsidRPr="00607D81" w:rsidRDefault="003764C2" w:rsidP="00607D81">
            <w:pPr>
              <w:tabs>
                <w:tab w:val="left" w:pos="4820"/>
              </w:tabs>
              <w:jc w:val="both"/>
              <w:rPr>
                <w:rFonts w:eastAsia="Calibri"/>
                <w:sz w:val="20"/>
                <w:szCs w:val="20"/>
              </w:rPr>
            </w:pPr>
          </w:p>
        </w:tc>
        <w:tc>
          <w:tcPr>
            <w:tcW w:w="1740" w:type="dxa"/>
            <w:noWrap/>
            <w:tcMar>
              <w:top w:w="15" w:type="dxa"/>
              <w:left w:w="15" w:type="dxa"/>
              <w:bottom w:w="0" w:type="dxa"/>
              <w:right w:w="15" w:type="dxa"/>
            </w:tcMar>
            <w:vAlign w:val="center"/>
            <w:hideMark/>
          </w:tcPr>
          <w:p w14:paraId="019ABC5C"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Дряново</w:t>
            </w:r>
          </w:p>
        </w:tc>
        <w:tc>
          <w:tcPr>
            <w:tcW w:w="1642" w:type="dxa"/>
            <w:noWrap/>
            <w:tcMar>
              <w:top w:w="15" w:type="dxa"/>
              <w:left w:w="15" w:type="dxa"/>
              <w:bottom w:w="0" w:type="dxa"/>
              <w:right w:w="15" w:type="dxa"/>
            </w:tcMar>
            <w:vAlign w:val="center"/>
            <w:hideMark/>
          </w:tcPr>
          <w:p w14:paraId="2838CA79"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40</w:t>
            </w:r>
          </w:p>
        </w:tc>
        <w:tc>
          <w:tcPr>
            <w:tcW w:w="1764" w:type="dxa"/>
            <w:noWrap/>
            <w:tcMar>
              <w:top w:w="15" w:type="dxa"/>
              <w:left w:w="15" w:type="dxa"/>
              <w:bottom w:w="0" w:type="dxa"/>
              <w:right w:w="15" w:type="dxa"/>
            </w:tcMar>
            <w:vAlign w:val="center"/>
            <w:hideMark/>
          </w:tcPr>
          <w:p w14:paraId="25BC4E84"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40</w:t>
            </w:r>
          </w:p>
        </w:tc>
        <w:tc>
          <w:tcPr>
            <w:tcW w:w="1906" w:type="dxa"/>
            <w:vMerge/>
            <w:vAlign w:val="center"/>
            <w:hideMark/>
          </w:tcPr>
          <w:p w14:paraId="441CD2AA" w14:textId="77777777" w:rsidR="003764C2" w:rsidRPr="00607D81" w:rsidRDefault="003764C2" w:rsidP="00607D81">
            <w:pPr>
              <w:tabs>
                <w:tab w:val="left" w:pos="4820"/>
              </w:tabs>
              <w:jc w:val="both"/>
              <w:rPr>
                <w:rFonts w:eastAsia="Calibri"/>
                <w:sz w:val="20"/>
                <w:szCs w:val="20"/>
              </w:rPr>
            </w:pPr>
          </w:p>
        </w:tc>
      </w:tr>
      <w:tr w:rsidR="00636090" w:rsidRPr="00607D81" w14:paraId="11F66BB2" w14:textId="77777777" w:rsidTr="00607D81">
        <w:trPr>
          <w:trHeight w:val="390"/>
        </w:trPr>
        <w:tc>
          <w:tcPr>
            <w:tcW w:w="1452" w:type="dxa"/>
            <w:vMerge/>
            <w:vAlign w:val="center"/>
            <w:hideMark/>
          </w:tcPr>
          <w:p w14:paraId="19AF057A" w14:textId="77777777" w:rsidR="003764C2" w:rsidRPr="00607D81" w:rsidRDefault="003764C2" w:rsidP="00607D81">
            <w:pPr>
              <w:tabs>
                <w:tab w:val="left" w:pos="4820"/>
              </w:tabs>
              <w:jc w:val="both"/>
              <w:rPr>
                <w:rFonts w:eastAsia="Calibri"/>
                <w:b/>
                <w:bCs/>
                <w:sz w:val="20"/>
                <w:szCs w:val="20"/>
              </w:rPr>
            </w:pPr>
          </w:p>
        </w:tc>
        <w:tc>
          <w:tcPr>
            <w:tcW w:w="1804" w:type="dxa"/>
            <w:vMerge/>
            <w:vAlign w:val="center"/>
            <w:hideMark/>
          </w:tcPr>
          <w:p w14:paraId="6A71DE07" w14:textId="77777777" w:rsidR="003764C2" w:rsidRPr="00607D81" w:rsidRDefault="003764C2" w:rsidP="00607D81">
            <w:pPr>
              <w:tabs>
                <w:tab w:val="left" w:pos="4820"/>
              </w:tabs>
              <w:jc w:val="both"/>
              <w:rPr>
                <w:rFonts w:eastAsia="Calibri"/>
                <w:sz w:val="20"/>
                <w:szCs w:val="20"/>
              </w:rPr>
            </w:pPr>
          </w:p>
        </w:tc>
        <w:tc>
          <w:tcPr>
            <w:tcW w:w="3543" w:type="dxa"/>
            <w:vMerge/>
            <w:vAlign w:val="center"/>
            <w:hideMark/>
          </w:tcPr>
          <w:p w14:paraId="2D5FA20A" w14:textId="77777777" w:rsidR="003764C2" w:rsidRPr="00607D81" w:rsidRDefault="003764C2" w:rsidP="00607D81">
            <w:pPr>
              <w:tabs>
                <w:tab w:val="left" w:pos="4820"/>
              </w:tabs>
              <w:jc w:val="both"/>
              <w:rPr>
                <w:rFonts w:eastAsia="Calibri"/>
                <w:sz w:val="20"/>
                <w:szCs w:val="20"/>
              </w:rPr>
            </w:pPr>
          </w:p>
        </w:tc>
        <w:tc>
          <w:tcPr>
            <w:tcW w:w="1740" w:type="dxa"/>
            <w:noWrap/>
            <w:tcMar>
              <w:top w:w="15" w:type="dxa"/>
              <w:left w:w="15" w:type="dxa"/>
              <w:bottom w:w="0" w:type="dxa"/>
              <w:right w:w="15" w:type="dxa"/>
            </w:tcMar>
            <w:vAlign w:val="center"/>
            <w:hideMark/>
          </w:tcPr>
          <w:p w14:paraId="48D817E6"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Балкан</w:t>
            </w:r>
          </w:p>
        </w:tc>
        <w:tc>
          <w:tcPr>
            <w:tcW w:w="1642" w:type="dxa"/>
            <w:noWrap/>
            <w:tcMar>
              <w:top w:w="15" w:type="dxa"/>
              <w:left w:w="15" w:type="dxa"/>
              <w:bottom w:w="0" w:type="dxa"/>
              <w:right w:w="15" w:type="dxa"/>
            </w:tcMar>
            <w:vAlign w:val="center"/>
            <w:hideMark/>
          </w:tcPr>
          <w:p w14:paraId="2519AA39"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64A4141D"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80</w:t>
            </w:r>
          </w:p>
        </w:tc>
        <w:tc>
          <w:tcPr>
            <w:tcW w:w="1906" w:type="dxa"/>
            <w:vMerge/>
            <w:vAlign w:val="center"/>
            <w:hideMark/>
          </w:tcPr>
          <w:p w14:paraId="05A47A59" w14:textId="77777777" w:rsidR="003764C2" w:rsidRPr="00607D81" w:rsidRDefault="003764C2" w:rsidP="00607D81">
            <w:pPr>
              <w:tabs>
                <w:tab w:val="left" w:pos="4820"/>
              </w:tabs>
              <w:jc w:val="both"/>
              <w:rPr>
                <w:rFonts w:eastAsia="Calibri"/>
                <w:sz w:val="20"/>
                <w:szCs w:val="20"/>
              </w:rPr>
            </w:pPr>
          </w:p>
        </w:tc>
      </w:tr>
      <w:tr w:rsidR="00636090" w:rsidRPr="00607D81" w14:paraId="405676BF" w14:textId="77777777" w:rsidTr="00607D81">
        <w:trPr>
          <w:trHeight w:val="345"/>
        </w:trPr>
        <w:tc>
          <w:tcPr>
            <w:tcW w:w="1452" w:type="dxa"/>
            <w:vMerge/>
            <w:vAlign w:val="center"/>
            <w:hideMark/>
          </w:tcPr>
          <w:p w14:paraId="358E4A74" w14:textId="77777777" w:rsidR="003764C2" w:rsidRPr="00607D81" w:rsidRDefault="003764C2" w:rsidP="00607D81">
            <w:pPr>
              <w:tabs>
                <w:tab w:val="left" w:pos="4820"/>
              </w:tabs>
              <w:jc w:val="both"/>
              <w:rPr>
                <w:rFonts w:eastAsia="Calibri"/>
                <w:b/>
                <w:bCs/>
                <w:sz w:val="20"/>
                <w:szCs w:val="20"/>
              </w:rPr>
            </w:pPr>
          </w:p>
        </w:tc>
        <w:tc>
          <w:tcPr>
            <w:tcW w:w="1804" w:type="dxa"/>
            <w:vMerge/>
            <w:vAlign w:val="center"/>
            <w:hideMark/>
          </w:tcPr>
          <w:p w14:paraId="2ECB2639" w14:textId="77777777" w:rsidR="003764C2" w:rsidRPr="00607D81" w:rsidRDefault="003764C2" w:rsidP="00607D81">
            <w:pPr>
              <w:tabs>
                <w:tab w:val="left" w:pos="4820"/>
              </w:tabs>
              <w:jc w:val="both"/>
              <w:rPr>
                <w:rFonts w:eastAsia="Calibri"/>
                <w:sz w:val="20"/>
                <w:szCs w:val="20"/>
              </w:rPr>
            </w:pPr>
          </w:p>
        </w:tc>
        <w:tc>
          <w:tcPr>
            <w:tcW w:w="3543" w:type="dxa"/>
            <w:vMerge/>
            <w:vAlign w:val="center"/>
            <w:hideMark/>
          </w:tcPr>
          <w:p w14:paraId="428629A1" w14:textId="77777777" w:rsidR="003764C2" w:rsidRPr="00607D81" w:rsidRDefault="003764C2" w:rsidP="00607D81">
            <w:pPr>
              <w:tabs>
                <w:tab w:val="left" w:pos="4820"/>
              </w:tabs>
              <w:jc w:val="both"/>
              <w:rPr>
                <w:rFonts w:eastAsia="Calibri"/>
                <w:sz w:val="20"/>
                <w:szCs w:val="20"/>
              </w:rPr>
            </w:pPr>
          </w:p>
        </w:tc>
        <w:tc>
          <w:tcPr>
            <w:tcW w:w="1740" w:type="dxa"/>
            <w:noWrap/>
            <w:tcMar>
              <w:top w:w="15" w:type="dxa"/>
              <w:left w:w="15" w:type="dxa"/>
              <w:bottom w:w="0" w:type="dxa"/>
              <w:right w:w="15" w:type="dxa"/>
            </w:tcMar>
            <w:vAlign w:val="center"/>
            <w:hideMark/>
          </w:tcPr>
          <w:p w14:paraId="2FF7E5EC"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Габрово</w:t>
            </w:r>
          </w:p>
        </w:tc>
        <w:tc>
          <w:tcPr>
            <w:tcW w:w="1642" w:type="dxa"/>
            <w:noWrap/>
            <w:tcMar>
              <w:top w:w="15" w:type="dxa"/>
              <w:left w:w="15" w:type="dxa"/>
              <w:bottom w:w="0" w:type="dxa"/>
              <w:right w:w="15" w:type="dxa"/>
            </w:tcMar>
            <w:vAlign w:val="center"/>
            <w:hideMark/>
          </w:tcPr>
          <w:p w14:paraId="543C5FCE"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2B345035"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80</w:t>
            </w:r>
          </w:p>
        </w:tc>
        <w:tc>
          <w:tcPr>
            <w:tcW w:w="1906" w:type="dxa"/>
            <w:vMerge/>
            <w:vAlign w:val="center"/>
            <w:hideMark/>
          </w:tcPr>
          <w:p w14:paraId="10F5CA16" w14:textId="77777777" w:rsidR="003764C2" w:rsidRPr="00607D81" w:rsidRDefault="003764C2" w:rsidP="00607D81">
            <w:pPr>
              <w:tabs>
                <w:tab w:val="left" w:pos="4820"/>
              </w:tabs>
              <w:jc w:val="both"/>
              <w:rPr>
                <w:rFonts w:eastAsia="Calibri"/>
                <w:sz w:val="20"/>
                <w:szCs w:val="20"/>
              </w:rPr>
            </w:pPr>
          </w:p>
        </w:tc>
      </w:tr>
      <w:tr w:rsidR="00636090" w:rsidRPr="00607D81" w14:paraId="14EF1369" w14:textId="77777777" w:rsidTr="00607D81">
        <w:trPr>
          <w:trHeight w:val="331"/>
        </w:trPr>
        <w:tc>
          <w:tcPr>
            <w:tcW w:w="1452" w:type="dxa"/>
            <w:vMerge/>
            <w:vAlign w:val="center"/>
            <w:hideMark/>
          </w:tcPr>
          <w:p w14:paraId="50166589" w14:textId="77777777" w:rsidR="003764C2" w:rsidRPr="00607D81" w:rsidRDefault="003764C2" w:rsidP="00607D81">
            <w:pPr>
              <w:tabs>
                <w:tab w:val="left" w:pos="4820"/>
              </w:tabs>
              <w:jc w:val="both"/>
              <w:rPr>
                <w:rFonts w:eastAsia="Calibri"/>
                <w:b/>
                <w:bCs/>
                <w:sz w:val="20"/>
                <w:szCs w:val="20"/>
              </w:rPr>
            </w:pPr>
          </w:p>
        </w:tc>
        <w:tc>
          <w:tcPr>
            <w:tcW w:w="1804" w:type="dxa"/>
            <w:vMerge/>
            <w:vAlign w:val="center"/>
            <w:hideMark/>
          </w:tcPr>
          <w:p w14:paraId="0642250B" w14:textId="77777777" w:rsidR="003764C2" w:rsidRPr="00607D81" w:rsidRDefault="003764C2" w:rsidP="00607D81">
            <w:pPr>
              <w:tabs>
                <w:tab w:val="left" w:pos="4820"/>
              </w:tabs>
              <w:jc w:val="both"/>
              <w:rPr>
                <w:rFonts w:eastAsia="Calibri"/>
                <w:sz w:val="20"/>
                <w:szCs w:val="20"/>
              </w:rPr>
            </w:pPr>
          </w:p>
        </w:tc>
        <w:tc>
          <w:tcPr>
            <w:tcW w:w="3543" w:type="dxa"/>
            <w:vMerge/>
            <w:vAlign w:val="center"/>
            <w:hideMark/>
          </w:tcPr>
          <w:p w14:paraId="3293DC88" w14:textId="77777777" w:rsidR="003764C2" w:rsidRPr="00607D81" w:rsidRDefault="003764C2" w:rsidP="00607D81">
            <w:pPr>
              <w:tabs>
                <w:tab w:val="left" w:pos="4820"/>
              </w:tabs>
              <w:jc w:val="both"/>
              <w:rPr>
                <w:rFonts w:eastAsia="Calibri"/>
                <w:sz w:val="20"/>
                <w:szCs w:val="20"/>
              </w:rPr>
            </w:pPr>
          </w:p>
        </w:tc>
        <w:tc>
          <w:tcPr>
            <w:tcW w:w="1740" w:type="dxa"/>
            <w:noWrap/>
            <w:tcMar>
              <w:top w:w="15" w:type="dxa"/>
              <w:left w:w="15" w:type="dxa"/>
              <w:bottom w:w="0" w:type="dxa"/>
              <w:right w:w="15" w:type="dxa"/>
            </w:tcMar>
            <w:vAlign w:val="center"/>
            <w:hideMark/>
          </w:tcPr>
          <w:p w14:paraId="6D801675"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Трявна</w:t>
            </w:r>
          </w:p>
        </w:tc>
        <w:tc>
          <w:tcPr>
            <w:tcW w:w="1642" w:type="dxa"/>
            <w:noWrap/>
            <w:tcMar>
              <w:top w:w="15" w:type="dxa"/>
              <w:left w:w="15" w:type="dxa"/>
              <w:bottom w:w="0" w:type="dxa"/>
              <w:right w:w="15" w:type="dxa"/>
            </w:tcMar>
            <w:vAlign w:val="center"/>
            <w:hideMark/>
          </w:tcPr>
          <w:p w14:paraId="65EA8A87"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71D138FA"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80</w:t>
            </w:r>
          </w:p>
        </w:tc>
        <w:tc>
          <w:tcPr>
            <w:tcW w:w="1906" w:type="dxa"/>
            <w:vMerge/>
            <w:vAlign w:val="center"/>
            <w:hideMark/>
          </w:tcPr>
          <w:p w14:paraId="0283CA28" w14:textId="77777777" w:rsidR="003764C2" w:rsidRPr="00607D81" w:rsidRDefault="003764C2" w:rsidP="00607D81">
            <w:pPr>
              <w:tabs>
                <w:tab w:val="left" w:pos="4820"/>
              </w:tabs>
              <w:jc w:val="both"/>
              <w:rPr>
                <w:rFonts w:eastAsia="Calibri"/>
                <w:sz w:val="20"/>
                <w:szCs w:val="20"/>
              </w:rPr>
            </w:pPr>
          </w:p>
        </w:tc>
      </w:tr>
      <w:tr w:rsidR="00636090" w:rsidRPr="00607D81" w14:paraId="5AF54AB7" w14:textId="77777777" w:rsidTr="00607D81">
        <w:trPr>
          <w:trHeight w:val="570"/>
        </w:trPr>
        <w:tc>
          <w:tcPr>
            <w:tcW w:w="1452" w:type="dxa"/>
            <w:vMerge w:val="restart"/>
            <w:noWrap/>
            <w:tcMar>
              <w:top w:w="15" w:type="dxa"/>
              <w:left w:w="15" w:type="dxa"/>
              <w:bottom w:w="0" w:type="dxa"/>
              <w:right w:w="15" w:type="dxa"/>
            </w:tcMar>
            <w:vAlign w:val="center"/>
            <w:hideMark/>
          </w:tcPr>
          <w:p w14:paraId="32C86370" w14:textId="77777777" w:rsidR="003764C2" w:rsidRPr="00607D81" w:rsidRDefault="003764C2" w:rsidP="00607D81">
            <w:pPr>
              <w:tabs>
                <w:tab w:val="left" w:pos="4820"/>
              </w:tabs>
              <w:jc w:val="both"/>
              <w:rPr>
                <w:rFonts w:eastAsia="Calibri"/>
                <w:b/>
                <w:bCs/>
                <w:sz w:val="20"/>
                <w:szCs w:val="20"/>
              </w:rPr>
            </w:pPr>
            <w:r w:rsidRPr="00607D81">
              <w:rPr>
                <w:rFonts w:eastAsia="Calibri"/>
                <w:b/>
                <w:bCs/>
                <w:sz w:val="20"/>
                <w:szCs w:val="20"/>
              </w:rPr>
              <w:t>Зона 22</w:t>
            </w:r>
          </w:p>
        </w:tc>
        <w:tc>
          <w:tcPr>
            <w:tcW w:w="1804" w:type="dxa"/>
            <w:vMerge w:val="restart"/>
            <w:noWrap/>
            <w:tcMar>
              <w:top w:w="15" w:type="dxa"/>
              <w:left w:w="15" w:type="dxa"/>
              <w:bottom w:w="0" w:type="dxa"/>
              <w:right w:w="15" w:type="dxa"/>
            </w:tcMar>
            <w:vAlign w:val="center"/>
            <w:hideMark/>
          </w:tcPr>
          <w:p w14:paraId="4C9B8452"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231,39989328000</w:t>
            </w:r>
          </w:p>
        </w:tc>
        <w:tc>
          <w:tcPr>
            <w:tcW w:w="3543" w:type="dxa"/>
            <w:vMerge w:val="restart"/>
            <w:tcMar>
              <w:top w:w="15" w:type="dxa"/>
              <w:left w:w="15" w:type="dxa"/>
              <w:bottom w:w="0" w:type="dxa"/>
              <w:right w:w="15" w:type="dxa"/>
            </w:tcMar>
            <w:vAlign w:val="center"/>
            <w:hideMark/>
          </w:tcPr>
          <w:p w14:paraId="05302651"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Област Хасково (общ. Минерални бани, общ. Хасково, общ. Димитровград), Област Кърджали (общ. Кърджали, общ. Черноочене)</w:t>
            </w:r>
          </w:p>
        </w:tc>
        <w:tc>
          <w:tcPr>
            <w:tcW w:w="1740" w:type="dxa"/>
            <w:noWrap/>
            <w:tcMar>
              <w:top w:w="15" w:type="dxa"/>
              <w:left w:w="15" w:type="dxa"/>
              <w:bottom w:w="0" w:type="dxa"/>
              <w:right w:w="15" w:type="dxa"/>
            </w:tcMar>
            <w:vAlign w:val="center"/>
            <w:hideMark/>
          </w:tcPr>
          <w:p w14:paraId="233AB3D0"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Димитър Канев</w:t>
            </w:r>
          </w:p>
        </w:tc>
        <w:tc>
          <w:tcPr>
            <w:tcW w:w="1642" w:type="dxa"/>
            <w:noWrap/>
            <w:tcMar>
              <w:top w:w="15" w:type="dxa"/>
              <w:left w:w="15" w:type="dxa"/>
              <w:bottom w:w="0" w:type="dxa"/>
              <w:right w:w="15" w:type="dxa"/>
            </w:tcMar>
            <w:vAlign w:val="center"/>
            <w:hideMark/>
          </w:tcPr>
          <w:p w14:paraId="1E1109DB"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0EB3E17D"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100</w:t>
            </w:r>
          </w:p>
        </w:tc>
        <w:tc>
          <w:tcPr>
            <w:tcW w:w="1906" w:type="dxa"/>
            <w:vMerge w:val="restart"/>
            <w:noWrap/>
            <w:tcMar>
              <w:top w:w="15" w:type="dxa"/>
              <w:left w:w="15" w:type="dxa"/>
              <w:bottom w:w="0" w:type="dxa"/>
              <w:right w:w="15" w:type="dxa"/>
            </w:tcMar>
            <w:vAlign w:val="center"/>
            <w:hideMark/>
          </w:tcPr>
          <w:p w14:paraId="25DE4477"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Зона 22 : 200MW</w:t>
            </w:r>
          </w:p>
        </w:tc>
      </w:tr>
      <w:tr w:rsidR="00636090" w:rsidRPr="00607D81" w14:paraId="5F478686" w14:textId="77777777" w:rsidTr="00607D81">
        <w:trPr>
          <w:trHeight w:val="463"/>
        </w:trPr>
        <w:tc>
          <w:tcPr>
            <w:tcW w:w="1452" w:type="dxa"/>
            <w:vMerge/>
            <w:vAlign w:val="center"/>
            <w:hideMark/>
          </w:tcPr>
          <w:p w14:paraId="0F40453F" w14:textId="77777777" w:rsidR="003764C2" w:rsidRPr="00607D81" w:rsidRDefault="003764C2" w:rsidP="00607D81">
            <w:pPr>
              <w:tabs>
                <w:tab w:val="left" w:pos="4820"/>
              </w:tabs>
              <w:jc w:val="both"/>
              <w:rPr>
                <w:rFonts w:eastAsia="Calibri"/>
                <w:b/>
                <w:bCs/>
                <w:sz w:val="20"/>
                <w:szCs w:val="20"/>
              </w:rPr>
            </w:pPr>
          </w:p>
        </w:tc>
        <w:tc>
          <w:tcPr>
            <w:tcW w:w="1804" w:type="dxa"/>
            <w:vMerge/>
            <w:vAlign w:val="center"/>
            <w:hideMark/>
          </w:tcPr>
          <w:p w14:paraId="2FAD318B" w14:textId="77777777" w:rsidR="003764C2" w:rsidRPr="00607D81" w:rsidRDefault="003764C2" w:rsidP="00607D81">
            <w:pPr>
              <w:tabs>
                <w:tab w:val="left" w:pos="4820"/>
              </w:tabs>
              <w:jc w:val="both"/>
              <w:rPr>
                <w:rFonts w:eastAsia="Calibri"/>
                <w:sz w:val="20"/>
                <w:szCs w:val="20"/>
              </w:rPr>
            </w:pPr>
          </w:p>
        </w:tc>
        <w:tc>
          <w:tcPr>
            <w:tcW w:w="3543" w:type="dxa"/>
            <w:vMerge/>
            <w:vAlign w:val="center"/>
            <w:hideMark/>
          </w:tcPr>
          <w:p w14:paraId="2252690E" w14:textId="77777777" w:rsidR="003764C2" w:rsidRPr="00607D81" w:rsidRDefault="003764C2" w:rsidP="00607D81">
            <w:pPr>
              <w:tabs>
                <w:tab w:val="left" w:pos="4820"/>
              </w:tabs>
              <w:jc w:val="both"/>
              <w:rPr>
                <w:rFonts w:eastAsia="Calibri"/>
                <w:sz w:val="20"/>
                <w:szCs w:val="20"/>
              </w:rPr>
            </w:pPr>
          </w:p>
        </w:tc>
        <w:tc>
          <w:tcPr>
            <w:tcW w:w="1740" w:type="dxa"/>
            <w:noWrap/>
            <w:tcMar>
              <w:top w:w="15" w:type="dxa"/>
              <w:left w:w="15" w:type="dxa"/>
              <w:bottom w:w="0" w:type="dxa"/>
              <w:right w:w="15" w:type="dxa"/>
            </w:tcMar>
            <w:vAlign w:val="center"/>
            <w:hideMark/>
          </w:tcPr>
          <w:p w14:paraId="4E950378"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Хасково</w:t>
            </w:r>
          </w:p>
        </w:tc>
        <w:tc>
          <w:tcPr>
            <w:tcW w:w="1642" w:type="dxa"/>
            <w:noWrap/>
            <w:tcMar>
              <w:top w:w="15" w:type="dxa"/>
              <w:left w:w="15" w:type="dxa"/>
              <w:bottom w:w="0" w:type="dxa"/>
              <w:right w:w="15" w:type="dxa"/>
            </w:tcMar>
            <w:vAlign w:val="center"/>
            <w:hideMark/>
          </w:tcPr>
          <w:p w14:paraId="45B2F413"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7D4A62CD"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100</w:t>
            </w:r>
          </w:p>
        </w:tc>
        <w:tc>
          <w:tcPr>
            <w:tcW w:w="1906" w:type="dxa"/>
            <w:vMerge/>
            <w:vAlign w:val="center"/>
            <w:hideMark/>
          </w:tcPr>
          <w:p w14:paraId="29BD53E0" w14:textId="77777777" w:rsidR="003764C2" w:rsidRPr="00607D81" w:rsidRDefault="003764C2" w:rsidP="00607D81">
            <w:pPr>
              <w:tabs>
                <w:tab w:val="left" w:pos="4820"/>
              </w:tabs>
              <w:jc w:val="both"/>
              <w:rPr>
                <w:rFonts w:eastAsia="Calibri"/>
                <w:sz w:val="20"/>
                <w:szCs w:val="20"/>
              </w:rPr>
            </w:pPr>
          </w:p>
        </w:tc>
      </w:tr>
      <w:tr w:rsidR="00636090" w:rsidRPr="00607D81" w14:paraId="62EF188D" w14:textId="77777777" w:rsidTr="00607D81">
        <w:trPr>
          <w:trHeight w:val="600"/>
        </w:trPr>
        <w:tc>
          <w:tcPr>
            <w:tcW w:w="1452" w:type="dxa"/>
            <w:vMerge w:val="restart"/>
            <w:noWrap/>
            <w:tcMar>
              <w:top w:w="15" w:type="dxa"/>
              <w:left w:w="15" w:type="dxa"/>
              <w:bottom w:w="0" w:type="dxa"/>
              <w:right w:w="15" w:type="dxa"/>
            </w:tcMar>
            <w:vAlign w:val="center"/>
            <w:hideMark/>
          </w:tcPr>
          <w:p w14:paraId="5600ADD3" w14:textId="77777777" w:rsidR="003764C2" w:rsidRPr="00607D81" w:rsidRDefault="003764C2" w:rsidP="00607D81">
            <w:pPr>
              <w:tabs>
                <w:tab w:val="left" w:pos="4820"/>
              </w:tabs>
              <w:jc w:val="both"/>
              <w:rPr>
                <w:rFonts w:eastAsia="Calibri"/>
                <w:b/>
                <w:bCs/>
                <w:sz w:val="20"/>
                <w:szCs w:val="20"/>
              </w:rPr>
            </w:pPr>
            <w:r w:rsidRPr="00607D81">
              <w:rPr>
                <w:rFonts w:eastAsia="Calibri"/>
                <w:b/>
                <w:bCs/>
                <w:sz w:val="20"/>
                <w:szCs w:val="20"/>
              </w:rPr>
              <w:t>Зона 23</w:t>
            </w:r>
          </w:p>
        </w:tc>
        <w:tc>
          <w:tcPr>
            <w:tcW w:w="1804" w:type="dxa"/>
            <w:vMerge w:val="restart"/>
            <w:noWrap/>
            <w:tcMar>
              <w:top w:w="15" w:type="dxa"/>
              <w:left w:w="15" w:type="dxa"/>
              <w:bottom w:w="0" w:type="dxa"/>
              <w:right w:w="15" w:type="dxa"/>
            </w:tcMar>
            <w:vAlign w:val="center"/>
            <w:hideMark/>
          </w:tcPr>
          <w:p w14:paraId="73196E1C"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122,24260914300</w:t>
            </w:r>
          </w:p>
        </w:tc>
        <w:tc>
          <w:tcPr>
            <w:tcW w:w="3543" w:type="dxa"/>
            <w:vMerge w:val="restart"/>
            <w:tcMar>
              <w:top w:w="15" w:type="dxa"/>
              <w:left w:w="15" w:type="dxa"/>
              <w:bottom w:w="0" w:type="dxa"/>
              <w:right w:w="15" w:type="dxa"/>
            </w:tcMar>
            <w:vAlign w:val="center"/>
            <w:hideMark/>
          </w:tcPr>
          <w:p w14:paraId="31A22F0B"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Област Смолян (общ. Мадан, общ. Баните, общ. Неделино, общ. Златоград), Област Кърджали (общ. Ардино, общ. Джебел, общ. Кирково, общ. Момчилград)</w:t>
            </w:r>
          </w:p>
        </w:tc>
        <w:tc>
          <w:tcPr>
            <w:tcW w:w="1740" w:type="dxa"/>
            <w:noWrap/>
            <w:tcMar>
              <w:top w:w="15" w:type="dxa"/>
              <w:left w:w="15" w:type="dxa"/>
              <w:bottom w:w="0" w:type="dxa"/>
              <w:right w:w="15" w:type="dxa"/>
            </w:tcMar>
            <w:vAlign w:val="center"/>
            <w:hideMark/>
          </w:tcPr>
          <w:p w14:paraId="35F3910A"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Ардино</w:t>
            </w:r>
          </w:p>
        </w:tc>
        <w:tc>
          <w:tcPr>
            <w:tcW w:w="1642" w:type="dxa"/>
            <w:noWrap/>
            <w:tcMar>
              <w:top w:w="15" w:type="dxa"/>
              <w:left w:w="15" w:type="dxa"/>
              <w:bottom w:w="0" w:type="dxa"/>
              <w:right w:w="15" w:type="dxa"/>
            </w:tcMar>
            <w:vAlign w:val="center"/>
            <w:hideMark/>
          </w:tcPr>
          <w:p w14:paraId="5C0FF084"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6A8AE785"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100</w:t>
            </w:r>
          </w:p>
        </w:tc>
        <w:tc>
          <w:tcPr>
            <w:tcW w:w="1906" w:type="dxa"/>
            <w:vMerge w:val="restart"/>
            <w:noWrap/>
            <w:tcMar>
              <w:top w:w="15" w:type="dxa"/>
              <w:left w:w="15" w:type="dxa"/>
              <w:bottom w:w="0" w:type="dxa"/>
              <w:right w:w="15" w:type="dxa"/>
            </w:tcMar>
            <w:vAlign w:val="center"/>
            <w:hideMark/>
          </w:tcPr>
          <w:p w14:paraId="6DE0C4E9"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Зона 23 : 200MW</w:t>
            </w:r>
          </w:p>
        </w:tc>
      </w:tr>
      <w:tr w:rsidR="00636090" w:rsidRPr="00607D81" w14:paraId="357988E1" w14:textId="77777777" w:rsidTr="00607D81">
        <w:trPr>
          <w:trHeight w:val="645"/>
        </w:trPr>
        <w:tc>
          <w:tcPr>
            <w:tcW w:w="1452" w:type="dxa"/>
            <w:vMerge/>
            <w:vAlign w:val="center"/>
            <w:hideMark/>
          </w:tcPr>
          <w:p w14:paraId="098DC772" w14:textId="77777777" w:rsidR="003764C2" w:rsidRPr="00607D81" w:rsidRDefault="003764C2" w:rsidP="00607D81">
            <w:pPr>
              <w:tabs>
                <w:tab w:val="left" w:pos="4820"/>
              </w:tabs>
              <w:jc w:val="both"/>
              <w:rPr>
                <w:rFonts w:eastAsia="Calibri"/>
                <w:b/>
                <w:bCs/>
                <w:sz w:val="20"/>
                <w:szCs w:val="20"/>
              </w:rPr>
            </w:pPr>
          </w:p>
        </w:tc>
        <w:tc>
          <w:tcPr>
            <w:tcW w:w="1804" w:type="dxa"/>
            <w:vMerge/>
            <w:vAlign w:val="center"/>
            <w:hideMark/>
          </w:tcPr>
          <w:p w14:paraId="1F291B4F" w14:textId="77777777" w:rsidR="003764C2" w:rsidRPr="00607D81" w:rsidRDefault="003764C2" w:rsidP="00607D81">
            <w:pPr>
              <w:tabs>
                <w:tab w:val="left" w:pos="4820"/>
              </w:tabs>
              <w:jc w:val="both"/>
              <w:rPr>
                <w:rFonts w:eastAsia="Calibri"/>
                <w:sz w:val="20"/>
                <w:szCs w:val="20"/>
              </w:rPr>
            </w:pPr>
          </w:p>
        </w:tc>
        <w:tc>
          <w:tcPr>
            <w:tcW w:w="3543" w:type="dxa"/>
            <w:vMerge/>
            <w:vAlign w:val="center"/>
            <w:hideMark/>
          </w:tcPr>
          <w:p w14:paraId="070976B3" w14:textId="77777777" w:rsidR="003764C2" w:rsidRPr="00607D81" w:rsidRDefault="003764C2" w:rsidP="00607D81">
            <w:pPr>
              <w:tabs>
                <w:tab w:val="left" w:pos="4820"/>
              </w:tabs>
              <w:jc w:val="both"/>
              <w:rPr>
                <w:rFonts w:eastAsia="Calibri"/>
                <w:sz w:val="20"/>
                <w:szCs w:val="20"/>
              </w:rPr>
            </w:pPr>
          </w:p>
        </w:tc>
        <w:tc>
          <w:tcPr>
            <w:tcW w:w="1740" w:type="dxa"/>
            <w:noWrap/>
            <w:tcMar>
              <w:top w:w="15" w:type="dxa"/>
              <w:left w:w="15" w:type="dxa"/>
              <w:bottom w:w="0" w:type="dxa"/>
              <w:right w:w="15" w:type="dxa"/>
            </w:tcMar>
            <w:vAlign w:val="center"/>
            <w:hideMark/>
          </w:tcPr>
          <w:p w14:paraId="111B7211"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Златоград</w:t>
            </w:r>
          </w:p>
        </w:tc>
        <w:tc>
          <w:tcPr>
            <w:tcW w:w="1642" w:type="dxa"/>
            <w:noWrap/>
            <w:tcMar>
              <w:top w:w="15" w:type="dxa"/>
              <w:left w:w="15" w:type="dxa"/>
              <w:bottom w:w="0" w:type="dxa"/>
              <w:right w:w="15" w:type="dxa"/>
            </w:tcMar>
            <w:vAlign w:val="center"/>
            <w:hideMark/>
          </w:tcPr>
          <w:p w14:paraId="64F3C320"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7691915E"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100</w:t>
            </w:r>
          </w:p>
        </w:tc>
        <w:tc>
          <w:tcPr>
            <w:tcW w:w="1906" w:type="dxa"/>
            <w:vMerge/>
            <w:vAlign w:val="center"/>
            <w:hideMark/>
          </w:tcPr>
          <w:p w14:paraId="4982AED2" w14:textId="77777777" w:rsidR="003764C2" w:rsidRPr="00607D81" w:rsidRDefault="003764C2" w:rsidP="00607D81">
            <w:pPr>
              <w:tabs>
                <w:tab w:val="left" w:pos="4820"/>
              </w:tabs>
              <w:jc w:val="both"/>
              <w:rPr>
                <w:rFonts w:eastAsia="Calibri"/>
                <w:sz w:val="20"/>
                <w:szCs w:val="20"/>
              </w:rPr>
            </w:pPr>
          </w:p>
        </w:tc>
      </w:tr>
      <w:tr w:rsidR="00636090" w:rsidRPr="00607D81" w14:paraId="606F334E" w14:textId="77777777" w:rsidTr="00607D81">
        <w:trPr>
          <w:trHeight w:val="552"/>
        </w:trPr>
        <w:tc>
          <w:tcPr>
            <w:tcW w:w="1452" w:type="dxa"/>
            <w:noWrap/>
            <w:tcMar>
              <w:top w:w="15" w:type="dxa"/>
              <w:left w:w="15" w:type="dxa"/>
              <w:bottom w:w="0" w:type="dxa"/>
              <w:right w:w="15" w:type="dxa"/>
            </w:tcMar>
            <w:vAlign w:val="center"/>
            <w:hideMark/>
          </w:tcPr>
          <w:p w14:paraId="1284EA5F" w14:textId="77777777" w:rsidR="003764C2" w:rsidRPr="00607D81" w:rsidRDefault="003764C2" w:rsidP="00607D81">
            <w:pPr>
              <w:tabs>
                <w:tab w:val="left" w:pos="4820"/>
              </w:tabs>
              <w:jc w:val="both"/>
              <w:rPr>
                <w:rFonts w:eastAsia="Calibri"/>
                <w:b/>
                <w:bCs/>
                <w:sz w:val="20"/>
                <w:szCs w:val="20"/>
              </w:rPr>
            </w:pPr>
            <w:r w:rsidRPr="00607D81">
              <w:rPr>
                <w:rFonts w:eastAsia="Calibri"/>
                <w:b/>
                <w:bCs/>
                <w:sz w:val="20"/>
                <w:szCs w:val="20"/>
              </w:rPr>
              <w:t>Зона 24</w:t>
            </w:r>
          </w:p>
        </w:tc>
        <w:tc>
          <w:tcPr>
            <w:tcW w:w="1804" w:type="dxa"/>
            <w:noWrap/>
            <w:tcMar>
              <w:top w:w="15" w:type="dxa"/>
              <w:left w:w="15" w:type="dxa"/>
              <w:bottom w:w="0" w:type="dxa"/>
              <w:right w:w="15" w:type="dxa"/>
            </w:tcMar>
            <w:vAlign w:val="center"/>
            <w:hideMark/>
          </w:tcPr>
          <w:p w14:paraId="101FEEB2"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106,91879109000</w:t>
            </w:r>
          </w:p>
        </w:tc>
        <w:tc>
          <w:tcPr>
            <w:tcW w:w="3543" w:type="dxa"/>
            <w:tcMar>
              <w:top w:w="15" w:type="dxa"/>
              <w:left w:w="15" w:type="dxa"/>
              <w:bottom w:w="0" w:type="dxa"/>
              <w:right w:w="15" w:type="dxa"/>
            </w:tcMar>
            <w:vAlign w:val="center"/>
            <w:hideMark/>
          </w:tcPr>
          <w:p w14:paraId="3414CE46"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Област Хасково (общ. Стамболово, общ. Харманли, общ. Хасково, общ. Симеоновград)</w:t>
            </w:r>
          </w:p>
        </w:tc>
        <w:tc>
          <w:tcPr>
            <w:tcW w:w="1740" w:type="dxa"/>
            <w:noWrap/>
            <w:tcMar>
              <w:top w:w="15" w:type="dxa"/>
              <w:left w:w="15" w:type="dxa"/>
              <w:bottom w:w="0" w:type="dxa"/>
              <w:right w:w="15" w:type="dxa"/>
            </w:tcMar>
            <w:vAlign w:val="center"/>
            <w:hideMark/>
          </w:tcPr>
          <w:p w14:paraId="1D3A2255"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Славяни</w:t>
            </w:r>
          </w:p>
        </w:tc>
        <w:tc>
          <w:tcPr>
            <w:tcW w:w="1642" w:type="dxa"/>
            <w:noWrap/>
            <w:tcMar>
              <w:top w:w="15" w:type="dxa"/>
              <w:left w:w="15" w:type="dxa"/>
              <w:bottom w:w="0" w:type="dxa"/>
              <w:right w:w="15" w:type="dxa"/>
            </w:tcMar>
            <w:vAlign w:val="center"/>
            <w:hideMark/>
          </w:tcPr>
          <w:p w14:paraId="5A43D49E"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85</w:t>
            </w:r>
          </w:p>
        </w:tc>
        <w:tc>
          <w:tcPr>
            <w:tcW w:w="1764" w:type="dxa"/>
            <w:noWrap/>
            <w:tcMar>
              <w:top w:w="15" w:type="dxa"/>
              <w:left w:w="15" w:type="dxa"/>
              <w:bottom w:w="0" w:type="dxa"/>
              <w:right w:w="15" w:type="dxa"/>
            </w:tcMar>
            <w:vAlign w:val="center"/>
            <w:hideMark/>
          </w:tcPr>
          <w:p w14:paraId="7740A502"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w:t>
            </w:r>
          </w:p>
        </w:tc>
        <w:tc>
          <w:tcPr>
            <w:tcW w:w="1906" w:type="dxa"/>
            <w:noWrap/>
            <w:tcMar>
              <w:top w:w="15" w:type="dxa"/>
              <w:left w:w="15" w:type="dxa"/>
              <w:bottom w:w="0" w:type="dxa"/>
              <w:right w:w="15" w:type="dxa"/>
            </w:tcMar>
            <w:vAlign w:val="center"/>
            <w:hideMark/>
          </w:tcPr>
          <w:p w14:paraId="06074859"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Зона 24 : 85MW</w:t>
            </w:r>
          </w:p>
        </w:tc>
      </w:tr>
      <w:tr w:rsidR="00636090" w:rsidRPr="00607D81" w14:paraId="2F38B391" w14:textId="77777777" w:rsidTr="00607D81">
        <w:trPr>
          <w:trHeight w:val="828"/>
        </w:trPr>
        <w:tc>
          <w:tcPr>
            <w:tcW w:w="1452" w:type="dxa"/>
            <w:noWrap/>
            <w:tcMar>
              <w:top w:w="15" w:type="dxa"/>
              <w:left w:w="15" w:type="dxa"/>
              <w:bottom w:w="0" w:type="dxa"/>
              <w:right w:w="15" w:type="dxa"/>
            </w:tcMar>
            <w:vAlign w:val="center"/>
            <w:hideMark/>
          </w:tcPr>
          <w:p w14:paraId="25102149" w14:textId="77777777" w:rsidR="003764C2" w:rsidRPr="00607D81" w:rsidRDefault="003764C2" w:rsidP="00607D81">
            <w:pPr>
              <w:tabs>
                <w:tab w:val="left" w:pos="4820"/>
              </w:tabs>
              <w:jc w:val="both"/>
              <w:rPr>
                <w:rFonts w:eastAsia="Calibri"/>
                <w:b/>
                <w:bCs/>
                <w:sz w:val="20"/>
                <w:szCs w:val="20"/>
              </w:rPr>
            </w:pPr>
            <w:r w:rsidRPr="00607D81">
              <w:rPr>
                <w:rFonts w:eastAsia="Calibri"/>
                <w:b/>
                <w:bCs/>
                <w:sz w:val="20"/>
                <w:szCs w:val="20"/>
              </w:rPr>
              <w:t>Зона 25</w:t>
            </w:r>
          </w:p>
        </w:tc>
        <w:tc>
          <w:tcPr>
            <w:tcW w:w="1804" w:type="dxa"/>
            <w:noWrap/>
            <w:tcMar>
              <w:top w:w="15" w:type="dxa"/>
              <w:left w:w="15" w:type="dxa"/>
              <w:bottom w:w="0" w:type="dxa"/>
              <w:right w:w="15" w:type="dxa"/>
            </w:tcMar>
            <w:vAlign w:val="center"/>
            <w:hideMark/>
          </w:tcPr>
          <w:p w14:paraId="76D9C136"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55,24318013060</w:t>
            </w:r>
          </w:p>
        </w:tc>
        <w:tc>
          <w:tcPr>
            <w:tcW w:w="3543" w:type="dxa"/>
            <w:tcMar>
              <w:top w:w="15" w:type="dxa"/>
              <w:left w:w="15" w:type="dxa"/>
              <w:bottom w:w="0" w:type="dxa"/>
              <w:right w:w="15" w:type="dxa"/>
            </w:tcMar>
            <w:vAlign w:val="center"/>
            <w:hideMark/>
          </w:tcPr>
          <w:p w14:paraId="1AD630B3"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Област Хасково (общ. Симеоновград, общ. Харманли), Област Стара Загора (общ. Гълъбово)</w:t>
            </w:r>
          </w:p>
        </w:tc>
        <w:tc>
          <w:tcPr>
            <w:tcW w:w="1740" w:type="dxa"/>
            <w:noWrap/>
            <w:tcMar>
              <w:top w:w="15" w:type="dxa"/>
              <w:left w:w="15" w:type="dxa"/>
              <w:bottom w:w="0" w:type="dxa"/>
              <w:right w:w="15" w:type="dxa"/>
            </w:tcMar>
            <w:vAlign w:val="center"/>
            <w:hideMark/>
          </w:tcPr>
          <w:p w14:paraId="26171513"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642" w:type="dxa"/>
            <w:noWrap/>
            <w:tcMar>
              <w:top w:w="15" w:type="dxa"/>
              <w:left w:w="15" w:type="dxa"/>
              <w:bottom w:w="0" w:type="dxa"/>
              <w:right w:w="15" w:type="dxa"/>
            </w:tcMar>
            <w:vAlign w:val="center"/>
            <w:hideMark/>
          </w:tcPr>
          <w:p w14:paraId="5E904FC5"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764" w:type="dxa"/>
            <w:noWrap/>
            <w:tcMar>
              <w:top w:w="15" w:type="dxa"/>
              <w:left w:w="15" w:type="dxa"/>
              <w:bottom w:w="0" w:type="dxa"/>
              <w:right w:w="15" w:type="dxa"/>
            </w:tcMar>
            <w:vAlign w:val="center"/>
            <w:hideMark/>
          </w:tcPr>
          <w:p w14:paraId="6151188C"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 xml:space="preserve"> - </w:t>
            </w:r>
          </w:p>
        </w:tc>
        <w:tc>
          <w:tcPr>
            <w:tcW w:w="1906" w:type="dxa"/>
            <w:noWrap/>
            <w:tcMar>
              <w:top w:w="15" w:type="dxa"/>
              <w:left w:w="15" w:type="dxa"/>
              <w:bottom w:w="0" w:type="dxa"/>
              <w:right w:w="15" w:type="dxa"/>
            </w:tcMar>
            <w:vAlign w:val="center"/>
            <w:hideMark/>
          </w:tcPr>
          <w:p w14:paraId="7F27A6D8" w14:textId="77777777" w:rsidR="003764C2" w:rsidRPr="00607D81" w:rsidRDefault="003764C2" w:rsidP="00607D81">
            <w:pPr>
              <w:tabs>
                <w:tab w:val="left" w:pos="4820"/>
              </w:tabs>
              <w:jc w:val="both"/>
              <w:rPr>
                <w:rFonts w:eastAsia="Calibri"/>
                <w:sz w:val="20"/>
                <w:szCs w:val="20"/>
              </w:rPr>
            </w:pPr>
            <w:r w:rsidRPr="00607D81">
              <w:rPr>
                <w:rFonts w:eastAsia="Calibri"/>
                <w:sz w:val="20"/>
                <w:szCs w:val="20"/>
              </w:rPr>
              <w:t>Зона 25 : 0MW</w:t>
            </w:r>
          </w:p>
        </w:tc>
      </w:tr>
      <w:tr w:rsidR="00636090" w:rsidRPr="00607D81" w14:paraId="08A63782" w14:textId="77777777" w:rsidTr="00607D81">
        <w:trPr>
          <w:trHeight w:val="150"/>
        </w:trPr>
        <w:tc>
          <w:tcPr>
            <w:tcW w:w="11945" w:type="dxa"/>
            <w:gridSpan w:val="6"/>
            <w:noWrap/>
            <w:tcMar>
              <w:top w:w="15" w:type="dxa"/>
              <w:left w:w="15" w:type="dxa"/>
              <w:bottom w:w="0" w:type="dxa"/>
              <w:right w:w="15" w:type="dxa"/>
            </w:tcMar>
            <w:vAlign w:val="bottom"/>
            <w:hideMark/>
          </w:tcPr>
          <w:p w14:paraId="2D4D8856" w14:textId="77777777" w:rsidR="003764C2" w:rsidRPr="00607D81" w:rsidRDefault="003764C2" w:rsidP="00607D81">
            <w:pPr>
              <w:tabs>
                <w:tab w:val="left" w:pos="4820"/>
              </w:tabs>
              <w:jc w:val="both"/>
              <w:rPr>
                <w:rFonts w:eastAsia="Calibri"/>
                <w:b/>
                <w:bCs/>
                <w:sz w:val="20"/>
                <w:szCs w:val="20"/>
              </w:rPr>
            </w:pPr>
            <w:r w:rsidRPr="00607D81">
              <w:rPr>
                <w:rFonts w:eastAsia="Calibri"/>
                <w:b/>
                <w:bCs/>
                <w:sz w:val="20"/>
                <w:szCs w:val="20"/>
              </w:rPr>
              <w:t>Общо</w:t>
            </w:r>
          </w:p>
        </w:tc>
        <w:tc>
          <w:tcPr>
            <w:tcW w:w="1906" w:type="dxa"/>
            <w:noWrap/>
            <w:tcMar>
              <w:top w:w="15" w:type="dxa"/>
              <w:left w:w="15" w:type="dxa"/>
              <w:bottom w:w="0" w:type="dxa"/>
              <w:right w:w="15" w:type="dxa"/>
            </w:tcMar>
            <w:vAlign w:val="bottom"/>
            <w:hideMark/>
          </w:tcPr>
          <w:p w14:paraId="127409BC" w14:textId="77777777" w:rsidR="003764C2" w:rsidRPr="00607D81" w:rsidRDefault="003764C2" w:rsidP="00607D81">
            <w:pPr>
              <w:tabs>
                <w:tab w:val="left" w:pos="4820"/>
              </w:tabs>
              <w:jc w:val="both"/>
              <w:rPr>
                <w:rFonts w:eastAsia="Calibri"/>
                <w:b/>
                <w:bCs/>
                <w:sz w:val="20"/>
                <w:szCs w:val="20"/>
              </w:rPr>
            </w:pPr>
            <w:r w:rsidRPr="00607D81">
              <w:rPr>
                <w:rFonts w:eastAsia="Calibri"/>
                <w:b/>
                <w:bCs/>
                <w:sz w:val="20"/>
                <w:szCs w:val="20"/>
              </w:rPr>
              <w:t>2 078 МW</w:t>
            </w:r>
            <w:r w:rsidRPr="00607D81">
              <w:rPr>
                <w:rFonts w:eastAsia="Calibri"/>
                <w:b/>
                <w:bCs/>
                <w:sz w:val="20"/>
                <w:szCs w:val="20"/>
                <w:vertAlign w:val="superscript"/>
              </w:rPr>
              <w:footnoteReference w:id="2"/>
            </w:r>
          </w:p>
        </w:tc>
      </w:tr>
    </w:tbl>
    <w:p w14:paraId="7888CB4E" w14:textId="77777777" w:rsidR="003764C2" w:rsidRPr="00607D81" w:rsidRDefault="003764C2" w:rsidP="00607D81">
      <w:pPr>
        <w:tabs>
          <w:tab w:val="left" w:pos="742"/>
          <w:tab w:val="left" w:pos="4820"/>
        </w:tabs>
        <w:spacing w:after="120" w:line="276" w:lineRule="auto"/>
        <w:jc w:val="both"/>
        <w:rPr>
          <w:iCs/>
        </w:rPr>
      </w:pPr>
    </w:p>
    <w:p w14:paraId="36126D55" w14:textId="77777777" w:rsidR="00B56028" w:rsidRPr="00607D81" w:rsidRDefault="00B56028" w:rsidP="00607D81">
      <w:pPr>
        <w:tabs>
          <w:tab w:val="left" w:pos="742"/>
          <w:tab w:val="left" w:pos="4820"/>
        </w:tabs>
        <w:spacing w:after="120" w:line="276" w:lineRule="auto"/>
        <w:jc w:val="both"/>
        <w:rPr>
          <w:iCs/>
        </w:rPr>
      </w:pPr>
    </w:p>
    <w:p w14:paraId="7BF937BB" w14:textId="77777777" w:rsidR="00B56028" w:rsidRPr="00607D81" w:rsidRDefault="00B56028" w:rsidP="00607D81">
      <w:pPr>
        <w:tabs>
          <w:tab w:val="left" w:pos="4820"/>
        </w:tabs>
        <w:spacing w:after="120" w:line="276" w:lineRule="auto"/>
        <w:jc w:val="both"/>
        <w:rPr>
          <w:color w:val="EE0000"/>
        </w:rPr>
        <w:sectPr w:rsidR="00B56028" w:rsidRPr="00607D81" w:rsidSect="00607D81">
          <w:pgSz w:w="16838" w:h="11906" w:orient="landscape"/>
          <w:pgMar w:top="1417" w:right="1417" w:bottom="1417" w:left="1417" w:header="708" w:footer="708" w:gutter="0"/>
          <w:cols w:space="708"/>
          <w:docGrid w:linePitch="360"/>
        </w:sectPr>
      </w:pPr>
    </w:p>
    <w:p w14:paraId="664517F9" w14:textId="44942D61" w:rsidR="00344DAD" w:rsidRPr="00607D81" w:rsidRDefault="00344DAD" w:rsidP="00607D81">
      <w:pPr>
        <w:pStyle w:val="NormalWeb"/>
        <w:tabs>
          <w:tab w:val="left" w:pos="1134"/>
          <w:tab w:val="left" w:pos="4820"/>
        </w:tabs>
        <w:spacing w:before="0" w:beforeAutospacing="0" w:after="120" w:afterAutospacing="0" w:line="276" w:lineRule="auto"/>
        <w:ind w:firstLine="567"/>
        <w:jc w:val="both"/>
      </w:pPr>
      <w:r w:rsidRPr="00607D81">
        <w:rPr>
          <w:b/>
          <w:bCs/>
          <w:i/>
          <w:iCs/>
        </w:rPr>
        <w:lastRenderedPageBreak/>
        <w:t xml:space="preserve">Прилагането на предвижданията на Плана е пряко обвързано предвижданията на </w:t>
      </w:r>
      <w:r w:rsidRPr="00607D81">
        <w:rPr>
          <w:i/>
          <w:iCs/>
        </w:rPr>
        <w:t>Плана за развитие на преносната електрическа мрежа на България за периода 2025 – 2034 г.</w:t>
      </w:r>
      <w:r w:rsidRPr="00607D81">
        <w:t xml:space="preserve"> на „Електроенергиен системен оператор“ ЕАД (</w:t>
      </w:r>
      <w:hyperlink r:id="rId29" w:history="1">
        <w:r w:rsidRPr="00607D81">
          <w:rPr>
            <w:rStyle w:val="Hyperlink"/>
            <w:color w:val="auto"/>
          </w:rPr>
          <w:t>https://www.dker.bg/uploads/reshenia/2025/res_dprm_2_25.pdf</w:t>
        </w:r>
      </w:hyperlink>
      <w:r w:rsidRPr="00607D81">
        <w:t>)</w:t>
      </w:r>
      <w:r w:rsidRPr="00607D81">
        <w:rPr>
          <w:i/>
          <w:iCs/>
        </w:rPr>
        <w:t xml:space="preserve">, </w:t>
      </w:r>
      <w:r w:rsidRPr="00607D81">
        <w:t>одобрен с</w:t>
      </w:r>
      <w:r w:rsidRPr="00607D81">
        <w:rPr>
          <w:i/>
          <w:iCs/>
        </w:rPr>
        <w:t xml:space="preserve"> </w:t>
      </w:r>
      <w:r w:rsidRPr="00607D81">
        <w:t xml:space="preserve"> Решение № ДПРМ-2 от 25.09.2025 г. на Комисията за енергийно и водно регулиране  на основание чл. 21, ал. 3, т. 8 и във връзка с чл. 81г от Закона за енергетиката, </w:t>
      </w:r>
      <w:r w:rsidRPr="00607D81">
        <w:rPr>
          <w:b/>
          <w:bCs/>
          <w:i/>
          <w:iCs/>
        </w:rPr>
        <w:t>които не са предмет на настоящата оценка</w:t>
      </w:r>
      <w:r w:rsidRPr="00607D81">
        <w:t xml:space="preserve">. </w:t>
      </w:r>
      <w:bookmarkStart w:id="42" w:name="_Toc217993889"/>
    </w:p>
    <w:bookmarkEnd w:id="42"/>
    <w:p w14:paraId="03B58B72" w14:textId="0B0F1D81" w:rsidR="00344DAD" w:rsidRPr="00607D81" w:rsidRDefault="00344DAD" w:rsidP="00607D81">
      <w:pPr>
        <w:tabs>
          <w:tab w:val="left" w:pos="742"/>
          <w:tab w:val="left" w:pos="4820"/>
        </w:tabs>
        <w:spacing w:after="120" w:line="276" w:lineRule="auto"/>
        <w:ind w:firstLine="567"/>
        <w:jc w:val="both"/>
        <w:rPr>
          <w:iCs/>
        </w:rPr>
      </w:pPr>
      <w:r w:rsidRPr="00607D81">
        <w:rPr>
          <w:iCs/>
        </w:rPr>
        <w:t xml:space="preserve">По отношение на присъединяването към електроенергийната мрежа, за зоните са отчетени </w:t>
      </w:r>
      <w:r w:rsidRPr="00607D81">
        <w:rPr>
          <w:b/>
          <w:bCs/>
          <w:iCs/>
        </w:rPr>
        <w:t>463 MW капацитет по предварителни договори</w:t>
      </w:r>
      <w:r w:rsidRPr="00607D81">
        <w:rPr>
          <w:iCs/>
        </w:rPr>
        <w:t xml:space="preserve">, както и </w:t>
      </w:r>
      <w:r w:rsidRPr="00607D81">
        <w:rPr>
          <w:b/>
          <w:bCs/>
          <w:iCs/>
        </w:rPr>
        <w:t>1 615 MW възможност за нови присъединявания</w:t>
      </w:r>
      <w:r w:rsidRPr="00607D81">
        <w:rPr>
          <w:iCs/>
        </w:rPr>
        <w:t xml:space="preserve">. </w:t>
      </w:r>
      <w:r w:rsidRPr="00607D81">
        <w:rPr>
          <w:b/>
          <w:bCs/>
          <w:iCs/>
        </w:rPr>
        <w:t>Обобщеният капацитет за всички зони възлиза на 2078 MW</w:t>
      </w:r>
      <w:r w:rsidRPr="00607D81">
        <w:rPr>
          <w:iCs/>
        </w:rPr>
        <w:t xml:space="preserve">, като капацитет за присъединяване е наличен в зони 8, 12, 13, 14, 15, 16, 18, 20, 21, 22, 23 и 24, а за останалите зони към момента не е предвиден такъв (подробната информация за капацитет за присъединяване чрез съществуващата мрежа и териториален обхват на обособените зони е представена в </w:t>
      </w:r>
      <w:r w:rsidRPr="00607D81">
        <w:rPr>
          <w:iCs/>
        </w:rPr>
        <w:fldChar w:fldCharType="begin"/>
      </w:r>
      <w:r w:rsidRPr="00607D81">
        <w:rPr>
          <w:iCs/>
        </w:rPr>
        <w:instrText xml:space="preserve"> REF _Ref223085220 \h  \* MERGEFORMAT </w:instrText>
      </w:r>
      <w:r w:rsidRPr="00607D81">
        <w:rPr>
          <w:iCs/>
        </w:rPr>
      </w:r>
      <w:r w:rsidRPr="00607D81">
        <w:rPr>
          <w:iCs/>
        </w:rPr>
        <w:fldChar w:fldCharType="separate"/>
      </w:r>
      <w:r w:rsidR="00ED76B4" w:rsidRPr="00ED76B4">
        <w:t xml:space="preserve">Таблица </w:t>
      </w:r>
      <w:r w:rsidR="00ED76B4" w:rsidRPr="00ED76B4">
        <w:rPr>
          <w:noProof/>
        </w:rPr>
        <w:t>2</w:t>
      </w:r>
      <w:r w:rsidRPr="00607D81">
        <w:rPr>
          <w:iCs/>
        </w:rPr>
        <w:fldChar w:fldCharType="end"/>
      </w:r>
      <w:r w:rsidRPr="00607D81">
        <w:rPr>
          <w:iCs/>
        </w:rPr>
        <w:t xml:space="preserve">). </w:t>
      </w:r>
    </w:p>
    <w:p w14:paraId="7FE239E8" w14:textId="77777777" w:rsidR="00344DAD" w:rsidRPr="00607D81" w:rsidRDefault="00344DAD" w:rsidP="00607D81">
      <w:pPr>
        <w:pStyle w:val="NormalWeb"/>
        <w:tabs>
          <w:tab w:val="left" w:pos="567"/>
          <w:tab w:val="left" w:pos="4820"/>
        </w:tabs>
        <w:spacing w:before="0" w:beforeAutospacing="0" w:after="120" w:afterAutospacing="0" w:line="276" w:lineRule="auto"/>
        <w:ind w:firstLine="567"/>
        <w:jc w:val="both"/>
      </w:pPr>
    </w:p>
    <w:p w14:paraId="22DC09AE" w14:textId="18E0B73C" w:rsidR="00B56028" w:rsidRPr="00607D81" w:rsidRDefault="00B56028" w:rsidP="00607D81">
      <w:pPr>
        <w:pStyle w:val="NormalWeb"/>
        <w:tabs>
          <w:tab w:val="left" w:pos="567"/>
          <w:tab w:val="left" w:pos="4820"/>
        </w:tabs>
        <w:spacing w:before="0" w:beforeAutospacing="0" w:after="120" w:afterAutospacing="0" w:line="276" w:lineRule="auto"/>
        <w:ind w:firstLine="567"/>
        <w:jc w:val="both"/>
      </w:pPr>
      <w:r w:rsidRPr="00607D81">
        <w:t>С цел избягване или, когато това не е възможно, значително намаляване на отрицателните въздействия върху околната среда, Планът предвижда прилагането на  обобщени ефективни смекчаващи мерки, относими за всяка идентифицирана приоритетна зона, които трябва да бъдат предприети при изграждане на обекти за производство на енергия от възобновяеми източници, съвместно разположени съоръжения за съхранение на енергия, както и съоръжения за присъединяването им към електрическата мрежа. Прилагането на смекчаващите мерки при развитието на отделните проекти трябва да предотвратяват в най-голяма степен възможно убиване или безпокойство на екземпляри от защитените видове от приложение № 3 към чл. 37 от Закона за биологичното разнообразие. За доказване на тяхната ефективност, мерките ще бъдат подложени на мониторинг. Тези мерки, които следва да се разглеждат като „елементи на интегрирана система за управление, а не като изолирани действия“ и  касаят както процеса на планиране и изграждане, така и експлоатацията на управлението на обектите.</w:t>
      </w:r>
    </w:p>
    <w:p w14:paraId="6E6C1EB7" w14:textId="77777777" w:rsidR="00B56028" w:rsidRPr="00607D81" w:rsidRDefault="00B56028" w:rsidP="00607D81">
      <w:pPr>
        <w:pStyle w:val="NormalWeb"/>
        <w:tabs>
          <w:tab w:val="left" w:pos="4820"/>
        </w:tabs>
        <w:spacing w:before="0" w:beforeAutospacing="0" w:after="120" w:afterAutospacing="0" w:line="276" w:lineRule="auto"/>
        <w:ind w:firstLine="567"/>
        <w:jc w:val="both"/>
        <w:rPr>
          <w:b/>
          <w:i/>
          <w:iCs/>
          <w:highlight w:val="yellow"/>
        </w:rPr>
      </w:pPr>
      <w:r w:rsidRPr="00607D81">
        <w:rPr>
          <w:b/>
          <w:i/>
          <w:iCs/>
        </w:rPr>
        <w:t xml:space="preserve">По отношение на минимизиране на отрицателните въздействия върху прилепи и птици са идентифицирани следните смекчаващи мерки, които следва да бъдат заложени в проектите за изграждане на обекти за производство на енергия от вятърна енергия в приоритетните зони:  </w:t>
      </w:r>
    </w:p>
    <w:p w14:paraId="73E4A137" w14:textId="77777777" w:rsidR="00636090" w:rsidRPr="00607D81" w:rsidRDefault="00636090" w:rsidP="00607D81">
      <w:pPr>
        <w:pStyle w:val="NormalWeb"/>
        <w:tabs>
          <w:tab w:val="left" w:pos="4820"/>
        </w:tabs>
        <w:spacing w:before="0" w:beforeAutospacing="0" w:after="120" w:afterAutospacing="0" w:line="276" w:lineRule="auto"/>
        <w:jc w:val="both"/>
        <w:rPr>
          <w:b/>
          <w:i/>
          <w:iCs/>
        </w:rPr>
      </w:pPr>
    </w:p>
    <w:p w14:paraId="44E34FC3" w14:textId="7CE18CD4" w:rsidR="00B56028" w:rsidRPr="00607D81" w:rsidRDefault="00B56028" w:rsidP="00607D81">
      <w:pPr>
        <w:pStyle w:val="NormalWeb"/>
        <w:tabs>
          <w:tab w:val="left" w:pos="4820"/>
        </w:tabs>
        <w:spacing w:before="0" w:beforeAutospacing="0" w:after="120" w:afterAutospacing="0" w:line="276" w:lineRule="auto"/>
        <w:jc w:val="both"/>
        <w:rPr>
          <w:b/>
          <w:i/>
          <w:iCs/>
        </w:rPr>
      </w:pPr>
      <w:r w:rsidRPr="00607D81">
        <w:rPr>
          <w:b/>
          <w:i/>
          <w:iCs/>
        </w:rPr>
        <w:t xml:space="preserve">А. Мерки по време на планиране и изграждане: </w:t>
      </w:r>
    </w:p>
    <w:p w14:paraId="5F77BA4A" w14:textId="77777777" w:rsidR="00B56028" w:rsidRPr="00607D81" w:rsidRDefault="00B56028" w:rsidP="00607D81">
      <w:pPr>
        <w:pStyle w:val="NormalWeb"/>
        <w:tabs>
          <w:tab w:val="left" w:pos="993"/>
          <w:tab w:val="left" w:pos="4820"/>
        </w:tabs>
        <w:spacing w:before="0" w:beforeAutospacing="0" w:after="120" w:afterAutospacing="0" w:line="276" w:lineRule="auto"/>
        <w:ind w:firstLine="567"/>
        <w:jc w:val="both"/>
      </w:pPr>
      <w:r w:rsidRPr="00607D81">
        <w:rPr>
          <w:b/>
          <w:bCs/>
          <w:i/>
          <w:iCs/>
        </w:rPr>
        <w:t>Мярка А.1.</w:t>
      </w:r>
      <w:r w:rsidRPr="00607D81">
        <w:t xml:space="preserve"> За единични ветрогенератори да се планират устройства за </w:t>
      </w:r>
      <w:r w:rsidRPr="00607D81">
        <w:rPr>
          <w:bCs/>
        </w:rPr>
        <w:t>сигнализиране на турбините с мигащи светлини с дълги интервали между две последователни светлини.</w:t>
      </w:r>
    </w:p>
    <w:p w14:paraId="0F32898B" w14:textId="77777777" w:rsidR="00B56028" w:rsidRPr="00607D81" w:rsidRDefault="00B56028" w:rsidP="00607D81">
      <w:pPr>
        <w:pStyle w:val="NormalWeb"/>
        <w:tabs>
          <w:tab w:val="left" w:pos="993"/>
          <w:tab w:val="left" w:pos="4820"/>
        </w:tabs>
        <w:spacing w:before="0" w:beforeAutospacing="0" w:after="120" w:afterAutospacing="0" w:line="276" w:lineRule="auto"/>
        <w:ind w:firstLine="567"/>
        <w:jc w:val="both"/>
      </w:pPr>
      <w:r w:rsidRPr="00607D81">
        <w:rPr>
          <w:b/>
          <w:bCs/>
          <w:i/>
          <w:iCs/>
        </w:rPr>
        <w:t>Мярка А.2.</w:t>
      </w:r>
      <w:r w:rsidRPr="00607D81">
        <w:t xml:space="preserve"> За група от два или повече ветрогенератори да се планира инсталиране на </w:t>
      </w:r>
      <w:r w:rsidRPr="00607D81">
        <w:rPr>
          <w:bCs/>
        </w:rPr>
        <w:t>Aircraft Detection Lighting System</w:t>
      </w:r>
      <w:r w:rsidRPr="00607D81">
        <w:rPr>
          <w:b/>
          <w:bCs/>
        </w:rPr>
        <w:t xml:space="preserve"> (ADLS),</w:t>
      </w:r>
      <w:r w:rsidRPr="00607D81">
        <w:t xml:space="preserve"> представляваща техническо решение за управление на авиационното сигнално осветление на вятърни турбини, при което светлините се активират само при установяване на приближаващи летящи обекти в определен въздушен обхват. Целта на мярката е да се ограничи светлинното замърсяване, както и да се ограничи въздействието върху прилепи, нощни и мигриращи птици видове птици. </w:t>
      </w:r>
    </w:p>
    <w:p w14:paraId="20D3591D" w14:textId="77777777" w:rsidR="00B56028" w:rsidRPr="00607D81" w:rsidRDefault="00B56028" w:rsidP="00607D81">
      <w:pPr>
        <w:pStyle w:val="NormalWeb"/>
        <w:tabs>
          <w:tab w:val="left" w:pos="993"/>
          <w:tab w:val="left" w:pos="4820"/>
        </w:tabs>
        <w:spacing w:before="0" w:beforeAutospacing="0" w:after="120" w:afterAutospacing="0" w:line="276" w:lineRule="auto"/>
        <w:ind w:firstLine="567"/>
        <w:jc w:val="both"/>
      </w:pPr>
      <w:bookmarkStart w:id="43" w:name="_Hlk227332171"/>
      <w:r w:rsidRPr="00607D81">
        <w:rPr>
          <w:b/>
          <w:bCs/>
          <w:i/>
          <w:iCs/>
        </w:rPr>
        <w:lastRenderedPageBreak/>
        <w:t>Мярка А.3.</w:t>
      </w:r>
      <w:r w:rsidRPr="00607D81">
        <w:t xml:space="preserve"> За група от два или повече ветрогенератори да се планира инсталиране на ефективна система за ранно предупреждение, с цел избягване на риска от сблъсък на птици и прилепи или да се планира включването им в интегрирана такава. Системата трябва да разполага с функционалност за временно спиране на турбини („shutdown on demand“) при наличие на чувствителни видове или ята в рискова близост. Системата трябва да включва ясни, предварително дефинирани протоколи за спиране, базирани на вид, численост, поведение и метеорологични условия</w:t>
      </w:r>
      <w:bookmarkEnd w:id="43"/>
      <w:r w:rsidRPr="00607D81">
        <w:t>.</w:t>
      </w:r>
    </w:p>
    <w:p w14:paraId="670E692D" w14:textId="77777777" w:rsidR="00B56028" w:rsidRPr="00607D81" w:rsidRDefault="00B56028" w:rsidP="00607D81">
      <w:pPr>
        <w:pStyle w:val="NormalWeb"/>
        <w:tabs>
          <w:tab w:val="left" w:pos="993"/>
          <w:tab w:val="left" w:pos="4820"/>
        </w:tabs>
        <w:spacing w:before="0" w:beforeAutospacing="0" w:after="120" w:afterAutospacing="0" w:line="276" w:lineRule="auto"/>
        <w:ind w:firstLine="567"/>
        <w:jc w:val="both"/>
      </w:pPr>
      <w:r w:rsidRPr="00607D81">
        <w:rPr>
          <w:b/>
          <w:bCs/>
          <w:i/>
          <w:iCs/>
        </w:rPr>
        <w:t>Мярка А.4.</w:t>
      </w:r>
      <w:r w:rsidRPr="00607D81">
        <w:t xml:space="preserve"> Да се планира инсталиране на системи за защита на прилепите, които излъчват акустични ултразвукови сигнали за възпиране, за да отстранят прилепите от зоната на ротора. </w:t>
      </w:r>
    </w:p>
    <w:p w14:paraId="2EE5D3AB" w14:textId="77777777" w:rsidR="00B56028" w:rsidRPr="00607D81" w:rsidRDefault="00B56028" w:rsidP="00607D81">
      <w:pPr>
        <w:pStyle w:val="NormalWeb"/>
        <w:tabs>
          <w:tab w:val="left" w:pos="993"/>
          <w:tab w:val="left" w:pos="4820"/>
        </w:tabs>
        <w:spacing w:before="0" w:beforeAutospacing="0" w:after="120" w:afterAutospacing="0" w:line="276" w:lineRule="auto"/>
        <w:ind w:firstLine="567"/>
        <w:jc w:val="both"/>
      </w:pPr>
      <w:r w:rsidRPr="00607D81">
        <w:rPr>
          <w:b/>
          <w:bCs/>
          <w:i/>
          <w:iCs/>
        </w:rPr>
        <w:t>Мярка А.5.</w:t>
      </w:r>
      <w:r w:rsidRPr="00607D81">
        <w:t xml:space="preserve"> Да се планира инсталиране на устройства против сблъсък по новите въздушните електропроводи, необходими за включване на ветрогенераторите към основните мрежи или на етап планиране да се предвиди подземно полагане на кабелните трасета.</w:t>
      </w:r>
    </w:p>
    <w:p w14:paraId="41F60550" w14:textId="77777777" w:rsidR="00B56028" w:rsidRPr="00607D81" w:rsidRDefault="00B56028" w:rsidP="00607D81">
      <w:pPr>
        <w:pStyle w:val="NormalWeb"/>
        <w:tabs>
          <w:tab w:val="left" w:pos="993"/>
          <w:tab w:val="left" w:pos="4820"/>
        </w:tabs>
        <w:spacing w:before="0" w:beforeAutospacing="0" w:after="120" w:afterAutospacing="0" w:line="276" w:lineRule="auto"/>
        <w:ind w:firstLine="567"/>
        <w:jc w:val="both"/>
      </w:pPr>
      <w:r w:rsidRPr="00607D81">
        <w:rPr>
          <w:b/>
          <w:bCs/>
          <w:i/>
          <w:iCs/>
        </w:rPr>
        <w:t>Мярка А.6.</w:t>
      </w:r>
      <w:r w:rsidRPr="00607D81">
        <w:t xml:space="preserve"> Всички нови надземни електропроводи следва да бъдат проектирани и изпълнени с безопасни за птиците конструкции и/или изолирани конзоли с цел предотвратяване на токови удари.</w:t>
      </w:r>
    </w:p>
    <w:p w14:paraId="16369EC3" w14:textId="77777777" w:rsidR="00B56028" w:rsidRPr="00607D81" w:rsidRDefault="00B56028" w:rsidP="00607D81">
      <w:pPr>
        <w:pStyle w:val="NormalWeb"/>
        <w:tabs>
          <w:tab w:val="left" w:pos="993"/>
          <w:tab w:val="left" w:pos="4820"/>
        </w:tabs>
        <w:spacing w:before="0" w:beforeAutospacing="0" w:after="120" w:afterAutospacing="0" w:line="276" w:lineRule="auto"/>
        <w:ind w:firstLine="567"/>
        <w:jc w:val="both"/>
      </w:pPr>
      <w:r w:rsidRPr="00607D81">
        <w:rPr>
          <w:b/>
          <w:bCs/>
          <w:i/>
          <w:iCs/>
        </w:rPr>
        <w:t>Мярка А.7.</w:t>
      </w:r>
      <w:r w:rsidRPr="00607D81">
        <w:t xml:space="preserve"> Да се извърши обследване на съществуващите стълбове, към които ще се присъедини обекта, като при установяване на опасни такива да се извърши допълнително изолиране на проводящите елементи. </w:t>
      </w:r>
    </w:p>
    <w:p w14:paraId="48756A5E" w14:textId="77777777" w:rsidR="00B56028" w:rsidRPr="00607D81" w:rsidRDefault="00B56028" w:rsidP="00607D81">
      <w:pPr>
        <w:pStyle w:val="NormalWeb"/>
        <w:tabs>
          <w:tab w:val="left" w:pos="993"/>
          <w:tab w:val="left" w:pos="4820"/>
        </w:tabs>
        <w:spacing w:before="0" w:beforeAutospacing="0" w:after="120" w:afterAutospacing="0" w:line="276" w:lineRule="auto"/>
        <w:ind w:firstLine="567"/>
        <w:jc w:val="both"/>
        <w:rPr>
          <w:bCs/>
        </w:rPr>
      </w:pPr>
      <w:r w:rsidRPr="00607D81">
        <w:rPr>
          <w:b/>
          <w:bCs/>
          <w:i/>
          <w:iCs/>
        </w:rPr>
        <w:t>Мярка А.8.</w:t>
      </w:r>
      <w:r w:rsidRPr="00607D81">
        <w:t xml:space="preserve"> Изграждането на обектите за производство на енергия от вятърна енергия з</w:t>
      </w:r>
      <w:r w:rsidRPr="00607D81">
        <w:rPr>
          <w:bCs/>
        </w:rPr>
        <w:t>адължително следва да се осъществи извън чувствителния период по отношение на размножителния сезон и миграцията за птици и прилепи, а именно февруари – май.</w:t>
      </w:r>
    </w:p>
    <w:p w14:paraId="1CE3C4A9" w14:textId="77777777" w:rsidR="00636090" w:rsidRPr="00607D81" w:rsidRDefault="00636090" w:rsidP="00607D81">
      <w:pPr>
        <w:pStyle w:val="NormalWeb"/>
        <w:tabs>
          <w:tab w:val="left" w:pos="993"/>
          <w:tab w:val="left" w:pos="4820"/>
        </w:tabs>
        <w:spacing w:before="0" w:beforeAutospacing="0" w:after="120" w:afterAutospacing="0" w:line="276" w:lineRule="auto"/>
        <w:ind w:firstLine="567"/>
        <w:jc w:val="both"/>
        <w:rPr>
          <w:bCs/>
        </w:rPr>
      </w:pPr>
    </w:p>
    <w:p w14:paraId="5B7E7595" w14:textId="1598AAF9" w:rsidR="00B56028" w:rsidRPr="00607D81" w:rsidRDefault="00B56028" w:rsidP="00607D81">
      <w:pPr>
        <w:pStyle w:val="NormalWeb"/>
        <w:tabs>
          <w:tab w:val="left" w:pos="4820"/>
        </w:tabs>
        <w:spacing w:before="0" w:beforeAutospacing="0" w:after="120" w:afterAutospacing="0" w:line="276" w:lineRule="auto"/>
        <w:jc w:val="both"/>
        <w:rPr>
          <w:b/>
          <w:bCs/>
          <w:i/>
          <w:iCs/>
        </w:rPr>
      </w:pPr>
      <w:r w:rsidRPr="00607D81">
        <w:rPr>
          <w:b/>
          <w:bCs/>
          <w:i/>
          <w:iCs/>
        </w:rPr>
        <w:t>Б. Мерки по време на експлоатация и управление:</w:t>
      </w:r>
    </w:p>
    <w:p w14:paraId="1D71C260" w14:textId="77777777" w:rsidR="00B56028" w:rsidRPr="00607D81" w:rsidRDefault="00B56028" w:rsidP="00607D81">
      <w:pPr>
        <w:pStyle w:val="NormalWeb"/>
        <w:tabs>
          <w:tab w:val="left" w:pos="1134"/>
          <w:tab w:val="left" w:pos="4820"/>
        </w:tabs>
        <w:spacing w:before="0" w:beforeAutospacing="0" w:after="120" w:afterAutospacing="0" w:line="276" w:lineRule="auto"/>
        <w:ind w:firstLine="567"/>
        <w:jc w:val="both"/>
      </w:pPr>
      <w:r w:rsidRPr="00607D81">
        <w:rPr>
          <w:b/>
          <w:bCs/>
          <w:i/>
          <w:iCs/>
        </w:rPr>
        <w:t>Мярка Б.1.</w:t>
      </w:r>
      <w:r w:rsidRPr="00607D81">
        <w:t xml:space="preserve"> Осигуряване на непрекъсваемост на работата на системите и устройствата предвидени и изградени във връзка с изпълнението на мерките заложени в етапа на планиране и изграждане, в съответствие с техническите им параметри и изисквания за правилна експлоатация. </w:t>
      </w:r>
    </w:p>
    <w:p w14:paraId="303AB045" w14:textId="77777777" w:rsidR="00B56028" w:rsidRPr="00607D81" w:rsidRDefault="00B56028" w:rsidP="00607D81">
      <w:pPr>
        <w:pStyle w:val="NormalWeb"/>
        <w:tabs>
          <w:tab w:val="left" w:pos="1134"/>
          <w:tab w:val="left" w:pos="4820"/>
        </w:tabs>
        <w:spacing w:before="0" w:beforeAutospacing="0" w:after="120" w:afterAutospacing="0" w:line="276" w:lineRule="auto"/>
        <w:ind w:firstLine="567"/>
        <w:jc w:val="both"/>
      </w:pPr>
      <w:r w:rsidRPr="00607D81">
        <w:rPr>
          <w:b/>
          <w:bCs/>
          <w:i/>
          <w:iCs/>
        </w:rPr>
        <w:t>Мярка Б.2.</w:t>
      </w:r>
      <w:r w:rsidRPr="00607D81">
        <w:t xml:space="preserve"> Да се поддържа площ с ниска растителност в радиус от 200 метра около всеки ветрогенератор. </w:t>
      </w:r>
    </w:p>
    <w:p w14:paraId="56892746" w14:textId="77777777" w:rsidR="00B56028" w:rsidRPr="00607D81" w:rsidRDefault="00B56028" w:rsidP="00607D81">
      <w:pPr>
        <w:pStyle w:val="NormalWeb"/>
        <w:tabs>
          <w:tab w:val="left" w:pos="1134"/>
          <w:tab w:val="left" w:pos="4820"/>
        </w:tabs>
        <w:spacing w:before="0" w:beforeAutospacing="0" w:after="120" w:afterAutospacing="0" w:line="276" w:lineRule="auto"/>
        <w:ind w:firstLine="567"/>
        <w:jc w:val="both"/>
      </w:pPr>
      <w:r w:rsidRPr="00607D81">
        <w:rPr>
          <w:b/>
          <w:bCs/>
          <w:i/>
          <w:iCs/>
        </w:rPr>
        <w:t>Мярка Б.3.</w:t>
      </w:r>
      <w:r w:rsidRPr="00607D81">
        <w:t xml:space="preserve"> Да се извършва мониторинг на ефективността на приложените мерки за смекчаване и отчитане на сблъсъчната смъртност. В зависимост от резултатите да се извършва периодична актуализация на мерките, след съгласуване с Регионалните инспекции по околната среда и водите, като се вземат предвид и натрупаният опит и новите научни знания в областта.  </w:t>
      </w:r>
    </w:p>
    <w:p w14:paraId="66B48AF5" w14:textId="77777777" w:rsidR="00B56028" w:rsidRPr="00607D81" w:rsidRDefault="00B56028" w:rsidP="00607D81">
      <w:pPr>
        <w:pStyle w:val="NormalWeb"/>
        <w:tabs>
          <w:tab w:val="left" w:pos="1134"/>
          <w:tab w:val="left" w:pos="4820"/>
        </w:tabs>
        <w:spacing w:before="0" w:beforeAutospacing="0" w:after="120" w:afterAutospacing="0" w:line="276" w:lineRule="auto"/>
        <w:ind w:firstLine="567"/>
        <w:jc w:val="both"/>
      </w:pPr>
      <w:r w:rsidRPr="00607D81">
        <w:rPr>
          <w:b/>
          <w:bCs/>
          <w:i/>
          <w:iCs/>
        </w:rPr>
        <w:t>Мярка Б.4.</w:t>
      </w:r>
      <w:r w:rsidRPr="00607D81">
        <w:t xml:space="preserve"> Да се извършва централизирано документиране на всички спирания, наблюдения и инциденти, които да се докладват регулярно на Регионалните инспекции по околната среда и водите и да са публично достъпни. </w:t>
      </w:r>
    </w:p>
    <w:p w14:paraId="69EC1F69" w14:textId="77777777" w:rsidR="00636090" w:rsidRPr="00607D81" w:rsidRDefault="00636090" w:rsidP="00607D81">
      <w:pPr>
        <w:tabs>
          <w:tab w:val="left" w:pos="4820"/>
        </w:tabs>
        <w:spacing w:after="120" w:line="276" w:lineRule="auto"/>
        <w:ind w:firstLine="567"/>
        <w:jc w:val="both"/>
        <w:rPr>
          <w:rFonts w:eastAsia="Calibri"/>
          <w:i/>
          <w:iCs/>
        </w:rPr>
      </w:pPr>
    </w:p>
    <w:p w14:paraId="401EC15E" w14:textId="21CDA97F" w:rsidR="00B56028" w:rsidRPr="00607D81" w:rsidRDefault="00B56028" w:rsidP="00607D81">
      <w:pPr>
        <w:tabs>
          <w:tab w:val="left" w:pos="4820"/>
        </w:tabs>
        <w:spacing w:after="120" w:line="276" w:lineRule="auto"/>
        <w:ind w:firstLine="567"/>
        <w:jc w:val="both"/>
      </w:pPr>
      <w:r w:rsidRPr="00607D81">
        <w:lastRenderedPageBreak/>
        <w:t>За площите от ПЗ са въведени кратки срокове за административни разрешения за изграждане, реконструкция и въвеждане в експлоатация на енергийни обекти, а така също и за извършването на оценка на въздействието върху околната среда. Всички необходими административни разрешения, свързани с предвидените изисквания за изграждане, реконструкция и въвеждане в експлоатация на обектите за производство на енергия от възобновяеми източници, както и за изграждане, разширение и реконструкция на съоръжения за присъединяването им към електропреносната или съответната електроразпределителна мрежа, се издават в срок до една година.</w:t>
      </w:r>
    </w:p>
    <w:p w14:paraId="76ED0677" w14:textId="77777777" w:rsidR="00B56028" w:rsidRPr="00607D81" w:rsidRDefault="00B56028" w:rsidP="00607D81">
      <w:pPr>
        <w:tabs>
          <w:tab w:val="left" w:pos="4820"/>
        </w:tabs>
        <w:spacing w:after="120" w:line="276" w:lineRule="auto"/>
        <w:ind w:firstLine="567"/>
        <w:jc w:val="both"/>
      </w:pPr>
      <w:r w:rsidRPr="00607D81">
        <w:t>Съгласно чл. 5, ал. 10 от Закона за енергията от възобновяеми източници разработването и приемането на настоящия План не изключват възможността за развитие и реализиране на проекти за производство на електрическа енергия от вятърна енергия извън териториите, включени в приоритетните зони, при условие че се спазват всички изисквания на приложимото национално и европейско законодателство.</w:t>
      </w:r>
    </w:p>
    <w:p w14:paraId="7E1E02D4" w14:textId="77777777" w:rsidR="00B56028" w:rsidRPr="00607D81" w:rsidRDefault="00B56028" w:rsidP="00607D81">
      <w:pPr>
        <w:tabs>
          <w:tab w:val="left" w:pos="4820"/>
        </w:tabs>
        <w:spacing w:after="120" w:line="276" w:lineRule="auto"/>
        <w:ind w:firstLine="567"/>
        <w:jc w:val="both"/>
      </w:pPr>
      <w:r w:rsidRPr="00607D81">
        <w:t>Планът предвижда възможност за актуализация на определените зони, за да се гарантира тяхната съвместимост с актуалните национални стратегии, нормативни изисквания и технологични възможности съгласно нуждите и изискванията на европейското и българско законодателство и стратегическото планиране на енергийния сектор към 2040 г. и 2050 г.</w:t>
      </w:r>
    </w:p>
    <w:p w14:paraId="2D8B1437" w14:textId="77777777" w:rsidR="00B56028" w:rsidRPr="00607D81" w:rsidRDefault="00B56028" w:rsidP="00607D81">
      <w:pPr>
        <w:widowControl w:val="0"/>
        <w:tabs>
          <w:tab w:val="left" w:pos="0"/>
          <w:tab w:val="left" w:pos="4820"/>
        </w:tabs>
        <w:spacing w:after="120" w:line="276" w:lineRule="auto"/>
        <w:ind w:firstLine="567"/>
        <w:jc w:val="both"/>
      </w:pPr>
    </w:p>
    <w:p w14:paraId="7B927032" w14:textId="0A26A7E8" w:rsidR="005C2110" w:rsidRPr="00607D81" w:rsidRDefault="005C2110"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44" w:name="_Toc415753347"/>
      <w:bookmarkStart w:id="45" w:name="_Toc231323562"/>
      <w:bookmarkEnd w:id="11"/>
      <w:bookmarkEnd w:id="12"/>
      <w:r w:rsidRPr="00607D81">
        <w:rPr>
          <w:rFonts w:ascii="Times New Roman" w:hAnsi="Times New Roman"/>
          <w:szCs w:val="24"/>
        </w:rPr>
        <w:t xml:space="preserve">Връзка на </w:t>
      </w:r>
      <w:r w:rsidR="002522DD" w:rsidRPr="00607D81">
        <w:rPr>
          <w:rFonts w:ascii="Times New Roman" w:hAnsi="Times New Roman"/>
          <w:szCs w:val="24"/>
        </w:rPr>
        <w:t xml:space="preserve">проекта на </w:t>
      </w:r>
      <w:r w:rsidR="009E116B" w:rsidRPr="00607D81">
        <w:rPr>
          <w:rFonts w:ascii="Times New Roman" w:hAnsi="Times New Roman"/>
          <w:szCs w:val="24"/>
        </w:rPr>
        <w:t>П</w:t>
      </w:r>
      <w:r w:rsidR="002522DD" w:rsidRPr="00607D81">
        <w:rPr>
          <w:rFonts w:ascii="Times New Roman" w:hAnsi="Times New Roman"/>
          <w:szCs w:val="24"/>
        </w:rPr>
        <w:t>лан</w:t>
      </w:r>
      <w:r w:rsidR="009E116B" w:rsidRPr="00607D81">
        <w:rPr>
          <w:rFonts w:ascii="Times New Roman" w:hAnsi="Times New Roman"/>
          <w:szCs w:val="24"/>
        </w:rPr>
        <w:t>а</w:t>
      </w:r>
      <w:r w:rsidRPr="00607D81">
        <w:rPr>
          <w:rFonts w:ascii="Times New Roman" w:hAnsi="Times New Roman"/>
          <w:szCs w:val="24"/>
        </w:rPr>
        <w:t xml:space="preserve"> с други съотносими планове и програми</w:t>
      </w:r>
      <w:bookmarkEnd w:id="44"/>
      <w:bookmarkEnd w:id="45"/>
    </w:p>
    <w:p w14:paraId="73C7230F" w14:textId="77777777" w:rsidR="00452878" w:rsidRPr="00607D81" w:rsidRDefault="00452878" w:rsidP="00607D81">
      <w:pPr>
        <w:tabs>
          <w:tab w:val="left" w:pos="4820"/>
        </w:tabs>
        <w:spacing w:after="120" w:line="276" w:lineRule="auto"/>
        <w:ind w:firstLine="567"/>
        <w:jc w:val="both"/>
      </w:pPr>
      <w:r w:rsidRPr="00607D81">
        <w:t>В настоящия раздел на ДЕО е анализирана връзката на проекта на ППЗ с други планове и програми, с цел установяване дали то влиза в противоречие с някой от описаните по-долу стратегически документи.</w:t>
      </w:r>
    </w:p>
    <w:p w14:paraId="3998FC59" w14:textId="1D759A60" w:rsidR="00452878" w:rsidRPr="00607D81" w:rsidRDefault="00452878" w:rsidP="00607D81">
      <w:pPr>
        <w:tabs>
          <w:tab w:val="left" w:pos="4820"/>
        </w:tabs>
        <w:spacing w:after="120" w:line="276" w:lineRule="auto"/>
        <w:ind w:firstLine="567"/>
        <w:jc w:val="both"/>
      </w:pPr>
      <w:r w:rsidRPr="00607D81">
        <w:t>Проектът на проекта на ППЗ е в съответствие и е съобразен разгледаните стратегически и планови документи</w:t>
      </w:r>
      <w:r w:rsidR="00062D93" w:rsidRPr="00607D81">
        <w:t xml:space="preserve"> на европейско, национално и регионално ниво, подробно описани в т.1.2 на ДЕО</w:t>
      </w:r>
      <w:r w:rsidRPr="00607D81">
        <w:t>.</w:t>
      </w:r>
    </w:p>
    <w:p w14:paraId="3DBEAB93" w14:textId="77777777" w:rsidR="00CD1D50" w:rsidRPr="00607D81" w:rsidRDefault="00CD1D50" w:rsidP="00607D81">
      <w:pPr>
        <w:tabs>
          <w:tab w:val="left" w:pos="4820"/>
        </w:tabs>
        <w:spacing w:after="120" w:line="276" w:lineRule="auto"/>
        <w:ind w:firstLine="567"/>
        <w:jc w:val="both"/>
      </w:pPr>
    </w:p>
    <w:p w14:paraId="79BB134D" w14:textId="5CBC0FBD" w:rsidR="00E97C0D" w:rsidRPr="00607D81" w:rsidRDefault="00405966" w:rsidP="00607D81">
      <w:pPr>
        <w:pStyle w:val="Heading3GM1"/>
        <w:tabs>
          <w:tab w:val="left" w:pos="4820"/>
        </w:tabs>
        <w:spacing w:before="0" w:after="120" w:line="276" w:lineRule="auto"/>
        <w:jc w:val="both"/>
        <w:rPr>
          <w:rFonts w:cs="Times New Roman"/>
          <w:szCs w:val="24"/>
        </w:rPr>
      </w:pPr>
      <w:bookmarkStart w:id="46" w:name="_Toc231323563"/>
      <w:r w:rsidRPr="00607D81">
        <w:rPr>
          <w:rFonts w:cs="Times New Roman"/>
          <w:szCs w:val="24"/>
        </w:rPr>
        <w:t xml:space="preserve">Връзка на </w:t>
      </w:r>
      <w:r w:rsidR="006A5564" w:rsidRPr="00607D81">
        <w:rPr>
          <w:rFonts w:cs="Times New Roman"/>
          <w:szCs w:val="24"/>
        </w:rPr>
        <w:t xml:space="preserve">проекта на </w:t>
      </w:r>
      <w:r w:rsidR="00CD1D50" w:rsidRPr="00607D81">
        <w:rPr>
          <w:rFonts w:cs="Times New Roman"/>
          <w:szCs w:val="24"/>
        </w:rPr>
        <w:t>плана</w:t>
      </w:r>
      <w:r w:rsidR="00164755" w:rsidRPr="00607D81">
        <w:rPr>
          <w:rFonts w:cs="Times New Roman"/>
          <w:szCs w:val="24"/>
        </w:rPr>
        <w:t xml:space="preserve"> </w:t>
      </w:r>
      <w:r w:rsidRPr="00607D81">
        <w:rPr>
          <w:rFonts w:cs="Times New Roman"/>
          <w:szCs w:val="24"/>
        </w:rPr>
        <w:t xml:space="preserve">с </w:t>
      </w:r>
      <w:r w:rsidR="00E97C0D" w:rsidRPr="00607D81">
        <w:rPr>
          <w:rFonts w:cs="Times New Roman"/>
          <w:szCs w:val="24"/>
        </w:rPr>
        <w:t>Европейски стратегически документи</w:t>
      </w:r>
      <w:bookmarkEnd w:id="46"/>
    </w:p>
    <w:p w14:paraId="5BB2B25C" w14:textId="77777777" w:rsidR="00452878" w:rsidRPr="00607D81" w:rsidRDefault="00452878">
      <w:pPr>
        <w:pStyle w:val="ListParagraph"/>
        <w:numPr>
          <w:ilvl w:val="0"/>
          <w:numId w:val="83"/>
        </w:numPr>
        <w:tabs>
          <w:tab w:val="left" w:pos="4820"/>
        </w:tabs>
        <w:spacing w:after="120" w:line="276" w:lineRule="auto"/>
        <w:rPr>
          <w:rFonts w:ascii="Times New Roman" w:hAnsi="Times New Roman" w:cs="Times New Roman"/>
          <w:b/>
          <w:bCs/>
        </w:rPr>
      </w:pPr>
      <w:r w:rsidRPr="00607D81">
        <w:rPr>
          <w:rFonts w:ascii="Times New Roman" w:hAnsi="Times New Roman" w:cs="Times New Roman"/>
          <w:b/>
          <w:bCs/>
        </w:rPr>
        <w:t>Парижко споразумение за ограничаване на глобалното затопляне</w:t>
      </w:r>
    </w:p>
    <w:p w14:paraId="2F52036A" w14:textId="77777777" w:rsidR="00452878" w:rsidRPr="00607D81" w:rsidRDefault="00452878">
      <w:pPr>
        <w:pStyle w:val="ListParagraph"/>
        <w:numPr>
          <w:ilvl w:val="0"/>
          <w:numId w:val="83"/>
        </w:numPr>
        <w:tabs>
          <w:tab w:val="left" w:pos="4820"/>
        </w:tabs>
        <w:spacing w:after="120" w:line="276" w:lineRule="auto"/>
        <w:rPr>
          <w:rFonts w:ascii="Times New Roman" w:hAnsi="Times New Roman" w:cs="Times New Roman"/>
          <w:b/>
          <w:bCs/>
        </w:rPr>
      </w:pPr>
      <w:r w:rsidRPr="00607D81">
        <w:rPr>
          <w:rFonts w:ascii="Times New Roman" w:hAnsi="Times New Roman" w:cs="Times New Roman"/>
          <w:b/>
          <w:bCs/>
        </w:rPr>
        <w:t>Европейски зелен пакт</w:t>
      </w:r>
    </w:p>
    <w:p w14:paraId="1B55663A" w14:textId="77777777" w:rsidR="00452878" w:rsidRPr="00607D81" w:rsidRDefault="00452878">
      <w:pPr>
        <w:pStyle w:val="ListParagraph"/>
        <w:numPr>
          <w:ilvl w:val="0"/>
          <w:numId w:val="83"/>
        </w:numPr>
        <w:tabs>
          <w:tab w:val="left" w:pos="4820"/>
        </w:tabs>
        <w:spacing w:after="120" w:line="276" w:lineRule="auto"/>
        <w:jc w:val="both"/>
        <w:rPr>
          <w:rFonts w:ascii="Times New Roman" w:hAnsi="Times New Roman" w:cs="Times New Roman"/>
        </w:rPr>
      </w:pPr>
      <w:r w:rsidRPr="00607D81">
        <w:rPr>
          <w:rFonts w:ascii="Times New Roman" w:hAnsi="Times New Roman" w:cs="Times New Roman"/>
          <w:b/>
          <w:bCs/>
        </w:rPr>
        <w:t>Стратегия на ЕС за биологичното разнообразие за 2030</w:t>
      </w:r>
    </w:p>
    <w:p w14:paraId="2E2029A8" w14:textId="77777777" w:rsidR="00E02C3C" w:rsidRPr="00607D81" w:rsidRDefault="00E02C3C" w:rsidP="00607D81">
      <w:pPr>
        <w:tabs>
          <w:tab w:val="left" w:pos="4820"/>
        </w:tabs>
        <w:spacing w:after="120" w:line="276" w:lineRule="auto"/>
        <w:ind w:firstLine="567"/>
        <w:jc w:val="both"/>
        <w:rPr>
          <w:highlight w:val="green"/>
        </w:rPr>
      </w:pPr>
    </w:p>
    <w:p w14:paraId="36DC18AB" w14:textId="7881E2FE" w:rsidR="00E45CA9" w:rsidRPr="00607D81" w:rsidRDefault="00E45CA9" w:rsidP="00607D81">
      <w:pPr>
        <w:pStyle w:val="Heading3GM1"/>
        <w:tabs>
          <w:tab w:val="left" w:pos="4820"/>
        </w:tabs>
        <w:spacing w:before="0" w:after="120" w:line="276" w:lineRule="auto"/>
        <w:jc w:val="both"/>
        <w:rPr>
          <w:rFonts w:cs="Times New Roman"/>
          <w:szCs w:val="24"/>
        </w:rPr>
      </w:pPr>
      <w:bookmarkStart w:id="47" w:name="_Toc231323564"/>
      <w:r w:rsidRPr="00607D81">
        <w:rPr>
          <w:rFonts w:cs="Times New Roman"/>
          <w:szCs w:val="24"/>
        </w:rPr>
        <w:t xml:space="preserve">Връзка на </w:t>
      </w:r>
      <w:r w:rsidR="006A5564" w:rsidRPr="00607D81">
        <w:rPr>
          <w:rFonts w:cs="Times New Roman"/>
          <w:szCs w:val="24"/>
        </w:rPr>
        <w:t xml:space="preserve">проекта на </w:t>
      </w:r>
      <w:r w:rsidR="00CD1D50" w:rsidRPr="00607D81">
        <w:rPr>
          <w:rFonts w:cs="Times New Roman"/>
          <w:szCs w:val="24"/>
        </w:rPr>
        <w:t>плана</w:t>
      </w:r>
      <w:r w:rsidR="00164755" w:rsidRPr="00607D81">
        <w:rPr>
          <w:rFonts w:cs="Times New Roman"/>
          <w:szCs w:val="24"/>
        </w:rPr>
        <w:t xml:space="preserve"> </w:t>
      </w:r>
      <w:r w:rsidRPr="00607D81">
        <w:rPr>
          <w:rFonts w:cs="Times New Roman"/>
          <w:szCs w:val="24"/>
        </w:rPr>
        <w:t>с национални стратегически документи</w:t>
      </w:r>
      <w:bookmarkEnd w:id="47"/>
    </w:p>
    <w:p w14:paraId="7345EAEF" w14:textId="77777777" w:rsidR="00452878" w:rsidRPr="00607D81" w:rsidRDefault="00452878">
      <w:pPr>
        <w:pStyle w:val="ListParagraph"/>
        <w:numPr>
          <w:ilvl w:val="0"/>
          <w:numId w:val="83"/>
        </w:numPr>
        <w:tabs>
          <w:tab w:val="left" w:pos="4820"/>
        </w:tabs>
        <w:spacing w:after="120" w:line="276" w:lineRule="auto"/>
        <w:rPr>
          <w:rFonts w:ascii="Times New Roman" w:hAnsi="Times New Roman" w:cs="Times New Roman"/>
          <w:b/>
          <w:bCs/>
        </w:rPr>
      </w:pPr>
      <w:r w:rsidRPr="00607D81">
        <w:rPr>
          <w:rFonts w:ascii="Times New Roman" w:hAnsi="Times New Roman" w:cs="Times New Roman"/>
          <w:b/>
          <w:bCs/>
        </w:rPr>
        <w:t xml:space="preserve">Интегриран национален план в областта на енергетиката и климата </w:t>
      </w:r>
    </w:p>
    <w:p w14:paraId="2E08436D" w14:textId="77777777" w:rsidR="00452878" w:rsidRPr="00607D81" w:rsidRDefault="00452878">
      <w:pPr>
        <w:pStyle w:val="ListParagraph"/>
        <w:numPr>
          <w:ilvl w:val="0"/>
          <w:numId w:val="83"/>
        </w:numPr>
        <w:tabs>
          <w:tab w:val="left" w:pos="4820"/>
        </w:tabs>
        <w:spacing w:after="120" w:line="276" w:lineRule="auto"/>
        <w:rPr>
          <w:rFonts w:ascii="Times New Roman" w:hAnsi="Times New Roman" w:cs="Times New Roman"/>
          <w:b/>
          <w:bCs/>
        </w:rPr>
      </w:pPr>
      <w:r w:rsidRPr="00607D81">
        <w:rPr>
          <w:rFonts w:ascii="Times New Roman" w:hAnsi="Times New Roman" w:cs="Times New Roman"/>
          <w:b/>
          <w:bCs/>
        </w:rPr>
        <w:t>Националния план за възстановяване и устойчивост на Република България</w:t>
      </w:r>
    </w:p>
    <w:p w14:paraId="23BBC6A5" w14:textId="77777777" w:rsidR="00452878" w:rsidRPr="00607D81" w:rsidRDefault="00452878">
      <w:pPr>
        <w:pStyle w:val="ListParagraph"/>
        <w:numPr>
          <w:ilvl w:val="0"/>
          <w:numId w:val="83"/>
        </w:numPr>
        <w:tabs>
          <w:tab w:val="left" w:pos="4820"/>
        </w:tabs>
        <w:spacing w:after="120" w:line="276" w:lineRule="auto"/>
        <w:jc w:val="both"/>
        <w:rPr>
          <w:rFonts w:ascii="Times New Roman" w:hAnsi="Times New Roman" w:cs="Times New Roman"/>
          <w:b/>
          <w:bCs/>
        </w:rPr>
      </w:pPr>
      <w:r w:rsidRPr="00607D81">
        <w:rPr>
          <w:rFonts w:ascii="Times New Roman" w:hAnsi="Times New Roman" w:cs="Times New Roman"/>
          <w:b/>
          <w:bCs/>
        </w:rPr>
        <w:t>Национална програма за развитие „България 2030“ - Ос на развитие 2. Зелена и устойчива България, П4. Кръгова и нисковъглеродна икономика</w:t>
      </w:r>
    </w:p>
    <w:p w14:paraId="51D0CCD9" w14:textId="77777777" w:rsidR="00452878" w:rsidRPr="00607D81" w:rsidRDefault="00452878">
      <w:pPr>
        <w:pStyle w:val="ListParagraph"/>
        <w:numPr>
          <w:ilvl w:val="0"/>
          <w:numId w:val="83"/>
        </w:numPr>
        <w:tabs>
          <w:tab w:val="left" w:pos="4820"/>
        </w:tabs>
        <w:spacing w:after="120" w:line="276" w:lineRule="auto"/>
        <w:rPr>
          <w:rFonts w:ascii="Times New Roman" w:hAnsi="Times New Roman" w:cs="Times New Roman"/>
          <w:b/>
          <w:bCs/>
        </w:rPr>
      </w:pPr>
      <w:r w:rsidRPr="00607D81">
        <w:rPr>
          <w:rFonts w:ascii="Times New Roman" w:hAnsi="Times New Roman" w:cs="Times New Roman"/>
          <w:b/>
          <w:bCs/>
        </w:rPr>
        <w:lastRenderedPageBreak/>
        <w:t xml:space="preserve">План за развитие на преносната електрическа мрежа на България за периода 2026 – 2035 г. на „Електроенергиен системен оператор“ ЕАД </w:t>
      </w:r>
    </w:p>
    <w:p w14:paraId="3F15233B" w14:textId="77777777" w:rsidR="00452878" w:rsidRPr="00607D81" w:rsidRDefault="00452878">
      <w:pPr>
        <w:pStyle w:val="ListParagraph"/>
        <w:numPr>
          <w:ilvl w:val="0"/>
          <w:numId w:val="83"/>
        </w:numPr>
        <w:tabs>
          <w:tab w:val="left" w:pos="4820"/>
        </w:tabs>
        <w:spacing w:after="120" w:line="276" w:lineRule="auto"/>
        <w:jc w:val="both"/>
        <w:rPr>
          <w:rFonts w:ascii="Times New Roman" w:hAnsi="Times New Roman" w:cs="Times New Roman"/>
          <w:b/>
          <w:bCs/>
        </w:rPr>
      </w:pPr>
      <w:r w:rsidRPr="00607D81">
        <w:rPr>
          <w:rFonts w:ascii="Times New Roman" w:hAnsi="Times New Roman" w:cs="Times New Roman"/>
          <w:b/>
          <w:bCs/>
        </w:rPr>
        <w:t>Дългосрочна стратегия за смекчаване на изменението на климата до 2050г. на Република България</w:t>
      </w:r>
    </w:p>
    <w:p w14:paraId="4EA754A8" w14:textId="77777777" w:rsidR="00452878" w:rsidRPr="00607D81" w:rsidRDefault="00452878">
      <w:pPr>
        <w:pStyle w:val="ListParagraph"/>
        <w:numPr>
          <w:ilvl w:val="0"/>
          <w:numId w:val="83"/>
        </w:numPr>
        <w:tabs>
          <w:tab w:val="left" w:pos="4820"/>
        </w:tabs>
        <w:spacing w:after="120" w:line="276" w:lineRule="auto"/>
        <w:jc w:val="both"/>
        <w:rPr>
          <w:rFonts w:ascii="Times New Roman" w:hAnsi="Times New Roman" w:cs="Times New Roman"/>
          <w:b/>
          <w:bCs/>
        </w:rPr>
      </w:pPr>
      <w:r w:rsidRPr="00607D81">
        <w:rPr>
          <w:rFonts w:ascii="Times New Roman" w:hAnsi="Times New Roman" w:cs="Times New Roman"/>
          <w:b/>
          <w:bCs/>
        </w:rPr>
        <w:t>Пътна карта за климатичната неутралност на Република България (актуализирана 02.07.2024г.)</w:t>
      </w:r>
    </w:p>
    <w:p w14:paraId="11C86F97" w14:textId="77777777" w:rsidR="00452878" w:rsidRPr="00607D81" w:rsidRDefault="00452878">
      <w:pPr>
        <w:pStyle w:val="ListParagraph"/>
        <w:numPr>
          <w:ilvl w:val="0"/>
          <w:numId w:val="83"/>
        </w:numPr>
        <w:tabs>
          <w:tab w:val="left" w:pos="4820"/>
        </w:tabs>
        <w:spacing w:after="120" w:line="276" w:lineRule="auto"/>
        <w:jc w:val="both"/>
        <w:rPr>
          <w:rFonts w:ascii="Times New Roman" w:hAnsi="Times New Roman" w:cs="Times New Roman"/>
          <w:b/>
          <w:bCs/>
        </w:rPr>
      </w:pPr>
      <w:r w:rsidRPr="00607D81">
        <w:rPr>
          <w:rFonts w:ascii="Times New Roman" w:hAnsi="Times New Roman" w:cs="Times New Roman"/>
          <w:b/>
          <w:bCs/>
        </w:rPr>
        <w:t>Национална Стратегия за адаптация към изменението на климата и План за действие до 2030г.</w:t>
      </w:r>
    </w:p>
    <w:p w14:paraId="125BE00A" w14:textId="77777777" w:rsidR="00452878" w:rsidRPr="00607D81" w:rsidRDefault="00452878">
      <w:pPr>
        <w:pStyle w:val="ListParagraph"/>
        <w:numPr>
          <w:ilvl w:val="0"/>
          <w:numId w:val="83"/>
        </w:numPr>
        <w:tabs>
          <w:tab w:val="left" w:pos="4820"/>
        </w:tabs>
        <w:spacing w:after="120" w:line="276" w:lineRule="auto"/>
        <w:jc w:val="both"/>
        <w:rPr>
          <w:rFonts w:ascii="Times New Roman" w:hAnsi="Times New Roman" w:cs="Times New Roman"/>
          <w:b/>
          <w:bCs/>
        </w:rPr>
      </w:pPr>
      <w:r w:rsidRPr="00607D81">
        <w:rPr>
          <w:rFonts w:ascii="Times New Roman" w:hAnsi="Times New Roman" w:cs="Times New Roman"/>
          <w:b/>
          <w:bCs/>
        </w:rPr>
        <w:t>Стратегия и план за действие за прехода към кръгова икономика на Република България за периода 2021–2027 г.</w:t>
      </w:r>
    </w:p>
    <w:p w14:paraId="66DC5DA8" w14:textId="77777777" w:rsidR="00452878" w:rsidRPr="00607D81" w:rsidRDefault="00452878">
      <w:pPr>
        <w:pStyle w:val="ListParagraph"/>
        <w:numPr>
          <w:ilvl w:val="0"/>
          <w:numId w:val="83"/>
        </w:numPr>
        <w:tabs>
          <w:tab w:val="left" w:pos="4820"/>
        </w:tabs>
        <w:spacing w:after="120" w:line="276" w:lineRule="auto"/>
        <w:jc w:val="both"/>
        <w:rPr>
          <w:rFonts w:ascii="Times New Roman" w:hAnsi="Times New Roman" w:cs="Times New Roman"/>
          <w:b/>
          <w:bCs/>
        </w:rPr>
      </w:pPr>
      <w:r w:rsidRPr="00607D81">
        <w:rPr>
          <w:rFonts w:ascii="Times New Roman" w:hAnsi="Times New Roman" w:cs="Times New Roman"/>
          <w:b/>
          <w:bCs/>
        </w:rPr>
        <w:t>Актуализирана Национална програма за контрол на замърсяването на въздуха 2020 - 2030 г.</w:t>
      </w:r>
    </w:p>
    <w:p w14:paraId="2369409D" w14:textId="77777777" w:rsidR="00452878" w:rsidRPr="00607D81" w:rsidRDefault="00452878">
      <w:pPr>
        <w:pStyle w:val="ListParagraph"/>
        <w:numPr>
          <w:ilvl w:val="0"/>
          <w:numId w:val="83"/>
        </w:numPr>
        <w:tabs>
          <w:tab w:val="left" w:pos="4820"/>
        </w:tabs>
        <w:spacing w:after="120" w:line="276" w:lineRule="auto"/>
        <w:jc w:val="both"/>
        <w:rPr>
          <w:rFonts w:ascii="Times New Roman" w:hAnsi="Times New Roman" w:cs="Times New Roman"/>
          <w:b/>
          <w:bCs/>
        </w:rPr>
      </w:pPr>
      <w:r w:rsidRPr="00607D81">
        <w:rPr>
          <w:rFonts w:ascii="Times New Roman" w:hAnsi="Times New Roman" w:cs="Times New Roman"/>
          <w:b/>
          <w:bCs/>
        </w:rPr>
        <w:t>Национална стратегия за околна среда 2021 – 2030 г.</w:t>
      </w:r>
    </w:p>
    <w:p w14:paraId="73D79912" w14:textId="77777777" w:rsidR="00452878" w:rsidRPr="00CA272E" w:rsidRDefault="00452878">
      <w:pPr>
        <w:pStyle w:val="ListParagraph"/>
        <w:numPr>
          <w:ilvl w:val="0"/>
          <w:numId w:val="83"/>
        </w:numPr>
        <w:tabs>
          <w:tab w:val="left" w:pos="4820"/>
        </w:tabs>
        <w:spacing w:after="120" w:line="276" w:lineRule="auto"/>
        <w:jc w:val="both"/>
        <w:rPr>
          <w:rFonts w:ascii="Times New Roman" w:hAnsi="Times New Roman" w:cs="Times New Roman"/>
          <w:b/>
          <w:bCs/>
        </w:rPr>
      </w:pPr>
      <w:r w:rsidRPr="00607D81">
        <w:rPr>
          <w:rFonts w:ascii="Times New Roman" w:hAnsi="Times New Roman" w:cs="Times New Roman"/>
          <w:b/>
          <w:bCs/>
        </w:rPr>
        <w:t>Стратегия за биологичното разнообразие в Република България</w:t>
      </w:r>
    </w:p>
    <w:p w14:paraId="038A6DE5" w14:textId="142506D6" w:rsidR="00CA272E" w:rsidRDefault="00CA272E">
      <w:pPr>
        <w:pStyle w:val="ListParagraph"/>
        <w:numPr>
          <w:ilvl w:val="0"/>
          <w:numId w:val="83"/>
        </w:numPr>
        <w:tabs>
          <w:tab w:val="left" w:pos="4820"/>
        </w:tabs>
        <w:spacing w:after="120" w:line="276" w:lineRule="auto"/>
        <w:jc w:val="both"/>
        <w:rPr>
          <w:rFonts w:ascii="Times New Roman" w:hAnsi="Times New Roman" w:cs="Times New Roman"/>
          <w:b/>
          <w:bCs/>
        </w:rPr>
      </w:pPr>
      <w:r>
        <w:rPr>
          <w:rFonts w:ascii="Times New Roman" w:hAnsi="Times New Roman" w:cs="Times New Roman"/>
          <w:b/>
          <w:bCs/>
        </w:rPr>
        <w:t>Н</w:t>
      </w:r>
      <w:r w:rsidRPr="00CA272E">
        <w:rPr>
          <w:rFonts w:ascii="Times New Roman" w:hAnsi="Times New Roman" w:cs="Times New Roman"/>
          <w:b/>
          <w:bCs/>
        </w:rPr>
        <w:t>ационален план за управление на отпадъците за периода 2021-2028 г.</w:t>
      </w:r>
    </w:p>
    <w:p w14:paraId="3EA96D71" w14:textId="20010AAE" w:rsidR="00CA272E" w:rsidRDefault="00CA272E">
      <w:pPr>
        <w:pStyle w:val="ListParagraph"/>
        <w:numPr>
          <w:ilvl w:val="0"/>
          <w:numId w:val="83"/>
        </w:numPr>
        <w:tabs>
          <w:tab w:val="left" w:pos="4820"/>
        </w:tabs>
        <w:spacing w:after="120" w:line="276" w:lineRule="auto"/>
        <w:jc w:val="both"/>
        <w:rPr>
          <w:rFonts w:ascii="Times New Roman" w:hAnsi="Times New Roman" w:cs="Times New Roman"/>
          <w:b/>
          <w:bCs/>
        </w:rPr>
      </w:pPr>
      <w:r w:rsidRPr="00CA272E">
        <w:rPr>
          <w:rFonts w:ascii="Times New Roman" w:hAnsi="Times New Roman" w:cs="Times New Roman"/>
          <w:b/>
          <w:bCs/>
        </w:rPr>
        <w:t>Национална програма за опазване, устойчиво ползване и възстановяване функциите на почвите 2020-2030 г.</w:t>
      </w:r>
    </w:p>
    <w:p w14:paraId="762EE2D4" w14:textId="01B226D6" w:rsidR="00CA272E" w:rsidRDefault="00CA272E">
      <w:pPr>
        <w:pStyle w:val="ListParagraph"/>
        <w:numPr>
          <w:ilvl w:val="0"/>
          <w:numId w:val="83"/>
        </w:numPr>
        <w:tabs>
          <w:tab w:val="left" w:pos="4820"/>
        </w:tabs>
        <w:spacing w:after="120" w:line="276" w:lineRule="auto"/>
        <w:jc w:val="both"/>
        <w:rPr>
          <w:rFonts w:ascii="Times New Roman" w:hAnsi="Times New Roman" w:cs="Times New Roman"/>
          <w:b/>
          <w:bCs/>
        </w:rPr>
      </w:pPr>
      <w:r w:rsidRPr="00CA272E">
        <w:rPr>
          <w:rFonts w:ascii="Times New Roman" w:hAnsi="Times New Roman" w:cs="Times New Roman"/>
          <w:b/>
          <w:bCs/>
        </w:rPr>
        <w:t>Национална програма за опазване, устойчиво ползване и възстановяване функциите на почвите 2020-2030 г.</w:t>
      </w:r>
    </w:p>
    <w:p w14:paraId="556FD213" w14:textId="6E2F1F4D" w:rsidR="00CA272E" w:rsidRPr="00607D81" w:rsidRDefault="00CA272E">
      <w:pPr>
        <w:pStyle w:val="ListParagraph"/>
        <w:numPr>
          <w:ilvl w:val="0"/>
          <w:numId w:val="83"/>
        </w:numPr>
        <w:tabs>
          <w:tab w:val="left" w:pos="4820"/>
        </w:tabs>
        <w:spacing w:after="120" w:line="276" w:lineRule="auto"/>
        <w:jc w:val="both"/>
        <w:rPr>
          <w:rFonts w:ascii="Times New Roman" w:hAnsi="Times New Roman" w:cs="Times New Roman"/>
          <w:b/>
          <w:bCs/>
        </w:rPr>
      </w:pPr>
      <w:r w:rsidRPr="00CA272E">
        <w:rPr>
          <w:rFonts w:ascii="Times New Roman" w:hAnsi="Times New Roman" w:cs="Times New Roman"/>
          <w:b/>
          <w:bCs/>
        </w:rPr>
        <w:t>Морска стратегия на Р. България 2022-2027 г</w:t>
      </w:r>
      <w:r w:rsidRPr="00CA272E">
        <w:rPr>
          <w:rFonts w:ascii="Times New Roman" w:hAnsi="Times New Roman" w:cs="Times New Roman"/>
          <w:b/>
          <w:bCs/>
          <w:lang w:val="en-US"/>
        </w:rPr>
        <w:t>.</w:t>
      </w:r>
    </w:p>
    <w:p w14:paraId="7DD3A9B9" w14:textId="77777777" w:rsidR="00971242" w:rsidRPr="00607D81" w:rsidRDefault="00971242" w:rsidP="00607D81">
      <w:pPr>
        <w:tabs>
          <w:tab w:val="left" w:pos="4820"/>
        </w:tabs>
        <w:spacing w:after="120" w:line="276" w:lineRule="auto"/>
        <w:ind w:firstLine="567"/>
        <w:jc w:val="both"/>
      </w:pPr>
    </w:p>
    <w:p w14:paraId="3C231173" w14:textId="6762AE99" w:rsidR="00533817" w:rsidRPr="00607D81" w:rsidRDefault="00533817" w:rsidP="00607D81">
      <w:pPr>
        <w:pStyle w:val="Heading3GM1"/>
        <w:tabs>
          <w:tab w:val="left" w:pos="4820"/>
        </w:tabs>
        <w:spacing w:before="0" w:after="120" w:line="276" w:lineRule="auto"/>
        <w:jc w:val="both"/>
        <w:rPr>
          <w:rFonts w:cs="Times New Roman"/>
          <w:szCs w:val="24"/>
        </w:rPr>
      </w:pPr>
      <w:bookmarkStart w:id="48" w:name="_Toc506847357"/>
      <w:bookmarkStart w:id="49" w:name="_Toc506849062"/>
      <w:bookmarkStart w:id="50" w:name="_Toc506854132"/>
      <w:bookmarkStart w:id="51" w:name="_Toc506906902"/>
      <w:bookmarkStart w:id="52" w:name="_Toc506907022"/>
      <w:bookmarkStart w:id="53" w:name="_Toc506907142"/>
      <w:bookmarkStart w:id="54" w:name="_Toc507000310"/>
      <w:bookmarkStart w:id="55" w:name="_Toc507008345"/>
      <w:bookmarkStart w:id="56" w:name="_Toc507016557"/>
      <w:bookmarkStart w:id="57" w:name="_Toc507016849"/>
      <w:bookmarkStart w:id="58" w:name="_Toc507356653"/>
      <w:bookmarkStart w:id="59" w:name="_Toc231323565"/>
      <w:bookmarkEnd w:id="48"/>
      <w:bookmarkEnd w:id="49"/>
      <w:bookmarkEnd w:id="50"/>
      <w:bookmarkEnd w:id="51"/>
      <w:bookmarkEnd w:id="52"/>
      <w:bookmarkEnd w:id="53"/>
      <w:bookmarkEnd w:id="54"/>
      <w:bookmarkEnd w:id="55"/>
      <w:bookmarkEnd w:id="56"/>
      <w:bookmarkEnd w:id="57"/>
      <w:bookmarkEnd w:id="58"/>
      <w:r w:rsidRPr="00607D81">
        <w:rPr>
          <w:rFonts w:cs="Times New Roman"/>
          <w:szCs w:val="24"/>
        </w:rPr>
        <w:t xml:space="preserve">Връзка на </w:t>
      </w:r>
      <w:r w:rsidR="006A5564" w:rsidRPr="00607D81">
        <w:rPr>
          <w:rFonts w:cs="Times New Roman"/>
          <w:szCs w:val="24"/>
        </w:rPr>
        <w:t xml:space="preserve">проекта на </w:t>
      </w:r>
      <w:r w:rsidR="00CD1D50" w:rsidRPr="00607D81">
        <w:rPr>
          <w:rFonts w:cs="Times New Roman"/>
          <w:szCs w:val="24"/>
        </w:rPr>
        <w:t>плана</w:t>
      </w:r>
      <w:r w:rsidR="00164755" w:rsidRPr="00607D81">
        <w:rPr>
          <w:rFonts w:cs="Times New Roman"/>
          <w:szCs w:val="24"/>
        </w:rPr>
        <w:t xml:space="preserve"> </w:t>
      </w:r>
      <w:r w:rsidRPr="00607D81">
        <w:rPr>
          <w:rFonts w:cs="Times New Roman"/>
          <w:szCs w:val="24"/>
        </w:rPr>
        <w:t>с регионални стратегически документи</w:t>
      </w:r>
      <w:bookmarkEnd w:id="59"/>
    </w:p>
    <w:p w14:paraId="073116B1" w14:textId="77777777" w:rsidR="00452878" w:rsidRPr="00607D81" w:rsidRDefault="00452878">
      <w:pPr>
        <w:pStyle w:val="ListParagraph"/>
        <w:numPr>
          <w:ilvl w:val="0"/>
          <w:numId w:val="83"/>
        </w:numPr>
        <w:tabs>
          <w:tab w:val="left" w:pos="4820"/>
        </w:tabs>
        <w:spacing w:after="120" w:line="276" w:lineRule="auto"/>
        <w:jc w:val="both"/>
        <w:rPr>
          <w:rFonts w:ascii="Times New Roman" w:hAnsi="Times New Roman" w:cs="Times New Roman"/>
          <w:b/>
          <w:bCs/>
        </w:rPr>
      </w:pPr>
      <w:r w:rsidRPr="00607D81">
        <w:rPr>
          <w:rFonts w:ascii="Times New Roman" w:hAnsi="Times New Roman" w:cs="Times New Roman"/>
          <w:b/>
          <w:bCs/>
        </w:rPr>
        <w:t>Интегрирани териториални стратегии за шестте региона за планиране на ниво NUTS 2 за периода 2021-2027 г. (ИТСР)</w:t>
      </w:r>
    </w:p>
    <w:p w14:paraId="5A1032C8" w14:textId="77777777" w:rsidR="00452878" w:rsidRDefault="00452878">
      <w:pPr>
        <w:pStyle w:val="ListParagraph"/>
        <w:numPr>
          <w:ilvl w:val="0"/>
          <w:numId w:val="83"/>
        </w:numPr>
        <w:tabs>
          <w:tab w:val="left" w:pos="4820"/>
        </w:tabs>
        <w:spacing w:after="120" w:line="276" w:lineRule="auto"/>
        <w:jc w:val="both"/>
        <w:rPr>
          <w:rFonts w:ascii="Times New Roman" w:hAnsi="Times New Roman" w:cs="Times New Roman"/>
          <w:b/>
          <w:bCs/>
        </w:rPr>
      </w:pPr>
      <w:r w:rsidRPr="00607D81">
        <w:rPr>
          <w:rFonts w:ascii="Times New Roman" w:hAnsi="Times New Roman" w:cs="Times New Roman"/>
          <w:b/>
          <w:bCs/>
        </w:rPr>
        <w:t>Планове за управление на речните басейни за периода 2022-2027 г.</w:t>
      </w:r>
    </w:p>
    <w:p w14:paraId="4769940F" w14:textId="4D2EBE56" w:rsidR="00CA272E" w:rsidRPr="00607D81" w:rsidRDefault="00CA272E">
      <w:pPr>
        <w:pStyle w:val="ListParagraph"/>
        <w:numPr>
          <w:ilvl w:val="0"/>
          <w:numId w:val="83"/>
        </w:numPr>
        <w:tabs>
          <w:tab w:val="left" w:pos="4820"/>
        </w:tabs>
        <w:spacing w:after="120" w:line="276" w:lineRule="auto"/>
        <w:jc w:val="both"/>
        <w:rPr>
          <w:rFonts w:ascii="Times New Roman" w:hAnsi="Times New Roman" w:cs="Times New Roman"/>
          <w:b/>
          <w:bCs/>
        </w:rPr>
      </w:pPr>
      <w:r>
        <w:rPr>
          <w:rFonts w:ascii="Times New Roman" w:hAnsi="Times New Roman" w:cs="Times New Roman"/>
          <w:b/>
          <w:bCs/>
        </w:rPr>
        <w:t>Планове за управление на риска от наводнения за периода 2022-2027 г.</w:t>
      </w:r>
    </w:p>
    <w:p w14:paraId="2405AC4A" w14:textId="77777777" w:rsidR="00AE0854" w:rsidRPr="00607D81" w:rsidRDefault="00AE0854" w:rsidP="00607D81">
      <w:pPr>
        <w:tabs>
          <w:tab w:val="left" w:pos="4820"/>
        </w:tabs>
        <w:spacing w:after="120" w:line="276" w:lineRule="auto"/>
        <w:ind w:firstLine="567"/>
        <w:jc w:val="both"/>
      </w:pPr>
    </w:p>
    <w:p w14:paraId="00EA7B01" w14:textId="77777777" w:rsidR="00AB28D6" w:rsidRPr="00607D81" w:rsidRDefault="0097614B" w:rsidP="00607D81">
      <w:pPr>
        <w:pStyle w:val="Heading1"/>
        <w:pBdr>
          <w:top w:val="single" w:sz="4" w:space="1" w:color="auto"/>
          <w:left w:val="single" w:sz="4" w:space="4" w:color="auto"/>
          <w:bottom w:val="single" w:sz="4" w:space="1" w:color="auto"/>
          <w:right w:val="single" w:sz="4" w:space="4" w:color="auto"/>
        </w:pBdr>
        <w:tabs>
          <w:tab w:val="left" w:pos="4820"/>
        </w:tabs>
        <w:spacing w:before="0" w:after="120" w:line="276" w:lineRule="auto"/>
        <w:jc w:val="both"/>
        <w:rPr>
          <w:rFonts w:ascii="Times New Roman" w:hAnsi="Times New Roman" w:cs="Times New Roman"/>
          <w:sz w:val="24"/>
          <w:szCs w:val="24"/>
        </w:rPr>
      </w:pPr>
      <w:bookmarkStart w:id="60" w:name="_Toc415753348"/>
      <w:bookmarkStart w:id="61" w:name="_Toc231323566"/>
      <w:r w:rsidRPr="00607D81">
        <w:rPr>
          <w:rFonts w:ascii="Times New Roman" w:hAnsi="Times New Roman" w:cs="Times New Roman"/>
          <w:sz w:val="24"/>
          <w:szCs w:val="24"/>
        </w:rPr>
        <w:t>АСПЕКТИ НА ТЕКУЩОТО СЪСТОЯНИЕ НА ОКОЛНАТА СРЕДА И ЕВЕНТУАЛНО РАЗВИТИЕ БЕЗ ПРИЛАГАНЕТО НА ПЛАНА</w:t>
      </w:r>
      <w:bookmarkEnd w:id="60"/>
      <w:bookmarkEnd w:id="61"/>
    </w:p>
    <w:p w14:paraId="3281CC4A" w14:textId="224E097D" w:rsidR="00793D76" w:rsidRPr="00607D81" w:rsidRDefault="00015725"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62" w:name="_Toc415753349"/>
      <w:bookmarkStart w:id="63" w:name="_Toc231323567"/>
      <w:r w:rsidRPr="00607D81">
        <w:rPr>
          <w:rFonts w:ascii="Times New Roman" w:hAnsi="Times New Roman"/>
          <w:szCs w:val="24"/>
        </w:rPr>
        <w:t>Т</w:t>
      </w:r>
      <w:r w:rsidR="00793D76" w:rsidRPr="00607D81">
        <w:rPr>
          <w:rFonts w:ascii="Times New Roman" w:hAnsi="Times New Roman"/>
          <w:szCs w:val="24"/>
        </w:rPr>
        <w:t>екущо състояние на околната среда</w:t>
      </w:r>
      <w:bookmarkEnd w:id="62"/>
      <w:bookmarkEnd w:id="63"/>
    </w:p>
    <w:p w14:paraId="3886FF89" w14:textId="77777777" w:rsidR="00793D76" w:rsidRPr="00607D81" w:rsidRDefault="007A5844" w:rsidP="00607D81">
      <w:pPr>
        <w:pStyle w:val="Heading3GM1"/>
        <w:tabs>
          <w:tab w:val="left" w:pos="4820"/>
        </w:tabs>
        <w:spacing w:before="0" w:after="120" w:line="276" w:lineRule="auto"/>
        <w:jc w:val="both"/>
        <w:rPr>
          <w:rFonts w:cs="Times New Roman"/>
          <w:szCs w:val="24"/>
        </w:rPr>
      </w:pPr>
      <w:bookmarkStart w:id="64" w:name="_Toc231323568"/>
      <w:r w:rsidRPr="00607D81">
        <w:rPr>
          <w:rFonts w:cs="Times New Roman"/>
          <w:szCs w:val="24"/>
        </w:rPr>
        <w:t>Климат и а</w:t>
      </w:r>
      <w:r w:rsidR="00F90F87" w:rsidRPr="00607D81">
        <w:rPr>
          <w:rFonts w:cs="Times New Roman"/>
          <w:szCs w:val="24"/>
        </w:rPr>
        <w:t>тмосферен въздух</w:t>
      </w:r>
      <w:bookmarkEnd w:id="64"/>
    </w:p>
    <w:p w14:paraId="2E05FDA4" w14:textId="4495A0E0" w:rsidR="00336B73" w:rsidRPr="00607D81" w:rsidRDefault="00336B73" w:rsidP="00607D81">
      <w:pPr>
        <w:pStyle w:val="Heading4"/>
        <w:tabs>
          <w:tab w:val="left" w:pos="4820"/>
        </w:tabs>
        <w:spacing w:before="0" w:after="120" w:line="276" w:lineRule="auto"/>
        <w:jc w:val="both"/>
      </w:pPr>
      <w:bookmarkStart w:id="65" w:name="_Toc485501614"/>
      <w:bookmarkStart w:id="66" w:name="_Toc503700623"/>
      <w:bookmarkStart w:id="67" w:name="_Toc504058996"/>
      <w:bookmarkStart w:id="68" w:name="_Toc504681344"/>
      <w:r w:rsidRPr="00607D81">
        <w:t>Климат</w:t>
      </w:r>
    </w:p>
    <w:p w14:paraId="0616A686" w14:textId="029DB04A" w:rsidR="00E035CF" w:rsidRPr="00607D81" w:rsidRDefault="00E035CF">
      <w:pPr>
        <w:pStyle w:val="Heading6"/>
        <w:numPr>
          <w:ilvl w:val="4"/>
          <w:numId w:val="77"/>
        </w:numPr>
        <w:tabs>
          <w:tab w:val="left" w:pos="4820"/>
        </w:tabs>
        <w:spacing w:before="0" w:after="120" w:line="276" w:lineRule="auto"/>
        <w:jc w:val="both"/>
        <w:rPr>
          <w:b/>
          <w:bCs/>
        </w:rPr>
      </w:pPr>
      <w:r w:rsidRPr="00607D81">
        <w:rPr>
          <w:b/>
          <w:bCs/>
        </w:rPr>
        <w:t xml:space="preserve">Климатични характеристики в районите на разглежданите </w:t>
      </w:r>
      <w:r w:rsidR="003B5324" w:rsidRPr="00607D81">
        <w:rPr>
          <w:b/>
          <w:bCs/>
        </w:rPr>
        <w:t>приоритетни зони</w:t>
      </w:r>
    </w:p>
    <w:p w14:paraId="467C8365" w14:textId="01609C7F" w:rsidR="00F46789" w:rsidRPr="00607D81" w:rsidRDefault="00545951" w:rsidP="00607D81">
      <w:pPr>
        <w:widowControl w:val="0"/>
        <w:tabs>
          <w:tab w:val="left" w:pos="0"/>
          <w:tab w:val="left" w:pos="4820"/>
        </w:tabs>
        <w:spacing w:after="120" w:line="276" w:lineRule="auto"/>
        <w:ind w:firstLine="567"/>
        <w:jc w:val="both"/>
      </w:pPr>
      <w:r w:rsidRPr="00607D81">
        <w:lastRenderedPageBreak/>
        <w:t>Териториалният обхват на Плана включва определени зони от територията на Република България, като не се включват акваторията на Черно море и вътрешни водни обекти.</w:t>
      </w:r>
      <w:r w:rsidR="00F46789" w:rsidRPr="00607D81">
        <w:t xml:space="preserve"> </w:t>
      </w:r>
    </w:p>
    <w:p w14:paraId="2836898A" w14:textId="481ED01A" w:rsidR="00CB27A9" w:rsidRPr="00607D81" w:rsidRDefault="002E7292" w:rsidP="00607D81">
      <w:pPr>
        <w:widowControl w:val="0"/>
        <w:tabs>
          <w:tab w:val="left" w:pos="0"/>
          <w:tab w:val="left" w:pos="4820"/>
        </w:tabs>
        <w:spacing w:after="120" w:line="276" w:lineRule="auto"/>
        <w:ind w:firstLine="567"/>
        <w:jc w:val="both"/>
      </w:pPr>
      <w:r w:rsidRPr="00607D81">
        <w:t xml:space="preserve">Територията на България спада към две климатични области: европейско-континентална и континентално-средиземноморска климатична области (източник: Л. Събев, Св. Станев, 1959; Ж. Гълъбов, 1982). Климатичните райони в България са представени на </w:t>
      </w:r>
      <w:r w:rsidR="00D20410" w:rsidRPr="00607D81">
        <w:t xml:space="preserve">съответната фигура </w:t>
      </w:r>
      <w:r w:rsidR="00062D93" w:rsidRPr="00607D81">
        <w:t>в ДЕО.</w:t>
      </w:r>
    </w:p>
    <w:p w14:paraId="7182BAD3" w14:textId="6B719F16" w:rsidR="00344F17" w:rsidRPr="00607D81" w:rsidRDefault="00B252E9" w:rsidP="00607D81">
      <w:pPr>
        <w:tabs>
          <w:tab w:val="left" w:pos="4820"/>
        </w:tabs>
        <w:spacing w:after="120" w:line="276" w:lineRule="auto"/>
        <w:ind w:firstLine="567"/>
        <w:jc w:val="both"/>
      </w:pPr>
      <w:r w:rsidRPr="00607D81">
        <w:t>Границите на климатичните области са определени в съответствие с преобладаващия тип валежен режим (континентален или средиземноморски), климатичните подобласти са обособени части от климатичните области с по</w:t>
      </w:r>
      <w:r w:rsidR="00DB4E1D" w:rsidRPr="00607D81">
        <w:t>-</w:t>
      </w:r>
      <w:r w:rsidRPr="00607D81">
        <w:t xml:space="preserve">специфични характеристики, а разделянето на всяка подобласт на климатични райони е направено въз основа на значимите разлики в количествените характеристики на валежа и температурата. </w:t>
      </w:r>
      <w:r w:rsidR="00545C36" w:rsidRPr="00607D81">
        <w:t xml:space="preserve">Разделението на страната на климатични райони </w:t>
      </w:r>
      <w:r w:rsidR="007A44C8" w:rsidRPr="00607D81">
        <w:t>е показано на фигура</w:t>
      </w:r>
      <w:r w:rsidR="00062D93" w:rsidRPr="00607D81">
        <w:t xml:space="preserve"> 12 в ДЕО</w:t>
      </w:r>
      <w:r w:rsidR="007A44C8" w:rsidRPr="00607D81">
        <w:t>.</w:t>
      </w:r>
    </w:p>
    <w:p w14:paraId="677139E7" w14:textId="1E8761BD" w:rsidR="00CD21EA" w:rsidRPr="00607D81" w:rsidRDefault="00CD21EA" w:rsidP="00607D81">
      <w:pPr>
        <w:tabs>
          <w:tab w:val="left" w:pos="4820"/>
        </w:tabs>
        <w:spacing w:after="120" w:line="276" w:lineRule="auto"/>
        <w:ind w:firstLine="567"/>
        <w:jc w:val="both"/>
      </w:pPr>
      <w:r w:rsidRPr="00607D81">
        <w:t xml:space="preserve">Приоритетни зони за развитие на обекти за производство на електрическа енергия от вятърна енергия </w:t>
      </w:r>
      <w:r w:rsidR="00293A21" w:rsidRPr="00607D81">
        <w:t xml:space="preserve">от 1 до 13 и 21 </w:t>
      </w:r>
      <w:r w:rsidRPr="00607D81">
        <w:t>попадат в</w:t>
      </w:r>
      <w:r w:rsidR="00D10CD7" w:rsidRPr="00607D81">
        <w:t>:</w:t>
      </w:r>
    </w:p>
    <w:p w14:paraId="68484747" w14:textId="7CC29B8E" w:rsidR="00D10CD7" w:rsidRPr="00607D81" w:rsidRDefault="00D10CD7">
      <w:pPr>
        <w:pStyle w:val="ListParagraph"/>
        <w:widowControl w:val="0"/>
        <w:numPr>
          <w:ilvl w:val="0"/>
          <w:numId w:val="78"/>
        </w:numPr>
        <w:tabs>
          <w:tab w:val="left" w:pos="4820"/>
        </w:tabs>
        <w:suppressAutoHyphens/>
        <w:autoSpaceDN w:val="0"/>
        <w:spacing w:after="120" w:line="276" w:lineRule="auto"/>
        <w:ind w:left="851" w:hanging="284"/>
        <w:jc w:val="both"/>
        <w:rPr>
          <w:rFonts w:ascii="Times New Roman" w:eastAsia="Calibri" w:hAnsi="Times New Roman" w:cs="Times New Roman"/>
          <w:i/>
          <w:iCs/>
          <w:kern w:val="3"/>
        </w:rPr>
      </w:pPr>
      <w:r w:rsidRPr="00607D81">
        <w:rPr>
          <w:rFonts w:ascii="Times New Roman" w:eastAsia="Calibri" w:hAnsi="Times New Roman" w:cs="Times New Roman"/>
          <w:i/>
          <w:iCs/>
          <w:kern w:val="3"/>
        </w:rPr>
        <w:t>Северен климатичен район на Дунавската хълмиста равнина на умерено-континенталната климатична подобласт</w:t>
      </w:r>
    </w:p>
    <w:p w14:paraId="479E272D" w14:textId="597B97B0" w:rsidR="00D10CD7" w:rsidRPr="00607D81" w:rsidRDefault="00D10CD7">
      <w:pPr>
        <w:pStyle w:val="ListParagraph"/>
        <w:widowControl w:val="0"/>
        <w:numPr>
          <w:ilvl w:val="0"/>
          <w:numId w:val="78"/>
        </w:numPr>
        <w:tabs>
          <w:tab w:val="left" w:pos="4820"/>
        </w:tabs>
        <w:suppressAutoHyphens/>
        <w:autoSpaceDN w:val="0"/>
        <w:spacing w:after="120" w:line="276" w:lineRule="auto"/>
        <w:ind w:left="851" w:hanging="284"/>
        <w:jc w:val="both"/>
        <w:rPr>
          <w:rFonts w:ascii="Times New Roman" w:eastAsia="Calibri" w:hAnsi="Times New Roman" w:cs="Times New Roman"/>
          <w:i/>
          <w:iCs/>
          <w:kern w:val="3"/>
        </w:rPr>
      </w:pPr>
      <w:r w:rsidRPr="00607D81">
        <w:rPr>
          <w:rFonts w:ascii="Times New Roman" w:eastAsia="Calibri" w:hAnsi="Times New Roman" w:cs="Times New Roman"/>
          <w:i/>
          <w:iCs/>
          <w:kern w:val="3"/>
        </w:rPr>
        <w:t>Среден климатичен район на Дунавската хълмиста равнина на умерено-континенталната климатична подобласт</w:t>
      </w:r>
    </w:p>
    <w:p w14:paraId="50C73766" w14:textId="77777777" w:rsidR="00D10CD7" w:rsidRPr="00607D81" w:rsidRDefault="00D10CD7">
      <w:pPr>
        <w:pStyle w:val="ListParagraph"/>
        <w:widowControl w:val="0"/>
        <w:numPr>
          <w:ilvl w:val="0"/>
          <w:numId w:val="78"/>
        </w:numPr>
        <w:tabs>
          <w:tab w:val="left" w:pos="4820"/>
        </w:tabs>
        <w:suppressAutoHyphens/>
        <w:autoSpaceDN w:val="0"/>
        <w:spacing w:after="120" w:line="276" w:lineRule="auto"/>
        <w:ind w:left="851" w:hanging="284"/>
        <w:jc w:val="both"/>
        <w:rPr>
          <w:rFonts w:ascii="Times New Roman" w:eastAsia="Calibri" w:hAnsi="Times New Roman" w:cs="Times New Roman"/>
          <w:i/>
          <w:iCs/>
          <w:kern w:val="3"/>
        </w:rPr>
      </w:pPr>
      <w:r w:rsidRPr="00607D81">
        <w:rPr>
          <w:rFonts w:ascii="Times New Roman" w:eastAsia="Calibri" w:hAnsi="Times New Roman" w:cs="Times New Roman"/>
          <w:i/>
          <w:iCs/>
          <w:kern w:val="3"/>
        </w:rPr>
        <w:t>Предбалкански климатичен район на умерено-континенталната климатична подобласт</w:t>
      </w:r>
    </w:p>
    <w:p w14:paraId="4703762A" w14:textId="56D4CB55" w:rsidR="00D10CD7" w:rsidRPr="00607D81" w:rsidRDefault="00D10CD7">
      <w:pPr>
        <w:pStyle w:val="ListParagraph"/>
        <w:widowControl w:val="0"/>
        <w:numPr>
          <w:ilvl w:val="0"/>
          <w:numId w:val="78"/>
        </w:numPr>
        <w:tabs>
          <w:tab w:val="left" w:pos="4820"/>
        </w:tabs>
        <w:suppressAutoHyphens/>
        <w:autoSpaceDN w:val="0"/>
        <w:spacing w:after="120" w:line="276" w:lineRule="auto"/>
        <w:ind w:left="851" w:hanging="284"/>
        <w:jc w:val="both"/>
        <w:rPr>
          <w:rFonts w:ascii="Times New Roman" w:eastAsia="Calibri" w:hAnsi="Times New Roman" w:cs="Times New Roman"/>
          <w:i/>
          <w:iCs/>
          <w:kern w:val="3"/>
        </w:rPr>
      </w:pPr>
      <w:r w:rsidRPr="00607D81">
        <w:rPr>
          <w:rFonts w:ascii="Times New Roman" w:eastAsia="Calibri" w:hAnsi="Times New Roman" w:cs="Times New Roman"/>
          <w:i/>
          <w:iCs/>
          <w:kern w:val="3"/>
        </w:rPr>
        <w:t>Планински климатичен район на умерено-континенталната климатична подобласт</w:t>
      </w:r>
    </w:p>
    <w:p w14:paraId="25A42776" w14:textId="6C7A906C" w:rsidR="00D10CD7" w:rsidRPr="00607D81" w:rsidRDefault="00D10CD7">
      <w:pPr>
        <w:pStyle w:val="ListParagraph"/>
        <w:widowControl w:val="0"/>
        <w:numPr>
          <w:ilvl w:val="0"/>
          <w:numId w:val="78"/>
        </w:numPr>
        <w:tabs>
          <w:tab w:val="left" w:pos="4820"/>
        </w:tabs>
        <w:suppressAutoHyphens/>
        <w:autoSpaceDN w:val="0"/>
        <w:spacing w:after="120" w:line="276" w:lineRule="auto"/>
        <w:ind w:left="851" w:hanging="284"/>
        <w:jc w:val="both"/>
        <w:rPr>
          <w:rFonts w:ascii="Times New Roman" w:eastAsia="Calibri" w:hAnsi="Times New Roman" w:cs="Times New Roman"/>
          <w:i/>
          <w:iCs/>
          <w:kern w:val="3"/>
        </w:rPr>
      </w:pPr>
      <w:r w:rsidRPr="00607D81">
        <w:rPr>
          <w:rFonts w:ascii="Times New Roman" w:eastAsia="Calibri" w:hAnsi="Times New Roman" w:cs="Times New Roman"/>
          <w:i/>
          <w:iCs/>
          <w:kern w:val="3"/>
        </w:rPr>
        <w:t xml:space="preserve">Задбалкански нископланински климатичен район на </w:t>
      </w:r>
      <w:r w:rsidR="00293A21" w:rsidRPr="00607D81">
        <w:rPr>
          <w:rFonts w:ascii="Times New Roman" w:eastAsia="Calibri" w:hAnsi="Times New Roman" w:cs="Times New Roman"/>
          <w:i/>
          <w:iCs/>
          <w:kern w:val="3"/>
        </w:rPr>
        <w:t>п</w:t>
      </w:r>
      <w:r w:rsidRPr="00607D81">
        <w:rPr>
          <w:rFonts w:ascii="Times New Roman" w:eastAsia="Calibri" w:hAnsi="Times New Roman" w:cs="Times New Roman"/>
          <w:i/>
          <w:iCs/>
          <w:kern w:val="3"/>
        </w:rPr>
        <w:t>реходно-континентална климатична подобласт</w:t>
      </w:r>
    </w:p>
    <w:p w14:paraId="442817E1" w14:textId="0A0ACFDC" w:rsidR="00864FDC" w:rsidRPr="00607D81" w:rsidRDefault="00864FDC" w:rsidP="00607D81">
      <w:pPr>
        <w:widowControl w:val="0"/>
        <w:tabs>
          <w:tab w:val="left" w:pos="4820"/>
        </w:tabs>
        <w:spacing w:after="120" w:line="276" w:lineRule="auto"/>
        <w:ind w:firstLine="567"/>
        <w:jc w:val="both"/>
      </w:pPr>
      <w:r w:rsidRPr="00607D81">
        <w:t>Подробна характеристика на разглежданите климатични райони, е направена в т.2.1.1 на ДЕО.</w:t>
      </w:r>
    </w:p>
    <w:p w14:paraId="64E8E69A" w14:textId="086FC4EF" w:rsidR="00CD21EA" w:rsidRPr="00607D81" w:rsidRDefault="00293A21" w:rsidP="00607D81">
      <w:pPr>
        <w:tabs>
          <w:tab w:val="left" w:pos="4820"/>
        </w:tabs>
        <w:spacing w:after="120" w:line="276" w:lineRule="auto"/>
        <w:ind w:firstLine="567"/>
        <w:jc w:val="both"/>
      </w:pPr>
      <w:r w:rsidRPr="00607D81">
        <w:t>Приоритетни зони от 14 до 20</w:t>
      </w:r>
      <w:r w:rsidR="001E3519" w:rsidRPr="00607D81">
        <w:t>, освен в описания вече по-горе припланински климатичен район на умерено-континенталната подобласт,</w:t>
      </w:r>
      <w:r w:rsidRPr="00607D81">
        <w:t xml:space="preserve"> попадат в обсега на:</w:t>
      </w:r>
    </w:p>
    <w:p w14:paraId="09D8560C" w14:textId="5A9566F5" w:rsidR="001E3519" w:rsidRPr="00607D81" w:rsidRDefault="001E3519">
      <w:pPr>
        <w:pStyle w:val="ListParagraph"/>
        <w:widowControl w:val="0"/>
        <w:numPr>
          <w:ilvl w:val="0"/>
          <w:numId w:val="78"/>
        </w:numPr>
        <w:tabs>
          <w:tab w:val="left" w:pos="4820"/>
        </w:tabs>
        <w:suppressAutoHyphens/>
        <w:autoSpaceDN w:val="0"/>
        <w:spacing w:after="120" w:line="276" w:lineRule="auto"/>
        <w:ind w:left="851" w:hanging="284"/>
        <w:jc w:val="both"/>
        <w:rPr>
          <w:rFonts w:ascii="Times New Roman" w:eastAsia="Calibri" w:hAnsi="Times New Roman" w:cs="Times New Roman"/>
          <w:i/>
          <w:iCs/>
          <w:kern w:val="3"/>
        </w:rPr>
      </w:pPr>
      <w:r w:rsidRPr="00607D81">
        <w:rPr>
          <w:rFonts w:ascii="Times New Roman" w:eastAsia="Calibri" w:hAnsi="Times New Roman" w:cs="Times New Roman"/>
          <w:i/>
          <w:iCs/>
          <w:kern w:val="3"/>
        </w:rPr>
        <w:t>Климатичен район на хълмистите и нископланински части в Западна Средна България на умерено – континенталната климатична подобласт</w:t>
      </w:r>
    </w:p>
    <w:p w14:paraId="1C785317" w14:textId="32B6C4D4" w:rsidR="00293A21" w:rsidRPr="00607D81" w:rsidRDefault="00293A21">
      <w:pPr>
        <w:pStyle w:val="ListParagraph"/>
        <w:widowControl w:val="0"/>
        <w:numPr>
          <w:ilvl w:val="0"/>
          <w:numId w:val="78"/>
        </w:numPr>
        <w:tabs>
          <w:tab w:val="left" w:pos="4820"/>
        </w:tabs>
        <w:suppressAutoHyphens/>
        <w:autoSpaceDN w:val="0"/>
        <w:spacing w:after="120" w:line="276" w:lineRule="auto"/>
        <w:ind w:left="851" w:hanging="284"/>
        <w:jc w:val="both"/>
        <w:rPr>
          <w:rFonts w:ascii="Times New Roman" w:eastAsia="Calibri" w:hAnsi="Times New Roman" w:cs="Times New Roman"/>
          <w:i/>
          <w:iCs/>
          <w:kern w:val="3"/>
        </w:rPr>
      </w:pPr>
      <w:r w:rsidRPr="00607D81">
        <w:rPr>
          <w:rFonts w:ascii="Times New Roman" w:eastAsia="Calibri" w:hAnsi="Times New Roman" w:cs="Times New Roman"/>
          <w:i/>
          <w:iCs/>
          <w:kern w:val="3"/>
        </w:rPr>
        <w:t>Климатичен район на високите полета в Западна Средна България на умерено – континенталната климатична подобласт</w:t>
      </w:r>
    </w:p>
    <w:p w14:paraId="52E6C081" w14:textId="32F53B20" w:rsidR="001E3519" w:rsidRPr="00607D81" w:rsidRDefault="001E3519">
      <w:pPr>
        <w:pStyle w:val="ListParagraph"/>
        <w:widowControl w:val="0"/>
        <w:numPr>
          <w:ilvl w:val="0"/>
          <w:numId w:val="79"/>
        </w:numPr>
        <w:tabs>
          <w:tab w:val="left" w:pos="4820"/>
        </w:tabs>
        <w:suppressAutoHyphens/>
        <w:autoSpaceDN w:val="0"/>
        <w:spacing w:after="120" w:line="276" w:lineRule="auto"/>
        <w:ind w:left="851" w:hanging="284"/>
        <w:jc w:val="both"/>
        <w:rPr>
          <w:rFonts w:ascii="Times New Roman" w:hAnsi="Times New Roman" w:cs="Times New Roman"/>
          <w:i/>
          <w:iCs/>
        </w:rPr>
      </w:pPr>
      <w:r w:rsidRPr="00607D81">
        <w:rPr>
          <w:rFonts w:ascii="Times New Roman" w:hAnsi="Times New Roman" w:cs="Times New Roman"/>
          <w:i/>
          <w:iCs/>
        </w:rPr>
        <w:t>Кюстендилско-Благоевградски климатичен район на преходно-континенталната климатична подобласт</w:t>
      </w:r>
    </w:p>
    <w:p w14:paraId="3F5048C4" w14:textId="2D9EED39" w:rsidR="001E3519" w:rsidRPr="00607D81" w:rsidRDefault="001E3519">
      <w:pPr>
        <w:pStyle w:val="ListParagraph"/>
        <w:widowControl w:val="0"/>
        <w:numPr>
          <w:ilvl w:val="0"/>
          <w:numId w:val="79"/>
        </w:numPr>
        <w:tabs>
          <w:tab w:val="left" w:pos="4820"/>
        </w:tabs>
        <w:suppressAutoHyphens/>
        <w:autoSpaceDN w:val="0"/>
        <w:spacing w:after="120" w:line="276" w:lineRule="auto"/>
        <w:ind w:left="851" w:hanging="284"/>
        <w:jc w:val="both"/>
        <w:rPr>
          <w:rFonts w:ascii="Times New Roman" w:hAnsi="Times New Roman" w:cs="Times New Roman"/>
          <w:i/>
          <w:iCs/>
        </w:rPr>
      </w:pPr>
      <w:r w:rsidRPr="00607D81">
        <w:rPr>
          <w:rFonts w:ascii="Times New Roman" w:hAnsi="Times New Roman" w:cs="Times New Roman"/>
          <w:i/>
          <w:iCs/>
        </w:rPr>
        <w:t>Рило-Осоговски климатичен район на преходно-континенталната климатична подобласт</w:t>
      </w:r>
    </w:p>
    <w:p w14:paraId="513426C8" w14:textId="7CA840F0" w:rsidR="001E3519" w:rsidRPr="00607D81" w:rsidRDefault="001E3519">
      <w:pPr>
        <w:pStyle w:val="ListParagraph"/>
        <w:widowControl w:val="0"/>
        <w:numPr>
          <w:ilvl w:val="0"/>
          <w:numId w:val="79"/>
        </w:numPr>
        <w:tabs>
          <w:tab w:val="left" w:pos="4820"/>
        </w:tabs>
        <w:suppressAutoHyphens/>
        <w:autoSpaceDN w:val="0"/>
        <w:spacing w:after="120" w:line="276" w:lineRule="auto"/>
        <w:ind w:left="851" w:hanging="284"/>
        <w:jc w:val="both"/>
        <w:rPr>
          <w:rFonts w:ascii="Times New Roman" w:hAnsi="Times New Roman" w:cs="Times New Roman"/>
          <w:i/>
          <w:iCs/>
        </w:rPr>
      </w:pPr>
      <w:r w:rsidRPr="00607D81">
        <w:rPr>
          <w:rFonts w:ascii="Times New Roman" w:hAnsi="Times New Roman" w:cs="Times New Roman"/>
          <w:i/>
          <w:iCs/>
        </w:rPr>
        <w:t>Планински климатичен район на преходно-континенталната климатична подобласт</w:t>
      </w:r>
    </w:p>
    <w:p w14:paraId="3003CD75" w14:textId="77777777" w:rsidR="00864FDC" w:rsidRPr="00607D81" w:rsidRDefault="00864FDC" w:rsidP="00607D81">
      <w:pPr>
        <w:widowControl w:val="0"/>
        <w:tabs>
          <w:tab w:val="left" w:pos="4820"/>
        </w:tabs>
        <w:spacing w:after="120" w:line="276" w:lineRule="auto"/>
        <w:ind w:firstLine="567"/>
        <w:jc w:val="both"/>
      </w:pPr>
      <w:r w:rsidRPr="00607D81">
        <w:t>Подробна характеристика на разглежданите климатични райони, е направена в т.2.1.1 на ДЕО.</w:t>
      </w:r>
    </w:p>
    <w:p w14:paraId="795887FC" w14:textId="21EFDC26" w:rsidR="00C82B0D" w:rsidRPr="00607D81" w:rsidRDefault="00D749A9" w:rsidP="00607D81">
      <w:pPr>
        <w:tabs>
          <w:tab w:val="left" w:pos="4820"/>
        </w:tabs>
        <w:spacing w:after="120" w:line="276" w:lineRule="auto"/>
        <w:ind w:firstLine="567"/>
        <w:jc w:val="both"/>
      </w:pPr>
      <w:r w:rsidRPr="00607D81">
        <w:t>Климатичните райони в обсега на приоритетни зони от 22 до 25 са съответно:</w:t>
      </w:r>
    </w:p>
    <w:p w14:paraId="1389E6F0" w14:textId="4140B50B" w:rsidR="00D749A9" w:rsidRPr="00607D81" w:rsidRDefault="00D749A9">
      <w:pPr>
        <w:pStyle w:val="ListParagraph"/>
        <w:widowControl w:val="0"/>
        <w:numPr>
          <w:ilvl w:val="0"/>
          <w:numId w:val="79"/>
        </w:numPr>
        <w:tabs>
          <w:tab w:val="left" w:pos="4820"/>
        </w:tabs>
        <w:suppressAutoHyphens/>
        <w:autoSpaceDN w:val="0"/>
        <w:spacing w:after="120" w:line="276" w:lineRule="auto"/>
        <w:ind w:left="851" w:hanging="284"/>
        <w:jc w:val="both"/>
        <w:rPr>
          <w:rFonts w:ascii="Times New Roman" w:hAnsi="Times New Roman" w:cs="Times New Roman"/>
          <w:i/>
          <w:iCs/>
        </w:rPr>
      </w:pPr>
      <w:r w:rsidRPr="00607D81">
        <w:rPr>
          <w:rFonts w:ascii="Times New Roman" w:hAnsi="Times New Roman" w:cs="Times New Roman"/>
          <w:i/>
          <w:iCs/>
        </w:rPr>
        <w:t>Бранишко-Дервентски климатичен район на южнобългарска климатична подобласт</w:t>
      </w:r>
    </w:p>
    <w:p w14:paraId="3123E9C7" w14:textId="0D9CF035" w:rsidR="00D31587" w:rsidRPr="00607D81" w:rsidRDefault="00D31587">
      <w:pPr>
        <w:pStyle w:val="ListParagraph"/>
        <w:widowControl w:val="0"/>
        <w:numPr>
          <w:ilvl w:val="0"/>
          <w:numId w:val="79"/>
        </w:numPr>
        <w:tabs>
          <w:tab w:val="left" w:pos="4820"/>
        </w:tabs>
        <w:suppressAutoHyphens/>
        <w:autoSpaceDN w:val="0"/>
        <w:spacing w:after="120" w:line="276" w:lineRule="auto"/>
        <w:ind w:left="851" w:hanging="284"/>
        <w:jc w:val="both"/>
        <w:rPr>
          <w:rFonts w:ascii="Times New Roman" w:hAnsi="Times New Roman" w:cs="Times New Roman"/>
          <w:i/>
          <w:iCs/>
        </w:rPr>
      </w:pPr>
      <w:r w:rsidRPr="00607D81">
        <w:rPr>
          <w:rFonts w:ascii="Times New Roman" w:hAnsi="Times New Roman" w:cs="Times New Roman"/>
          <w:i/>
          <w:iCs/>
        </w:rPr>
        <w:lastRenderedPageBreak/>
        <w:t>Климатичен район на източнородопските речни долини на южнобългарска климатична подобласт</w:t>
      </w:r>
    </w:p>
    <w:p w14:paraId="38C25BE1" w14:textId="38EAB8EC" w:rsidR="00D31587" w:rsidRPr="00607D81" w:rsidRDefault="00D31587">
      <w:pPr>
        <w:pStyle w:val="ListParagraph"/>
        <w:widowControl w:val="0"/>
        <w:numPr>
          <w:ilvl w:val="0"/>
          <w:numId w:val="79"/>
        </w:numPr>
        <w:tabs>
          <w:tab w:val="left" w:pos="4820"/>
        </w:tabs>
        <w:suppressAutoHyphens/>
        <w:autoSpaceDN w:val="0"/>
        <w:spacing w:after="120" w:line="276" w:lineRule="auto"/>
        <w:ind w:left="851" w:hanging="284"/>
        <w:jc w:val="both"/>
        <w:rPr>
          <w:rFonts w:ascii="Times New Roman" w:hAnsi="Times New Roman" w:cs="Times New Roman"/>
          <w:i/>
          <w:iCs/>
        </w:rPr>
      </w:pPr>
      <w:r w:rsidRPr="00607D81">
        <w:rPr>
          <w:rFonts w:ascii="Times New Roman" w:hAnsi="Times New Roman" w:cs="Times New Roman"/>
          <w:i/>
          <w:iCs/>
        </w:rPr>
        <w:t>Източнородопски нископланински климатичен район на южнобългарска климатична подобласт</w:t>
      </w:r>
    </w:p>
    <w:p w14:paraId="3E92ACAB" w14:textId="2203A4C7" w:rsidR="006904FE" w:rsidRPr="00607D81" w:rsidRDefault="006904FE">
      <w:pPr>
        <w:pStyle w:val="ListParagraph"/>
        <w:widowControl w:val="0"/>
        <w:numPr>
          <w:ilvl w:val="0"/>
          <w:numId w:val="79"/>
        </w:numPr>
        <w:tabs>
          <w:tab w:val="left" w:pos="4820"/>
        </w:tabs>
        <w:suppressAutoHyphens/>
        <w:autoSpaceDN w:val="0"/>
        <w:spacing w:after="120" w:line="276" w:lineRule="auto"/>
        <w:ind w:left="851" w:hanging="284"/>
        <w:jc w:val="both"/>
        <w:rPr>
          <w:rFonts w:ascii="Times New Roman" w:hAnsi="Times New Roman" w:cs="Times New Roman"/>
          <w:i/>
          <w:iCs/>
        </w:rPr>
      </w:pPr>
      <w:r w:rsidRPr="00607D81">
        <w:rPr>
          <w:rFonts w:ascii="Times New Roman" w:hAnsi="Times New Roman" w:cs="Times New Roman"/>
          <w:i/>
          <w:iCs/>
        </w:rPr>
        <w:t>Планински климатичен район на южнобългарска климатична подобласт</w:t>
      </w:r>
    </w:p>
    <w:p w14:paraId="6C533D5F" w14:textId="6EA435FE" w:rsidR="006904FE" w:rsidRPr="00607D81" w:rsidRDefault="006904FE">
      <w:pPr>
        <w:pStyle w:val="ListParagraph"/>
        <w:widowControl w:val="0"/>
        <w:numPr>
          <w:ilvl w:val="0"/>
          <w:numId w:val="79"/>
        </w:numPr>
        <w:tabs>
          <w:tab w:val="left" w:pos="4820"/>
        </w:tabs>
        <w:suppressAutoHyphens/>
        <w:autoSpaceDN w:val="0"/>
        <w:spacing w:after="120" w:line="276" w:lineRule="auto"/>
        <w:ind w:left="851" w:hanging="284"/>
        <w:jc w:val="both"/>
        <w:rPr>
          <w:rFonts w:ascii="Times New Roman" w:hAnsi="Times New Roman" w:cs="Times New Roman"/>
          <w:i/>
          <w:iCs/>
        </w:rPr>
      </w:pPr>
      <w:r w:rsidRPr="00607D81">
        <w:rPr>
          <w:rFonts w:ascii="Times New Roman" w:hAnsi="Times New Roman" w:cs="Times New Roman"/>
          <w:i/>
          <w:iCs/>
        </w:rPr>
        <w:t>Севернородопски климатичен район на преходно-континенталната климатична подобласт</w:t>
      </w:r>
    </w:p>
    <w:p w14:paraId="2AD6C4A4" w14:textId="3E9F5E2E" w:rsidR="00D31587" w:rsidRPr="00607D81" w:rsidRDefault="00D31587">
      <w:pPr>
        <w:pStyle w:val="ListParagraph"/>
        <w:widowControl w:val="0"/>
        <w:numPr>
          <w:ilvl w:val="0"/>
          <w:numId w:val="79"/>
        </w:numPr>
        <w:tabs>
          <w:tab w:val="left" w:pos="4820"/>
        </w:tabs>
        <w:suppressAutoHyphens/>
        <w:autoSpaceDN w:val="0"/>
        <w:spacing w:after="120" w:line="276" w:lineRule="auto"/>
        <w:ind w:left="851" w:hanging="284"/>
        <w:jc w:val="both"/>
        <w:rPr>
          <w:rFonts w:ascii="Times New Roman" w:hAnsi="Times New Roman" w:cs="Times New Roman"/>
          <w:i/>
          <w:iCs/>
        </w:rPr>
      </w:pPr>
      <w:r w:rsidRPr="00607D81">
        <w:rPr>
          <w:rFonts w:ascii="Times New Roman" w:hAnsi="Times New Roman" w:cs="Times New Roman"/>
          <w:i/>
          <w:iCs/>
        </w:rPr>
        <w:t>Климатичен район на Източна Средна България на преходно-континенталната климатична подобласт</w:t>
      </w:r>
    </w:p>
    <w:p w14:paraId="06232A1C" w14:textId="6AB6FBA7" w:rsidR="00A6635D" w:rsidRPr="00607D81" w:rsidRDefault="00864FDC" w:rsidP="00607D81">
      <w:pPr>
        <w:tabs>
          <w:tab w:val="left" w:pos="4820"/>
        </w:tabs>
        <w:spacing w:after="120" w:line="276" w:lineRule="auto"/>
        <w:ind w:firstLine="567"/>
        <w:jc w:val="both"/>
      </w:pPr>
      <w:r w:rsidRPr="00607D81">
        <w:t>Подробна характеристика на разглежданите климатични райони, е направена в т.2.1.1 на ДЕО.</w:t>
      </w:r>
    </w:p>
    <w:p w14:paraId="22048B0C" w14:textId="2DACE781" w:rsidR="00A6635D" w:rsidRPr="00607D81" w:rsidRDefault="00A6635D" w:rsidP="00607D81">
      <w:pPr>
        <w:tabs>
          <w:tab w:val="left" w:pos="4820"/>
        </w:tabs>
        <w:spacing w:after="120" w:line="276" w:lineRule="auto"/>
        <w:jc w:val="both"/>
        <w:rPr>
          <w:b/>
          <w:bCs/>
          <w:u w:val="single"/>
        </w:rPr>
      </w:pPr>
      <w:r w:rsidRPr="00607D81">
        <w:rPr>
          <w:b/>
          <w:bCs/>
          <w:u w:val="single"/>
        </w:rPr>
        <w:t>Съвременен климат</w:t>
      </w:r>
    </w:p>
    <w:p w14:paraId="0EFA812C" w14:textId="1B018F42" w:rsidR="00B252E9" w:rsidRPr="00607D81" w:rsidRDefault="00B252E9" w:rsidP="00607D81">
      <w:pPr>
        <w:tabs>
          <w:tab w:val="left" w:pos="4820"/>
        </w:tabs>
        <w:spacing w:after="120" w:line="276" w:lineRule="auto"/>
        <w:ind w:firstLine="567"/>
        <w:jc w:val="both"/>
      </w:pPr>
      <w:r w:rsidRPr="00607D81">
        <w:t xml:space="preserve">По данни от </w:t>
      </w:r>
      <w:r w:rsidR="00DB4E1D" w:rsidRPr="00607D81">
        <w:t xml:space="preserve">Променящият се климат на България – данни и анализи, изд. </w:t>
      </w:r>
      <w:r w:rsidRPr="00607D81">
        <w:t>от 2023</w:t>
      </w:r>
      <w:r w:rsidR="00DB4E1D" w:rsidRPr="00607D81">
        <w:t xml:space="preserve"> </w:t>
      </w:r>
      <w:r w:rsidRPr="00607D81">
        <w:t xml:space="preserve">г. на НИМХ, </w:t>
      </w:r>
      <w:r w:rsidR="00551CA6" w:rsidRPr="00607D81">
        <w:t>в</w:t>
      </w:r>
      <w:r w:rsidRPr="00607D81">
        <w:t xml:space="preserve"> периода 1991–2020 г. настъпват съществени промени в разпределението на основните климатични подтипове. Преминаването от по-студен към по-топъл и/или по-сух климат е засегнало около 36% от територията на страната, а относителната промяна при планинските климатични подтипове показва значително намаление (с 60-70%) на районите с алпийски климат (Malcheva&amp;Bocheva, 2023).</w:t>
      </w:r>
    </w:p>
    <w:p w14:paraId="73299560" w14:textId="77777777" w:rsidR="00583604" w:rsidRPr="00607D81" w:rsidRDefault="001F0BBF" w:rsidP="00607D81">
      <w:pPr>
        <w:tabs>
          <w:tab w:val="left" w:pos="4820"/>
        </w:tabs>
        <w:spacing w:after="120" w:line="276" w:lineRule="auto"/>
        <w:ind w:firstLine="567"/>
        <w:jc w:val="both"/>
      </w:pPr>
      <w:r w:rsidRPr="00607D81">
        <w:t xml:space="preserve">Стандартните климатични норми се използват като референтни стойности за пресмятане на климатичните аномалии. </w:t>
      </w:r>
      <w:r w:rsidR="00583604" w:rsidRPr="00607D81">
        <w:t xml:space="preserve">Световната метеорологична организация е дефинирала климатичната норма като средната стойност на даден климатичен елемент за фиксиран базисен период от 30 години, като координира обновяването на нормите за глобалния климат в месечен мащаб, започвайки с периода 1901-1930 г. Страните членки на СМО актуализират климатичните норми за всеки следващ 30-годишен  референтен период – 1931-1960, 1961-1990, 1991-2020 г. и т.н.   </w:t>
      </w:r>
    </w:p>
    <w:p w14:paraId="54A29B62" w14:textId="051D3B88" w:rsidR="00583604" w:rsidRPr="00607D81" w:rsidRDefault="00583604" w:rsidP="00607D81">
      <w:pPr>
        <w:tabs>
          <w:tab w:val="left" w:pos="4820"/>
        </w:tabs>
        <w:spacing w:after="120" w:line="276" w:lineRule="auto"/>
        <w:ind w:firstLine="567"/>
        <w:jc w:val="both"/>
      </w:pPr>
      <w:r w:rsidRPr="00607D81">
        <w:t xml:space="preserve">Широко използвани при мониторинга на климатичните промени са индексите, разработени от експертните групи на СМО (ETCCDI, </w:t>
      </w:r>
      <w:hyperlink r:id="rId30" w:history="1">
        <w:r w:rsidRPr="00607D81">
          <w:rPr>
            <w:rStyle w:val="Hyperlink"/>
          </w:rPr>
          <w:t>http://etccdi.pacificclimate.org/list_27_indices.shtml</w:t>
        </w:r>
      </w:hyperlink>
      <w:r w:rsidRPr="00607D81">
        <w:t xml:space="preserve"> и ET-SCI, </w:t>
      </w:r>
      <w:hyperlink r:id="rId31" w:history="1">
        <w:r w:rsidRPr="00607D81">
          <w:rPr>
            <w:rStyle w:val="Hyperlink"/>
          </w:rPr>
          <w:t>https://climpactsci.org/indices/</w:t>
        </w:r>
      </w:hyperlink>
      <w:r w:rsidRPr="00607D81">
        <w:t>), които най-общо могат да се разделят на: температурно зависими – използват само данни за температурата на въздуха (средноденонощна, минимална и максимална), и валежно зависими – изчисляват се само по данни за денонощната сума на валежа.</w:t>
      </w:r>
    </w:p>
    <w:p w14:paraId="0742FE09" w14:textId="0574D722" w:rsidR="006561B4" w:rsidRDefault="006561B4" w:rsidP="00607D81">
      <w:pPr>
        <w:tabs>
          <w:tab w:val="left" w:pos="4820"/>
        </w:tabs>
        <w:spacing w:after="120" w:line="276" w:lineRule="auto"/>
        <w:ind w:firstLine="567"/>
        <w:jc w:val="both"/>
        <w:rPr>
          <w:lang w:val="en-US"/>
        </w:rPr>
      </w:pPr>
      <w:r w:rsidRPr="00607D81">
        <w:t xml:space="preserve">За описание на съвременния климат </w:t>
      </w:r>
      <w:r w:rsidR="001F0BBF" w:rsidRPr="00607D81">
        <w:t xml:space="preserve">на страната </w:t>
      </w:r>
      <w:r w:rsidRPr="00607D81">
        <w:t xml:space="preserve">се използват средните климатични стойности за периода </w:t>
      </w:r>
      <w:r w:rsidR="001F0BBF" w:rsidRPr="00607D81">
        <w:t>1991-2020 г. Съгласно информация, публикувана на интернет страницата на НИМХ</w:t>
      </w:r>
      <w:r w:rsidR="00ED13B7" w:rsidRPr="00607D81">
        <w:t>, з</w:t>
      </w:r>
      <w:r w:rsidR="003F39DA" w:rsidRPr="00607D81">
        <w:t>а изчисляването на средномногогодишните стойности на сумата на валежите и средната температура на въздуха по месеци и годишно за новия референтен период 1991-2020 г. е обработена метеорологичната информация от 355 станции (синоптични, климатични и валежомерни) от метеорологичната мрежа на НИМХ. Методиката на изчисление и статистическа обработка на данните е съобразена с изискванията на СМО, представени в „WMO Guidelines on the Calculation of Climate Normals“ (2017). Изготвени са карти на пространственото разпределение на годишните и месечните норми на валежите и средната температура на въздуха за периода 1991-2020 г.</w:t>
      </w:r>
    </w:p>
    <w:p w14:paraId="44E0161E" w14:textId="77777777" w:rsidR="00B51BFD" w:rsidRPr="00B51BFD" w:rsidRDefault="00B51BFD" w:rsidP="00607D81">
      <w:pPr>
        <w:tabs>
          <w:tab w:val="left" w:pos="4820"/>
        </w:tabs>
        <w:spacing w:after="120" w:line="276" w:lineRule="auto"/>
        <w:ind w:firstLine="567"/>
        <w:jc w:val="both"/>
        <w:rPr>
          <w:lang w:val="en-US"/>
        </w:rPr>
      </w:pPr>
    </w:p>
    <w:p w14:paraId="24734F90" w14:textId="6E6DE686" w:rsidR="006561B4" w:rsidRPr="00607D81" w:rsidRDefault="006561B4" w:rsidP="00607D81">
      <w:pPr>
        <w:tabs>
          <w:tab w:val="left" w:pos="4820"/>
        </w:tabs>
        <w:spacing w:after="120" w:line="276" w:lineRule="auto"/>
        <w:jc w:val="both"/>
        <w:rPr>
          <w:b/>
          <w:i/>
          <w:u w:val="single"/>
          <w:lang w:eastAsia="en-GB"/>
        </w:rPr>
      </w:pPr>
      <w:r w:rsidRPr="00607D81">
        <w:rPr>
          <w:b/>
          <w:i/>
          <w:u w:val="single"/>
          <w:lang w:eastAsia="en-GB"/>
        </w:rPr>
        <w:lastRenderedPageBreak/>
        <w:t>Средногодишна температура на въздуха</w:t>
      </w:r>
    </w:p>
    <w:p w14:paraId="76C012B0" w14:textId="76EC1886" w:rsidR="006561B4" w:rsidRPr="00607D81" w:rsidRDefault="006561B4" w:rsidP="00607D81">
      <w:pPr>
        <w:tabs>
          <w:tab w:val="left" w:pos="4820"/>
        </w:tabs>
        <w:spacing w:after="120" w:line="276" w:lineRule="auto"/>
        <w:ind w:firstLine="567"/>
        <w:jc w:val="both"/>
      </w:pPr>
      <w:r w:rsidRPr="00607D81">
        <w:t>В периода 19</w:t>
      </w:r>
      <w:r w:rsidR="00ED13B7" w:rsidRPr="00607D81">
        <w:t>91</w:t>
      </w:r>
      <w:r w:rsidRPr="00607D81">
        <w:t xml:space="preserve"> – 2020 г. средната годишна </w:t>
      </w:r>
      <w:r w:rsidR="00ED13B7" w:rsidRPr="00607D81">
        <w:t>температура за равнинната и полупланинска част от страната с надморска височина (н.</w:t>
      </w:r>
      <w:r w:rsidR="00DB4E1D" w:rsidRPr="00607D81">
        <w:t xml:space="preserve"> </w:t>
      </w:r>
      <w:r w:rsidR="00ED13B7" w:rsidRPr="00607D81">
        <w:t>в.) до 1000 m е 11.8 ºС. За планинските райони с н.</w:t>
      </w:r>
      <w:r w:rsidR="00DB4E1D" w:rsidRPr="00607D81">
        <w:t xml:space="preserve"> </w:t>
      </w:r>
      <w:r w:rsidR="00ED13B7" w:rsidRPr="00607D81">
        <w:t>в. между 1000 и 2000 m средната годишна температура на въздуха е около 6 ºС. Във високите части на планините с н.</w:t>
      </w:r>
      <w:r w:rsidR="00DB4E1D" w:rsidRPr="00607D81">
        <w:t xml:space="preserve"> </w:t>
      </w:r>
      <w:r w:rsidR="00ED13B7" w:rsidRPr="00607D81">
        <w:t>в. над 2000 m средната температура е около -1 ºС.</w:t>
      </w:r>
    </w:p>
    <w:p w14:paraId="4199DFCD" w14:textId="37098539" w:rsidR="006561B4" w:rsidRPr="00607D81" w:rsidRDefault="006561B4" w:rsidP="00607D81">
      <w:pPr>
        <w:tabs>
          <w:tab w:val="left" w:pos="4820"/>
        </w:tabs>
        <w:spacing w:after="120" w:line="276" w:lineRule="auto"/>
        <w:jc w:val="both"/>
        <w:rPr>
          <w:b/>
          <w:i/>
          <w:u w:val="single"/>
          <w:lang w:eastAsia="en-GB"/>
        </w:rPr>
      </w:pPr>
      <w:r w:rsidRPr="00607D81">
        <w:rPr>
          <w:b/>
          <w:i/>
          <w:u w:val="single"/>
          <w:lang w:eastAsia="en-GB"/>
        </w:rPr>
        <w:t>Годишни и максимални денонощни валежи</w:t>
      </w:r>
    </w:p>
    <w:p w14:paraId="77C27AF1" w14:textId="4FFDB5C9" w:rsidR="00ED13B7" w:rsidRPr="00607D81" w:rsidRDefault="00ED13B7" w:rsidP="00607D81">
      <w:pPr>
        <w:tabs>
          <w:tab w:val="left" w:pos="4820"/>
        </w:tabs>
        <w:spacing w:after="120" w:line="276" w:lineRule="auto"/>
        <w:ind w:firstLine="567"/>
        <w:jc w:val="both"/>
      </w:pPr>
      <w:r w:rsidRPr="00607D81">
        <w:t>Средният многогодишен валеж за периода 1991-2020 г. се изменя в широки граници – от около 500-550 mm в някои части на Дунавската равнина и Тракийската низина до 1000-1200 mm в планините. Най-малки (под 500 mm) са валежите по черноморското крайбрежие. Най-високи стойности за годишните норми на валежа са пресметнати за някои части на Родопите – 1000-1200 mm. В най-високите части на планините годишните валежни суми са средно 850 mm.</w:t>
      </w:r>
    </w:p>
    <w:p w14:paraId="148C8E83" w14:textId="2D75244A" w:rsidR="0018758E" w:rsidRPr="00607D81" w:rsidRDefault="0018758E" w:rsidP="00607D81">
      <w:pPr>
        <w:tabs>
          <w:tab w:val="left" w:pos="4820"/>
        </w:tabs>
        <w:spacing w:after="120" w:line="276" w:lineRule="auto"/>
        <w:jc w:val="both"/>
        <w:rPr>
          <w:b/>
          <w:i/>
          <w:u w:val="single"/>
          <w:lang w:eastAsia="en-GB"/>
        </w:rPr>
      </w:pPr>
      <w:r w:rsidRPr="00607D81">
        <w:rPr>
          <w:b/>
          <w:i/>
          <w:u w:val="single"/>
          <w:lang w:eastAsia="en-GB"/>
        </w:rPr>
        <w:t>Валежи от сняг</w:t>
      </w:r>
    </w:p>
    <w:p w14:paraId="3C0D16D5" w14:textId="7A15DC9C" w:rsidR="0018758E" w:rsidRDefault="0018758E" w:rsidP="00607D81">
      <w:pPr>
        <w:tabs>
          <w:tab w:val="left" w:pos="4820"/>
        </w:tabs>
        <w:spacing w:after="120" w:line="276" w:lineRule="auto"/>
        <w:ind w:firstLine="567"/>
        <w:jc w:val="both"/>
        <w:rPr>
          <w:lang w:val="en-US"/>
        </w:rPr>
      </w:pPr>
      <w:r w:rsidRPr="00607D81">
        <w:t>Що се касае до валежите от сняг за периода от 1988 до 2023 г. не се наблюдава значима намаляваща тенденция в колебанията на средната максимална височина на снежната покривка в районите с надморска височина 800- 1800 m. Стойността на този показател за 2023 г. е 35 cm – под средното за периода 1991-2020 г.</w:t>
      </w:r>
    </w:p>
    <w:p w14:paraId="73D29D75" w14:textId="77777777" w:rsidR="00607D81" w:rsidRPr="00607D81" w:rsidRDefault="00607D81" w:rsidP="00607D81">
      <w:pPr>
        <w:tabs>
          <w:tab w:val="left" w:pos="4820"/>
        </w:tabs>
        <w:spacing w:after="120" w:line="276" w:lineRule="auto"/>
        <w:ind w:firstLine="567"/>
        <w:jc w:val="both"/>
        <w:rPr>
          <w:lang w:val="en-US"/>
        </w:rPr>
      </w:pPr>
    </w:p>
    <w:p w14:paraId="53DE6F6B" w14:textId="7191F01D" w:rsidR="0000113C" w:rsidRPr="00607D81" w:rsidRDefault="0000113C">
      <w:pPr>
        <w:pStyle w:val="Heading6"/>
        <w:numPr>
          <w:ilvl w:val="4"/>
          <w:numId w:val="77"/>
        </w:numPr>
        <w:tabs>
          <w:tab w:val="left" w:pos="4820"/>
        </w:tabs>
        <w:spacing w:before="0" w:after="120" w:line="276" w:lineRule="auto"/>
        <w:jc w:val="both"/>
        <w:rPr>
          <w:b/>
          <w:bCs/>
        </w:rPr>
      </w:pPr>
      <w:r w:rsidRPr="00607D81">
        <w:rPr>
          <w:b/>
          <w:bCs/>
        </w:rPr>
        <w:t>Изменение на климата – основни тенденции</w:t>
      </w:r>
    </w:p>
    <w:p w14:paraId="17653DA8" w14:textId="09C3B48A" w:rsidR="0000113C" w:rsidRPr="00607D81" w:rsidRDefault="0000113C" w:rsidP="00607D81">
      <w:pPr>
        <w:tabs>
          <w:tab w:val="left" w:pos="4820"/>
        </w:tabs>
        <w:spacing w:after="120" w:line="276" w:lineRule="auto"/>
        <w:ind w:firstLine="567"/>
        <w:jc w:val="both"/>
      </w:pPr>
      <w:r w:rsidRPr="00607D81">
        <w:t xml:space="preserve">Съгласно данни на Междуправителствената група по изменение на климата (IPCC), създадена през 1988 г. под егидата на Програмата на ООН за околната среда (UNEP) и Световната метеорологична организация (СMO), глобалното затопляне през XX век се дължи до голяма степен на човешката дейност, усилваща парниковия ефект чрез увеличените емисии на парникови газове и аерозоли в атмосферата. Симулирането и прогнозирането на въздействието на антропогенните фактори върху глобалния климат при различни сценарии за социално-икономическо развитие се извършва чрез използваните глобални модели, които предоставят количествени оценки на бъдещото изменение на климата с приемлива достоверност, особено в континентален и по-голям мащаб. </w:t>
      </w:r>
    </w:p>
    <w:p w14:paraId="6AC1A6CD" w14:textId="77777777" w:rsidR="00773369" w:rsidRPr="00607D81" w:rsidRDefault="0000113C" w:rsidP="00607D81">
      <w:pPr>
        <w:tabs>
          <w:tab w:val="left" w:pos="4820"/>
        </w:tabs>
        <w:spacing w:after="120" w:line="276" w:lineRule="auto"/>
        <w:ind w:firstLine="567"/>
        <w:jc w:val="both"/>
      </w:pPr>
      <w:r w:rsidRPr="00607D81">
        <w:t>Обобщеното състояние на познанията за изменението на климата, вкл. научния напредък в моделирането на климатичната система под въздействието на естествени и антропогенни фактори, се публикува в Докладите за оценка на климатичните промени (Assessment Reports, AR) на IPCC, като последния такъв е Шести оценъчен доклад на IPCC (AR6), публикуван през 2023</w:t>
      </w:r>
      <w:r w:rsidR="00773369" w:rsidRPr="00607D81">
        <w:t xml:space="preserve"> </w:t>
      </w:r>
      <w:r w:rsidRPr="00607D81">
        <w:t xml:space="preserve">г. Извършената оценка в AR6 е в контекста на развитието в процеса на Рамковата конвенция на ООН по изменението на климата, включително резултатите от Протокола от Киото и приемането на Парижкото споразумение. Шестият оценъчен доклад дефинира нов набор от стандартни референтни сухоземни и океански региони, като разпределя държавите по географски региони въз основа на класификацията на Статистическия отдел на ООН. Докладът съдържа оценка на климатичния отговор на пет илюстративни сценария (SSP1 до SSP5), които обхващат обхвата на възможното бъдещо развитие на антропогенни движещи сили на изменението на климата. Тези сценарии комбинират социално-икономически допускания, нива на смекчаване на климатичните промени, земеползване и контрол на замърсяването на въздуха за аерозоли и озон. Сценариите с високи и </w:t>
      </w:r>
      <w:r w:rsidRPr="00607D81">
        <w:lastRenderedPageBreak/>
        <w:t>много високи емисии на парникови газове (SSP3-7.0 и SSP5-8.5) имат емисии на CO</w:t>
      </w:r>
      <w:r w:rsidRPr="00607D81">
        <w:rPr>
          <w:vertAlign w:val="subscript"/>
        </w:rPr>
        <w:t>2</w:t>
      </w:r>
      <w:r w:rsidRPr="00607D81">
        <w:t>, които приблизително се удвояват спрямо сегашните нива съответно до 2100 г. и 2050 г. Междинният сценарий с емисии на парникови газове (SSP2-4.5) има емисии на CO</w:t>
      </w:r>
      <w:r w:rsidRPr="00607D81">
        <w:rPr>
          <w:vertAlign w:val="subscript"/>
        </w:rPr>
        <w:t>2</w:t>
      </w:r>
      <w:r w:rsidRPr="00607D81">
        <w:t>, които остават около сегашните нива до средата на века. Сценариите с много ниски и ниски емисии на парникови газове (SSP1-1.9 и SSP1-2.6) имат емисии на CO</w:t>
      </w:r>
      <w:r w:rsidRPr="00607D81">
        <w:rPr>
          <w:vertAlign w:val="subscript"/>
        </w:rPr>
        <w:t>2</w:t>
      </w:r>
      <w:r w:rsidRPr="00607D81">
        <w:t xml:space="preserve">, намаляващи до нетна нула около 2050 г. и 2070 г. съответно, последвани от различни нива на нетни отрицателни емисии на CO2. </w:t>
      </w:r>
    </w:p>
    <w:p w14:paraId="0285894E" w14:textId="7CDCDD07" w:rsidR="00E344C6" w:rsidRPr="00607D81" w:rsidRDefault="00E344C6" w:rsidP="00607D81">
      <w:pPr>
        <w:tabs>
          <w:tab w:val="left" w:pos="4820"/>
        </w:tabs>
        <w:spacing w:after="120" w:line="276" w:lineRule="auto"/>
        <w:ind w:firstLine="567"/>
        <w:jc w:val="both"/>
        <w:rPr>
          <w:bCs/>
        </w:rPr>
      </w:pPr>
      <w:r w:rsidRPr="00607D81">
        <w:rPr>
          <w:bCs/>
        </w:rPr>
        <w:t>Приложените климатични модели и очакваните сезонни промени на средната температура и валежите до края на века за България,</w:t>
      </w:r>
      <w:r w:rsidR="00CA0702" w:rsidRPr="00607D81">
        <w:rPr>
          <w:bCs/>
        </w:rPr>
        <w:t xml:space="preserve"> са подробно представени в</w:t>
      </w:r>
      <w:r w:rsidRPr="00607D81">
        <w:rPr>
          <w:bCs/>
        </w:rPr>
        <w:t xml:space="preserve"> т.</w:t>
      </w:r>
      <w:r w:rsidR="00CA0702" w:rsidRPr="00607D81">
        <w:rPr>
          <w:bCs/>
        </w:rPr>
        <w:t>2</w:t>
      </w:r>
      <w:r w:rsidRPr="00607D81">
        <w:rPr>
          <w:bCs/>
        </w:rPr>
        <w:t>.1.1 на Д</w:t>
      </w:r>
      <w:r w:rsidR="00CA0702" w:rsidRPr="00607D81">
        <w:rPr>
          <w:bCs/>
        </w:rPr>
        <w:t>ЕО</w:t>
      </w:r>
      <w:r w:rsidRPr="00607D81">
        <w:rPr>
          <w:bCs/>
        </w:rPr>
        <w:t>.</w:t>
      </w:r>
    </w:p>
    <w:p w14:paraId="3A8AF4A1" w14:textId="77777777" w:rsidR="00E344C6" w:rsidRPr="00607D81" w:rsidRDefault="00E344C6" w:rsidP="00607D81">
      <w:pPr>
        <w:tabs>
          <w:tab w:val="left" w:pos="4820"/>
        </w:tabs>
        <w:spacing w:after="120" w:line="276" w:lineRule="auto"/>
        <w:ind w:firstLine="567"/>
        <w:jc w:val="both"/>
      </w:pPr>
    </w:p>
    <w:p w14:paraId="2381B87B" w14:textId="2E9E8880" w:rsidR="006B5337" w:rsidRPr="00607D81" w:rsidRDefault="006B5337">
      <w:pPr>
        <w:pStyle w:val="Heading6"/>
        <w:numPr>
          <w:ilvl w:val="4"/>
          <w:numId w:val="77"/>
        </w:numPr>
        <w:tabs>
          <w:tab w:val="left" w:pos="4820"/>
        </w:tabs>
        <w:spacing w:before="0" w:after="120" w:line="276" w:lineRule="auto"/>
        <w:jc w:val="both"/>
        <w:rPr>
          <w:b/>
          <w:bCs/>
        </w:rPr>
      </w:pPr>
      <w:r w:rsidRPr="00607D81">
        <w:rPr>
          <w:b/>
          <w:bCs/>
        </w:rPr>
        <w:t>Емисии на парникови газове</w:t>
      </w:r>
    </w:p>
    <w:p w14:paraId="428F015A" w14:textId="77777777" w:rsidR="006B5337" w:rsidRPr="00607D81" w:rsidRDefault="006B5337" w:rsidP="00607D81">
      <w:pPr>
        <w:pStyle w:val="NormalIndent"/>
        <w:widowControl w:val="0"/>
        <w:tabs>
          <w:tab w:val="left" w:pos="4820"/>
        </w:tabs>
        <w:spacing w:after="120" w:line="276" w:lineRule="auto"/>
        <w:ind w:left="0"/>
        <w:jc w:val="both"/>
        <w:rPr>
          <w:i/>
          <w:iCs/>
          <w:u w:val="single"/>
        </w:rPr>
      </w:pPr>
      <w:r w:rsidRPr="00607D81">
        <w:rPr>
          <w:i/>
          <w:iCs/>
          <w:u w:val="single"/>
        </w:rPr>
        <w:t>Емисии на парникови газове на национално ниво</w:t>
      </w:r>
    </w:p>
    <w:p w14:paraId="7C3125A7" w14:textId="77777777" w:rsidR="006B5337" w:rsidRPr="00607D81" w:rsidRDefault="006B5337" w:rsidP="00607D81">
      <w:pPr>
        <w:tabs>
          <w:tab w:val="left" w:pos="4820"/>
        </w:tabs>
        <w:spacing w:after="120" w:line="276" w:lineRule="auto"/>
        <w:ind w:firstLine="567"/>
        <w:jc w:val="both"/>
      </w:pPr>
      <w:r w:rsidRPr="00607D81">
        <w:t>Основният международноправен инструмент в тази област е Рамковата конвенция на Организацията на обединените нации по изменение на климата.</w:t>
      </w:r>
    </w:p>
    <w:p w14:paraId="0333BC28" w14:textId="6179E30A" w:rsidR="006B5337" w:rsidRPr="00607D81" w:rsidRDefault="006B5337" w:rsidP="00607D81">
      <w:pPr>
        <w:tabs>
          <w:tab w:val="left" w:pos="4820"/>
        </w:tabs>
        <w:spacing w:after="120" w:line="276" w:lineRule="auto"/>
        <w:ind w:firstLine="567"/>
        <w:jc w:val="both"/>
      </w:pPr>
      <w:r w:rsidRPr="00607D81">
        <w:t>Като страна по Рамковата конвенция на Обединените нации по изменение на климата (РКОНИК), България има задължението да провежда ежегодни инвентаризации на емисиите на парникови газове по източници и поглътители, съгласно утвърдена от РКОНИК методология. Инвентаризациите обхващат емисиите на основните парникови газове: въглероден диоксид (СО</w:t>
      </w:r>
      <w:r w:rsidRPr="00607D81">
        <w:rPr>
          <w:vertAlign w:val="subscript"/>
        </w:rPr>
        <w:t>2</w:t>
      </w:r>
      <w:r w:rsidRPr="00607D81">
        <w:t>), метан (CH</w:t>
      </w:r>
      <w:r w:rsidRPr="00607D81">
        <w:rPr>
          <w:vertAlign w:val="subscript"/>
        </w:rPr>
        <w:t>4</w:t>
      </w:r>
      <w:r w:rsidRPr="00607D81">
        <w:t>), диазотен оксид (N</w:t>
      </w:r>
      <w:r w:rsidRPr="00607D81">
        <w:rPr>
          <w:vertAlign w:val="subscript"/>
        </w:rPr>
        <w:t>2</w:t>
      </w:r>
      <w:r w:rsidRPr="00607D81">
        <w:t>О), хидрофлуоркарбони (HFCs), перфлуоркарбони (PFCs) и серен хексафлуорид (SF</w:t>
      </w:r>
      <w:r w:rsidRPr="00607D81">
        <w:rPr>
          <w:vertAlign w:val="subscript"/>
        </w:rPr>
        <w:t>6</w:t>
      </w:r>
      <w:r w:rsidRPr="00607D81">
        <w:t>), както и предшественици (прекурсори) на парниковите газове (NОx, CО и NMVОC) и серен диоксид (SО</w:t>
      </w:r>
      <w:r w:rsidRPr="00607D81">
        <w:rPr>
          <w:vertAlign w:val="subscript"/>
        </w:rPr>
        <w:t>2</w:t>
      </w:r>
      <w:r w:rsidRPr="00607D81">
        <w:t>). За сравняване на различните парникови газове, чрез различната им сила да ускоряват глобалното затопляне, от Междуправителствения комитет по изменение на климата (IPCC), е създаден индекс, наречен „потенциал за глобално затопляне“ (ПГЗ). Въздействието на топлинната енергия на всички ПГ се сравнява с въздействието на СО</w:t>
      </w:r>
      <w:r w:rsidRPr="00607D81">
        <w:rPr>
          <w:vertAlign w:val="subscript"/>
        </w:rPr>
        <w:t>2</w:t>
      </w:r>
      <w:r w:rsidRPr="00607D81">
        <w:t xml:space="preserve"> (ПГЗ = 1) и се обозначава като СО</w:t>
      </w:r>
      <w:r w:rsidRPr="00607D81">
        <w:rPr>
          <w:vertAlign w:val="subscript"/>
        </w:rPr>
        <w:t>2</w:t>
      </w:r>
      <w:r w:rsidRPr="00607D81">
        <w:t xml:space="preserve"> еквивалент (CО</w:t>
      </w:r>
      <w:r w:rsidRPr="00607D81">
        <w:rPr>
          <w:vertAlign w:val="subscript"/>
        </w:rPr>
        <w:t xml:space="preserve">2 </w:t>
      </w:r>
      <w:r w:rsidR="00B51BFD">
        <w:t>–</w:t>
      </w:r>
      <w:r w:rsidRPr="00607D81">
        <w:t xml:space="preserve"> екв.)</w:t>
      </w:r>
    </w:p>
    <w:p w14:paraId="72C5F191" w14:textId="77777777" w:rsidR="006B5337" w:rsidRPr="00607D81" w:rsidRDefault="006B5337" w:rsidP="00607D81">
      <w:pPr>
        <w:tabs>
          <w:tab w:val="left" w:pos="4820"/>
        </w:tabs>
        <w:spacing w:after="120" w:line="276" w:lineRule="auto"/>
        <w:ind w:firstLine="567"/>
        <w:jc w:val="both"/>
      </w:pPr>
      <w:r w:rsidRPr="00607D81">
        <w:t>За наблюдение и оценка на нивата на парникови газове се използват следните индикатори:</w:t>
      </w:r>
    </w:p>
    <w:p w14:paraId="2ED139DF" w14:textId="77777777" w:rsidR="006B5337" w:rsidRPr="00607D81" w:rsidRDefault="006B5337">
      <w:pPr>
        <w:pStyle w:val="ListParagraph"/>
        <w:widowControl w:val="0"/>
        <w:numPr>
          <w:ilvl w:val="0"/>
          <w:numId w:val="76"/>
        </w:numPr>
        <w:tabs>
          <w:tab w:val="left" w:pos="284"/>
          <w:tab w:val="left" w:pos="4820"/>
        </w:tabs>
        <w:autoSpaceDE w:val="0"/>
        <w:autoSpaceDN w:val="0"/>
        <w:adjustRightInd w:val="0"/>
        <w:spacing w:after="120" w:line="276" w:lineRule="auto"/>
        <w:ind w:left="851" w:hanging="284"/>
        <w:contextualSpacing/>
        <w:jc w:val="both"/>
        <w:rPr>
          <w:rFonts w:ascii="Times New Roman" w:hAnsi="Times New Roman" w:cs="Times New Roman"/>
          <w:bCs/>
        </w:rPr>
      </w:pPr>
      <w:r w:rsidRPr="00607D81">
        <w:rPr>
          <w:rFonts w:ascii="Times New Roman" w:hAnsi="Times New Roman" w:cs="Times New Roman"/>
          <w:bCs/>
        </w:rPr>
        <w:t>Общи емисии на парникови газове;</w:t>
      </w:r>
    </w:p>
    <w:p w14:paraId="2BA5E3AC" w14:textId="77777777" w:rsidR="006B5337" w:rsidRPr="00607D81" w:rsidRDefault="006B5337">
      <w:pPr>
        <w:pStyle w:val="ListParagraph"/>
        <w:widowControl w:val="0"/>
        <w:numPr>
          <w:ilvl w:val="0"/>
          <w:numId w:val="76"/>
        </w:numPr>
        <w:tabs>
          <w:tab w:val="left" w:pos="284"/>
          <w:tab w:val="left" w:pos="4820"/>
        </w:tabs>
        <w:autoSpaceDE w:val="0"/>
        <w:autoSpaceDN w:val="0"/>
        <w:adjustRightInd w:val="0"/>
        <w:spacing w:after="120" w:line="276" w:lineRule="auto"/>
        <w:ind w:left="851" w:hanging="284"/>
        <w:contextualSpacing/>
        <w:jc w:val="both"/>
        <w:rPr>
          <w:rFonts w:ascii="Times New Roman" w:hAnsi="Times New Roman" w:cs="Times New Roman"/>
          <w:bCs/>
        </w:rPr>
      </w:pPr>
      <w:r w:rsidRPr="00607D81">
        <w:rPr>
          <w:rFonts w:ascii="Times New Roman" w:hAnsi="Times New Roman" w:cs="Times New Roman"/>
          <w:bCs/>
        </w:rPr>
        <w:t>Емисии на парниковите газове по сектори от класификацията на Междуправителствения комитет по изменение на климата (IPCC);</w:t>
      </w:r>
    </w:p>
    <w:p w14:paraId="161C1827" w14:textId="77777777" w:rsidR="006B5337" w:rsidRPr="00607D81" w:rsidRDefault="006B5337">
      <w:pPr>
        <w:pStyle w:val="ListParagraph"/>
        <w:widowControl w:val="0"/>
        <w:numPr>
          <w:ilvl w:val="0"/>
          <w:numId w:val="76"/>
        </w:numPr>
        <w:tabs>
          <w:tab w:val="left" w:pos="284"/>
          <w:tab w:val="left" w:pos="4820"/>
        </w:tabs>
        <w:autoSpaceDE w:val="0"/>
        <w:autoSpaceDN w:val="0"/>
        <w:adjustRightInd w:val="0"/>
        <w:spacing w:after="120" w:line="276" w:lineRule="auto"/>
        <w:ind w:left="851" w:hanging="284"/>
        <w:contextualSpacing/>
        <w:jc w:val="both"/>
        <w:rPr>
          <w:rFonts w:ascii="Times New Roman" w:hAnsi="Times New Roman" w:cs="Times New Roman"/>
          <w:bCs/>
        </w:rPr>
      </w:pPr>
      <w:r w:rsidRPr="00607D81">
        <w:rPr>
          <w:rFonts w:ascii="Times New Roman" w:hAnsi="Times New Roman" w:cs="Times New Roman"/>
          <w:bCs/>
        </w:rPr>
        <w:t>Годишни емисии на парникови газове на човек от населението;</w:t>
      </w:r>
    </w:p>
    <w:p w14:paraId="4ED73B67" w14:textId="77777777" w:rsidR="006B5337" w:rsidRPr="00607D81" w:rsidRDefault="006B5337">
      <w:pPr>
        <w:pStyle w:val="ListParagraph"/>
        <w:widowControl w:val="0"/>
        <w:numPr>
          <w:ilvl w:val="0"/>
          <w:numId w:val="76"/>
        </w:numPr>
        <w:tabs>
          <w:tab w:val="left" w:pos="284"/>
          <w:tab w:val="left" w:pos="4820"/>
        </w:tabs>
        <w:autoSpaceDE w:val="0"/>
        <w:autoSpaceDN w:val="0"/>
        <w:adjustRightInd w:val="0"/>
        <w:spacing w:after="120" w:line="276" w:lineRule="auto"/>
        <w:ind w:left="851" w:hanging="284"/>
        <w:contextualSpacing/>
        <w:jc w:val="both"/>
        <w:rPr>
          <w:rFonts w:ascii="Times New Roman" w:hAnsi="Times New Roman" w:cs="Times New Roman"/>
          <w:bCs/>
        </w:rPr>
      </w:pPr>
      <w:r w:rsidRPr="00607D81">
        <w:rPr>
          <w:rFonts w:ascii="Times New Roman" w:hAnsi="Times New Roman" w:cs="Times New Roman"/>
          <w:bCs/>
        </w:rPr>
        <w:t>Годишни емисии на парникови газове за единица брутен вътрешен продукт (БВП).</w:t>
      </w:r>
    </w:p>
    <w:p w14:paraId="0E6DC524" w14:textId="26A4C7B0" w:rsidR="00BB6624" w:rsidRPr="00607D81" w:rsidRDefault="00BB6624" w:rsidP="00607D81">
      <w:pPr>
        <w:tabs>
          <w:tab w:val="left" w:pos="4820"/>
        </w:tabs>
        <w:spacing w:after="120" w:line="276" w:lineRule="auto"/>
        <w:ind w:firstLine="567"/>
        <w:jc w:val="both"/>
      </w:pPr>
      <w:r w:rsidRPr="00607D81">
        <w:t>Данните от инвентаризацията на емисиите на ПГ за 2023 г. по информация от Национален доклад за състоянието и опазването на околната среда в Република България за 2023 год. и Национален доклад по инвентаризация на парниковите газове за България през 2023 г. показват, че общите емисии на ПГ в CO</w:t>
      </w:r>
      <w:r w:rsidRPr="00607D81">
        <w:rPr>
          <w:vertAlign w:val="subscript"/>
        </w:rPr>
        <w:t>2</w:t>
      </w:r>
      <w:r w:rsidRPr="00607D81">
        <w:t>-екв. са 45 364,92 гигаграма (Gg) без отчитане на поглъщането от сектор “Земеползване, промяна в земеползването и горско стопанство” (ЗПЗГС). Нетните емисии (с отчитане на поглъщането от ЗПЗГС) са 36 763,85 Gg.</w:t>
      </w:r>
    </w:p>
    <w:p w14:paraId="41B30BA5" w14:textId="77777777" w:rsidR="00CA0702" w:rsidRPr="00607D81" w:rsidRDefault="00BB6624" w:rsidP="00607D81">
      <w:pPr>
        <w:tabs>
          <w:tab w:val="left" w:pos="4820"/>
        </w:tabs>
        <w:spacing w:after="120" w:line="276" w:lineRule="auto"/>
        <w:ind w:firstLine="567"/>
        <w:jc w:val="both"/>
      </w:pPr>
      <w:r w:rsidRPr="00607D81">
        <w:t>Анализът на разпределението на основните ПГ</w:t>
      </w:r>
      <w:r w:rsidR="00CA0702" w:rsidRPr="00607D81">
        <w:t>, е представен в т.2.1.1 на ДЕО.</w:t>
      </w:r>
    </w:p>
    <w:p w14:paraId="79E17EA8" w14:textId="71EF839E" w:rsidR="00BB6624" w:rsidRPr="00607D81" w:rsidRDefault="00BB6624" w:rsidP="00607D81">
      <w:pPr>
        <w:tabs>
          <w:tab w:val="left" w:pos="4820"/>
        </w:tabs>
        <w:spacing w:after="120" w:line="276" w:lineRule="auto"/>
        <w:ind w:firstLine="567"/>
        <w:jc w:val="both"/>
        <w:rPr>
          <w:lang w:val="en-US"/>
        </w:rPr>
      </w:pPr>
    </w:p>
    <w:p w14:paraId="43492972" w14:textId="14CE4182" w:rsidR="006561B4" w:rsidRPr="00607D81" w:rsidRDefault="00BF1332">
      <w:pPr>
        <w:pStyle w:val="Heading6"/>
        <w:numPr>
          <w:ilvl w:val="4"/>
          <w:numId w:val="77"/>
        </w:numPr>
        <w:tabs>
          <w:tab w:val="left" w:pos="4820"/>
        </w:tabs>
        <w:spacing w:before="0" w:after="120" w:line="276" w:lineRule="auto"/>
        <w:jc w:val="both"/>
        <w:rPr>
          <w:b/>
          <w:bCs/>
        </w:rPr>
      </w:pPr>
      <w:r w:rsidRPr="00607D81">
        <w:rPr>
          <w:b/>
          <w:bCs/>
        </w:rPr>
        <w:lastRenderedPageBreak/>
        <w:t>Екстремни к</w:t>
      </w:r>
      <w:r w:rsidR="006561B4" w:rsidRPr="00607D81">
        <w:rPr>
          <w:b/>
          <w:bCs/>
        </w:rPr>
        <w:t>лиматични явления</w:t>
      </w:r>
    </w:p>
    <w:p w14:paraId="78BA2AEF" w14:textId="48045A07" w:rsidR="0005125F" w:rsidRPr="00607D81" w:rsidRDefault="001C665D" w:rsidP="00607D81">
      <w:pPr>
        <w:tabs>
          <w:tab w:val="left" w:pos="4820"/>
        </w:tabs>
        <w:spacing w:after="120" w:line="276" w:lineRule="auto"/>
        <w:ind w:firstLine="567"/>
        <w:jc w:val="both"/>
      </w:pPr>
      <w:r w:rsidRPr="00607D81">
        <w:t>През годините н</w:t>
      </w:r>
      <w:r w:rsidR="006561B4" w:rsidRPr="00607D81">
        <w:t>араства честотата на екстремните метеорологични и климатични явления</w:t>
      </w:r>
      <w:r w:rsidR="006D4DB7" w:rsidRPr="00607D81">
        <w:t>, всички от които имат пряко отношение към нормалното функциониране на конкретни обекти, изградени в процеса на реализация на плана, обект на настоящата оценка</w:t>
      </w:r>
      <w:r w:rsidR="006561B4" w:rsidRPr="00607D81">
        <w:t xml:space="preserve">. Наблюдават се повече и по-дълги периоди на засушаване, следвани от сериозни бури и тежки наводнения с разрушения и жертви. От началото на XXI век зимите са по-меки. Значително нараства средният брой дни с денонощни суми на валежите над 100 mm; увеличават се случаите с проливни валежи, гръмотевични бури и градушки през януари и февруари; повишава се честотата на средния брой дни с гръмотевични бури и градушки през април и септември. Снежните месеци в планините намаляват, а дебелината на снежната покривка показва трайна тенденция към изтъняване. </w:t>
      </w:r>
      <w:r w:rsidR="0005125F" w:rsidRPr="00607D81">
        <w:t>Горещите периоди се дефинират като периоди с максимална температура на въздуха ≥ 32, 34, 36, 38 и 40 °C при съответна продължителност от поне 6, 5, 4, 3 и 2 последователни дни. Този климатичен индикатор описва добре тежестта на горещините в страната като комбинирана оценка на тяхната интензивност и продължителност. Има ясно изразена тенденция на нарастване на честотата на горещите периоди.</w:t>
      </w:r>
    </w:p>
    <w:p w14:paraId="6F5553AA" w14:textId="66E87044" w:rsidR="0005125F" w:rsidRPr="00607D81" w:rsidRDefault="0005125F" w:rsidP="00607D81">
      <w:pPr>
        <w:tabs>
          <w:tab w:val="left" w:pos="4820"/>
        </w:tabs>
        <w:spacing w:after="120" w:line="276" w:lineRule="auto"/>
        <w:ind w:firstLine="567"/>
        <w:jc w:val="both"/>
      </w:pPr>
      <w:r w:rsidRPr="00607D81">
        <w:t>Съгласно официалния годишен хидрометеорологичен бюлетин за 2024</w:t>
      </w:r>
      <w:r w:rsidR="001C665D" w:rsidRPr="00607D81">
        <w:t xml:space="preserve"> </w:t>
      </w:r>
      <w:r w:rsidRPr="00607D81">
        <w:t xml:space="preserve">г. на НИМХ, през годината Националният институт по метеорология и хидрология е издал предупреждения за опасни метеорологични явления по европейската система METEOALARM за 132 дни. За сравнение, през 2023 г. предупреждения са издадени за 139 дни, през 2022 г. – за 99 дни. </w:t>
      </w:r>
    </w:p>
    <w:p w14:paraId="0235771B" w14:textId="45DC52FB" w:rsidR="00846721" w:rsidRPr="00607D81" w:rsidRDefault="00C717EB" w:rsidP="00607D81">
      <w:pPr>
        <w:tabs>
          <w:tab w:val="left" w:pos="4820"/>
        </w:tabs>
        <w:spacing w:after="120" w:line="276" w:lineRule="auto"/>
        <w:ind w:firstLine="567"/>
        <w:jc w:val="both"/>
      </w:pPr>
      <w:r w:rsidRPr="00607D81">
        <w:t>В т.2.1.1. на ДЕО са п</w:t>
      </w:r>
      <w:r w:rsidR="00846721" w:rsidRPr="00607D81">
        <w:t>редставени данни от</w:t>
      </w:r>
      <w:r w:rsidR="005D52BC" w:rsidRPr="00607D81">
        <w:t xml:space="preserve"> Променящият се климат на България – данни и анализи от 2023г. на НИМХ (Книгата за климатичните промени от 2023)</w:t>
      </w:r>
      <w:r w:rsidRPr="00607D81">
        <w:t>, за</w:t>
      </w:r>
      <w:r w:rsidR="00846721" w:rsidRPr="00607D81">
        <w:t>:</w:t>
      </w:r>
    </w:p>
    <w:p w14:paraId="30BE0082" w14:textId="77777777" w:rsidR="001C665D" w:rsidRPr="00607D81" w:rsidRDefault="001C665D" w:rsidP="00607D81">
      <w:pPr>
        <w:tabs>
          <w:tab w:val="left" w:pos="4820"/>
        </w:tabs>
        <w:spacing w:after="120" w:line="276" w:lineRule="auto"/>
        <w:jc w:val="both"/>
        <w:rPr>
          <w:b/>
          <w:bCs/>
          <w:i/>
          <w:iCs/>
          <w:u w:val="single"/>
        </w:rPr>
      </w:pPr>
      <w:r w:rsidRPr="00607D81">
        <w:rPr>
          <w:b/>
          <w:bCs/>
          <w:i/>
          <w:iCs/>
          <w:u w:val="single"/>
        </w:rPr>
        <w:t>Мразовити и ледени дни, летни дни и тропически нощи</w:t>
      </w:r>
    </w:p>
    <w:p w14:paraId="4D2FEEE7" w14:textId="75E5B391" w:rsidR="00F825FA" w:rsidRPr="00607D81" w:rsidRDefault="00F825FA" w:rsidP="00607D81">
      <w:pPr>
        <w:tabs>
          <w:tab w:val="left" w:pos="4820"/>
        </w:tabs>
        <w:spacing w:after="120" w:line="276" w:lineRule="auto"/>
        <w:jc w:val="both"/>
        <w:rPr>
          <w:b/>
          <w:bCs/>
          <w:i/>
          <w:iCs/>
          <w:u w:val="single"/>
        </w:rPr>
      </w:pPr>
      <w:r w:rsidRPr="00607D81">
        <w:rPr>
          <w:b/>
          <w:bCs/>
          <w:i/>
          <w:iCs/>
          <w:u w:val="single"/>
        </w:rPr>
        <w:t>Горещи вълни</w:t>
      </w:r>
    </w:p>
    <w:p w14:paraId="2C1F9916" w14:textId="5EE01815" w:rsidR="0005125F" w:rsidRPr="00607D81" w:rsidRDefault="00F825FA" w:rsidP="00607D81">
      <w:pPr>
        <w:tabs>
          <w:tab w:val="left" w:pos="4820"/>
        </w:tabs>
        <w:spacing w:after="120" w:line="276" w:lineRule="auto"/>
        <w:jc w:val="both"/>
        <w:rPr>
          <w:b/>
          <w:bCs/>
          <w:i/>
          <w:iCs/>
          <w:u w:val="single"/>
        </w:rPr>
      </w:pPr>
      <w:r w:rsidRPr="00607D81">
        <w:rPr>
          <w:b/>
          <w:bCs/>
          <w:i/>
          <w:iCs/>
          <w:u w:val="single"/>
        </w:rPr>
        <w:t>Екстремни валежи</w:t>
      </w:r>
    </w:p>
    <w:p w14:paraId="66AD0EEC" w14:textId="0BD8716E" w:rsidR="00846721" w:rsidRPr="00607D81" w:rsidRDefault="00846721" w:rsidP="00607D81">
      <w:pPr>
        <w:tabs>
          <w:tab w:val="left" w:pos="4820"/>
        </w:tabs>
        <w:spacing w:after="120" w:line="276" w:lineRule="auto"/>
        <w:jc w:val="both"/>
        <w:rPr>
          <w:b/>
          <w:bCs/>
          <w:i/>
          <w:iCs/>
          <w:u w:val="single"/>
        </w:rPr>
      </w:pPr>
      <w:r w:rsidRPr="00607D81">
        <w:rPr>
          <w:b/>
          <w:bCs/>
          <w:i/>
          <w:iCs/>
          <w:u w:val="single"/>
        </w:rPr>
        <w:t>Наводнения</w:t>
      </w:r>
    </w:p>
    <w:p w14:paraId="5FCD4F9C" w14:textId="2F18687F" w:rsidR="002954B3" w:rsidRPr="00607D81" w:rsidRDefault="002954B3" w:rsidP="00607D81">
      <w:pPr>
        <w:tabs>
          <w:tab w:val="left" w:pos="4820"/>
        </w:tabs>
        <w:spacing w:after="120" w:line="276" w:lineRule="auto"/>
        <w:jc w:val="both"/>
        <w:rPr>
          <w:b/>
          <w:bCs/>
          <w:i/>
          <w:iCs/>
          <w:u w:val="single"/>
        </w:rPr>
      </w:pPr>
      <w:r w:rsidRPr="00607D81">
        <w:rPr>
          <w:b/>
          <w:bCs/>
          <w:i/>
          <w:iCs/>
          <w:u w:val="single"/>
        </w:rPr>
        <w:t>Суша</w:t>
      </w:r>
    </w:p>
    <w:p w14:paraId="16603CC1" w14:textId="77777777" w:rsidR="0000113C" w:rsidRPr="00607D81" w:rsidRDefault="0000113C" w:rsidP="00607D81">
      <w:pPr>
        <w:tabs>
          <w:tab w:val="left" w:pos="4820"/>
        </w:tabs>
        <w:spacing w:after="120" w:line="276" w:lineRule="auto"/>
        <w:ind w:firstLine="567"/>
        <w:jc w:val="both"/>
      </w:pPr>
    </w:p>
    <w:p w14:paraId="7CDCD80A" w14:textId="4706A7A7" w:rsidR="00A81576" w:rsidRPr="00607D81" w:rsidRDefault="00A81576">
      <w:pPr>
        <w:pStyle w:val="Heading6"/>
        <w:numPr>
          <w:ilvl w:val="4"/>
          <w:numId w:val="77"/>
        </w:numPr>
        <w:tabs>
          <w:tab w:val="left" w:pos="4820"/>
        </w:tabs>
        <w:spacing w:before="0" w:after="120" w:line="276" w:lineRule="auto"/>
        <w:jc w:val="both"/>
        <w:rPr>
          <w:b/>
          <w:bCs/>
        </w:rPr>
      </w:pPr>
      <w:r w:rsidRPr="00607D81">
        <w:rPr>
          <w:b/>
          <w:bCs/>
        </w:rPr>
        <w:t xml:space="preserve">Влияние на климатичните промени върху енергопотреблението и енергийния потенциал на вятъра </w:t>
      </w:r>
    </w:p>
    <w:p w14:paraId="3F58EA46" w14:textId="77777777" w:rsidR="00A81576" w:rsidRPr="00607D81" w:rsidRDefault="00A81576" w:rsidP="00607D81">
      <w:pPr>
        <w:widowControl w:val="0"/>
        <w:tabs>
          <w:tab w:val="left" w:pos="284"/>
          <w:tab w:val="left" w:pos="4820"/>
        </w:tabs>
        <w:autoSpaceDE w:val="0"/>
        <w:autoSpaceDN w:val="0"/>
        <w:adjustRightInd w:val="0"/>
        <w:spacing w:after="120" w:line="276" w:lineRule="auto"/>
        <w:ind w:firstLine="567"/>
        <w:contextualSpacing/>
        <w:jc w:val="both"/>
      </w:pPr>
      <w:r w:rsidRPr="00607D81">
        <w:t>Редица съвременни изследвания показват, че климатичните промени имат пряко и косвено въздействие върху енергийния сектор. Връзката между температурата на въздуха и енергопотреблението за отопление, вентилация и климатизация на сградите може да бъде оценена количествено чрез индикаторите отоплителни и охладителни денградуси (heating and cooling degree-days, HDDs and CDDs), означени с ºD. За изчисляване на HDDs и CDDs е използвана методиката на Метеорологичната служба на Великобритания (UK Met Office).</w:t>
      </w:r>
    </w:p>
    <w:p w14:paraId="512055F9" w14:textId="77777777" w:rsidR="00A81576" w:rsidRPr="00607D81" w:rsidRDefault="00A81576" w:rsidP="00607D81">
      <w:pPr>
        <w:widowControl w:val="0"/>
        <w:tabs>
          <w:tab w:val="left" w:pos="284"/>
          <w:tab w:val="left" w:pos="4820"/>
        </w:tabs>
        <w:autoSpaceDE w:val="0"/>
        <w:autoSpaceDN w:val="0"/>
        <w:adjustRightInd w:val="0"/>
        <w:spacing w:after="120" w:line="276" w:lineRule="auto"/>
        <w:ind w:firstLine="567"/>
        <w:contextualSpacing/>
        <w:jc w:val="both"/>
      </w:pPr>
      <w:r w:rsidRPr="00607D81">
        <w:t xml:space="preserve">Необходимите данни за минималната, средноденонощната и максималната температура на дневна база за избрания референтен период 1975–2004 г. и в условията на проектен бъдещ климат (2070–2099 г.) са получени чрез симулации с RegCM4 при три климатични сценария – RCP2.6, RCP4.5 и RCP8.5. Сравнени са многогодишните средни стойности на HDDs и CDDs, изчислени за </w:t>
      </w:r>
      <w:r w:rsidRPr="00607D81">
        <w:lastRenderedPageBreak/>
        <w:t>референтния и бъдещия период.</w:t>
      </w:r>
    </w:p>
    <w:p w14:paraId="608F036D" w14:textId="3EBF2BF8" w:rsidR="00A81576" w:rsidRPr="00607D81" w:rsidRDefault="00A81576" w:rsidP="00607D81">
      <w:pPr>
        <w:widowControl w:val="0"/>
        <w:tabs>
          <w:tab w:val="left" w:pos="284"/>
          <w:tab w:val="left" w:pos="4820"/>
        </w:tabs>
        <w:autoSpaceDE w:val="0"/>
        <w:autoSpaceDN w:val="0"/>
        <w:adjustRightInd w:val="0"/>
        <w:spacing w:after="120" w:line="276" w:lineRule="auto"/>
        <w:ind w:firstLine="567"/>
        <w:contextualSpacing/>
        <w:jc w:val="both"/>
      </w:pPr>
      <w:r w:rsidRPr="00607D81">
        <w:t>По отношение на площното разпределение на двата индикатора се наблюдава ясно изразен височинен градиент. Над цяла България стойностите на HDDs намаляват, а на CDDs нарастват през втория период спрямо първия, като по абсолютна стойност изменението се увеличава от RCP2.6 към RCP8.5 (т.е. пропорционално на лъчистото въздействие). Съществено е да се отбележи, че относителното изменение на CDDs спрямо това на HDDs е значително по- голямо, като това е по-добре подчертано при RCP4.5 и особено при RCP8.5. Очакваните дългосрочни промени на HDDs и CDDs показват, че изменението на климата има потенциала да окаже съществено и трайно въздействие върху структурата и сезонността на енергопотреблението.</w:t>
      </w:r>
    </w:p>
    <w:p w14:paraId="698361DC" w14:textId="77777777" w:rsidR="00A81576" w:rsidRPr="00607D81" w:rsidRDefault="00A81576" w:rsidP="00607D81">
      <w:pPr>
        <w:widowControl w:val="0"/>
        <w:tabs>
          <w:tab w:val="left" w:pos="284"/>
          <w:tab w:val="left" w:pos="4820"/>
        </w:tabs>
        <w:autoSpaceDE w:val="0"/>
        <w:autoSpaceDN w:val="0"/>
        <w:adjustRightInd w:val="0"/>
        <w:spacing w:after="120" w:line="276" w:lineRule="auto"/>
        <w:ind w:firstLine="567"/>
        <w:contextualSpacing/>
        <w:jc w:val="both"/>
      </w:pPr>
      <w:r w:rsidRPr="00607D81">
        <w:t>Използването на вятъра и слънчевата енергия като възобновяеми енергийни източници (ВЕИ) ще нараства в средносрочен план. Влиянието на очакваните изменения на климата в близкото бъдеще върху енергийния потенциал на ВЕИ е анализирано във Вълчева (2019). За оценка на промяната на ветровия енергиен потенциал е пресметната номиналната (rated) мощност за референтния (1961–1990 г.) и за бъдещия (2021–2050 г.) период. Оценката е направена за височина на мачтата 100 m. От направеното пространственото разпределение на очакваните промени (в %) на енергийния потенциал на вятъра на годишна база е видно, че изменението варира в границите от -12% до +14%, като най-значимо е повишението в Югоизточна България (с около 8-14%). Най-голямо понижение може да се очаква в Централна (с 8-12%) и Югозападна България (4-6%). Причината е в по-ниската ефективност поради очакваното увеличение на скоростта на вятъра по билата на планините. В останалите части на страната изменението на енергийния потенциал на вятъра е в границите на ±2%.</w:t>
      </w:r>
    </w:p>
    <w:p w14:paraId="704E1906" w14:textId="77777777" w:rsidR="00A81576" w:rsidRPr="00607D81" w:rsidRDefault="00A81576" w:rsidP="00607D81">
      <w:pPr>
        <w:widowControl w:val="0"/>
        <w:tabs>
          <w:tab w:val="left" w:pos="284"/>
          <w:tab w:val="left" w:pos="4820"/>
        </w:tabs>
        <w:autoSpaceDE w:val="0"/>
        <w:autoSpaceDN w:val="0"/>
        <w:adjustRightInd w:val="0"/>
        <w:spacing w:after="120" w:line="276" w:lineRule="auto"/>
        <w:ind w:firstLine="567"/>
        <w:contextualSpacing/>
        <w:jc w:val="both"/>
      </w:pPr>
      <w:r w:rsidRPr="00607D81">
        <w:t>Очакваните промени (в %) в годишния енергиен потенциал на вятъра за територията на България за периода 2021–2050 г. спрямо референтния период 1961–1990 г. по сезони варират от -50 до +50%. През зимата се прогнозира най-голямо намаление на ветровия потенциал в сравнение с другите сезони (до -50%), особено в планинските райони и крайбрежната зона. В останалите части на страната може да се очаква изменение в границите на ±5%. Подобни тенденции се очакват и през есента, но стойностите са по-малки (от -16 до +8%). През лятото се прогнозира повишение на ветровия потенциал (до +50% в Югозападна България и крайбрежната зона). През пролетта очакваните промени са в границите от -5 до +30%, като повишението е най-голямо в Югоизточна и Югозападна България (до 30%).</w:t>
      </w:r>
    </w:p>
    <w:p w14:paraId="392EE154" w14:textId="77777777" w:rsidR="00B17E94" w:rsidRPr="00607D81" w:rsidRDefault="00B17E94" w:rsidP="00607D81">
      <w:pPr>
        <w:widowControl w:val="0"/>
        <w:tabs>
          <w:tab w:val="left" w:pos="0"/>
          <w:tab w:val="left" w:pos="4820"/>
        </w:tabs>
        <w:spacing w:after="120" w:line="276" w:lineRule="auto"/>
        <w:ind w:firstLine="567"/>
        <w:jc w:val="both"/>
      </w:pPr>
    </w:p>
    <w:p w14:paraId="36E0525F" w14:textId="77777777" w:rsidR="00336B73" w:rsidRPr="00607D81" w:rsidRDefault="00336B73" w:rsidP="00607D81">
      <w:pPr>
        <w:pStyle w:val="Heading4"/>
        <w:tabs>
          <w:tab w:val="left" w:pos="4820"/>
        </w:tabs>
        <w:spacing w:before="0" w:after="120" w:line="276" w:lineRule="auto"/>
        <w:jc w:val="both"/>
      </w:pPr>
      <w:r w:rsidRPr="00607D81">
        <w:t>Качество на атмосферния въздух (КАВ)</w:t>
      </w:r>
    </w:p>
    <w:p w14:paraId="4D404EC7" w14:textId="736AFCE7" w:rsidR="00F504F8" w:rsidRPr="00607D81" w:rsidRDefault="00CE53B6" w:rsidP="00607D81">
      <w:pPr>
        <w:widowControl w:val="0"/>
        <w:tabs>
          <w:tab w:val="left" w:pos="0"/>
          <w:tab w:val="left" w:pos="4820"/>
        </w:tabs>
        <w:spacing w:after="120" w:line="276" w:lineRule="auto"/>
        <w:ind w:firstLine="567"/>
        <w:jc w:val="both"/>
      </w:pPr>
      <w:r w:rsidRPr="00607D81">
        <w:t xml:space="preserve">Националната система за мониторинг на околната среда извършва оценка на качеството на атмосферния въздух върху територията на страната, разделена на шест Района за оценка и управление на качеството на атмосферния въздух (РОУКАВ) </w:t>
      </w:r>
      <w:r w:rsidR="00B51BFD">
        <w:t>–</w:t>
      </w:r>
      <w:r w:rsidRPr="00607D81">
        <w:t xml:space="preserve"> Агломерация Столична, Агломерация Пловдив, Агломерация Варна, Северен/Дунавски, Югозападен и Югоизточен. Анализът на данните за качеството на атмосферния въздух (КАВ) се извършва по райони, като се отчита спецификата на всяко населено място, в което се извършва контрол.</w:t>
      </w:r>
    </w:p>
    <w:p w14:paraId="2CED290C" w14:textId="03FC8822" w:rsidR="00CE53B6" w:rsidRPr="00607D81" w:rsidRDefault="0099497B" w:rsidP="00607D81">
      <w:pPr>
        <w:widowControl w:val="0"/>
        <w:tabs>
          <w:tab w:val="left" w:pos="0"/>
          <w:tab w:val="left" w:pos="4820"/>
        </w:tabs>
        <w:spacing w:after="120" w:line="276" w:lineRule="auto"/>
        <w:ind w:firstLine="567"/>
        <w:jc w:val="both"/>
      </w:pPr>
      <w:r w:rsidRPr="00607D81">
        <w:t xml:space="preserve">Приоритетните зони, обект на разглеждане в Плана, засягат територии на следните регионални инспекции по околна среда и води – РИОСВ – Монтана, РИОСВ – София, РИОСВ – Велико Търново, РИОСВ – Плевен, РИОСВ – Стара Загора, РИОСВ – Враца, РИОСВ – Русе, РИОСВ – </w:t>
      </w:r>
      <w:r w:rsidRPr="00607D81">
        <w:lastRenderedPageBreak/>
        <w:t>Шумен, РИОСВ – Хасково и РИОСВ – Смолян.</w:t>
      </w:r>
    </w:p>
    <w:p w14:paraId="183BEEF7" w14:textId="39C0E132" w:rsidR="0099497B" w:rsidRPr="00607D81" w:rsidRDefault="0099497B" w:rsidP="00607D81">
      <w:pPr>
        <w:widowControl w:val="0"/>
        <w:tabs>
          <w:tab w:val="left" w:pos="0"/>
          <w:tab w:val="left" w:pos="4820"/>
        </w:tabs>
        <w:spacing w:after="120" w:line="276" w:lineRule="auto"/>
        <w:ind w:firstLine="567"/>
        <w:jc w:val="both"/>
      </w:pPr>
      <w:r w:rsidRPr="00607D81">
        <w:t>Съгласно Регионалните доклади за състоянието на околната среда за 202</w:t>
      </w:r>
      <w:r w:rsidR="00D73DDA" w:rsidRPr="00607D81">
        <w:t>4</w:t>
      </w:r>
      <w:r w:rsidRPr="00607D81">
        <w:t xml:space="preserve"> год. на изброените по-горе регионални инспекции по околна среда и води, както и Заповед РД-489 от 26.06.2019г., регламентираща дейността на Националната система за мониторинг на качеството на атмосферния въздух, в т.ч. вид на пунктовете, контролирани атмосферни замърсители, методи и средства за измерване, пунктовете за мониторинг (ПМ) на качеството на атмосферния въздух</w:t>
      </w:r>
      <w:r w:rsidR="004344B6" w:rsidRPr="00607D81">
        <w:t>,</w:t>
      </w:r>
      <w:r w:rsidRPr="00607D81">
        <w:t xml:space="preserve"> на територията на регионалните инспекции и контролираните в тях замърсители</w:t>
      </w:r>
      <w:r w:rsidR="00C717EB" w:rsidRPr="00607D81">
        <w:t>,</w:t>
      </w:r>
      <w:r w:rsidRPr="00607D81">
        <w:t xml:space="preserve"> са </w:t>
      </w:r>
      <w:r w:rsidR="00C717EB" w:rsidRPr="00607D81">
        <w:t>представени в т.2.1.1 на ДЕО</w:t>
      </w:r>
      <w:r w:rsidRPr="00607D81">
        <w:t>:</w:t>
      </w:r>
    </w:p>
    <w:p w14:paraId="76C0C91E" w14:textId="77777777" w:rsidR="006904FE" w:rsidRPr="00607D81" w:rsidRDefault="006904FE" w:rsidP="00607D81">
      <w:pPr>
        <w:widowControl w:val="0"/>
        <w:tabs>
          <w:tab w:val="left" w:pos="0"/>
          <w:tab w:val="left" w:pos="4820"/>
        </w:tabs>
        <w:spacing w:after="120" w:line="276" w:lineRule="auto"/>
        <w:ind w:firstLine="567"/>
        <w:jc w:val="both"/>
      </w:pPr>
    </w:p>
    <w:p w14:paraId="570F5069" w14:textId="2908E013" w:rsidR="00A26A34" w:rsidRPr="00607D81" w:rsidRDefault="00A26A34">
      <w:pPr>
        <w:pStyle w:val="Heading6"/>
        <w:numPr>
          <w:ilvl w:val="4"/>
          <w:numId w:val="87"/>
        </w:numPr>
        <w:tabs>
          <w:tab w:val="left" w:pos="4820"/>
        </w:tabs>
        <w:spacing w:before="0" w:after="120" w:line="276" w:lineRule="auto"/>
        <w:jc w:val="both"/>
        <w:rPr>
          <w:b/>
          <w:bCs/>
        </w:rPr>
      </w:pPr>
      <w:r w:rsidRPr="00607D81">
        <w:rPr>
          <w:b/>
          <w:bCs/>
        </w:rPr>
        <w:t xml:space="preserve">Анализ на </w:t>
      </w:r>
      <w:r w:rsidR="00CD1D50" w:rsidRPr="00607D81">
        <w:rPr>
          <w:b/>
          <w:bCs/>
        </w:rPr>
        <w:t>качеството на атмосферния въздух в засегнатите райони</w:t>
      </w:r>
    </w:p>
    <w:p w14:paraId="5800D1B0" w14:textId="588E4B7C" w:rsidR="0099497B" w:rsidRPr="00607D81" w:rsidRDefault="0099497B" w:rsidP="00607D81">
      <w:pPr>
        <w:widowControl w:val="0"/>
        <w:tabs>
          <w:tab w:val="left" w:pos="0"/>
          <w:tab w:val="left" w:pos="4820"/>
        </w:tabs>
        <w:spacing w:after="120" w:line="276" w:lineRule="auto"/>
        <w:ind w:firstLine="567"/>
        <w:jc w:val="both"/>
      </w:pPr>
      <w:r w:rsidRPr="00607D81">
        <w:t xml:space="preserve">Разглежданите райони по протежение </w:t>
      </w:r>
      <w:r w:rsidR="0096587C" w:rsidRPr="00607D81">
        <w:t>в границите на приоритетните зони</w:t>
      </w:r>
      <w:r w:rsidRPr="00607D81">
        <w:t xml:space="preserve"> обхващат територии с различна степен на антропогенно натоварване – от силно урбанизирана градска среда, през такива със средна степен на антропогенно натоварване, до слабо населени планински участъци.</w:t>
      </w:r>
    </w:p>
    <w:p w14:paraId="1513EE86" w14:textId="56A3251F" w:rsidR="0096587C" w:rsidRPr="00607D81" w:rsidRDefault="0096587C" w:rsidP="00607D81">
      <w:pPr>
        <w:widowControl w:val="0"/>
        <w:tabs>
          <w:tab w:val="left" w:pos="0"/>
          <w:tab w:val="left" w:pos="4820"/>
        </w:tabs>
        <w:spacing w:after="120" w:line="276" w:lineRule="auto"/>
        <w:ind w:firstLine="567"/>
        <w:jc w:val="both"/>
      </w:pPr>
      <w:r w:rsidRPr="00607D81">
        <w:t xml:space="preserve">Предвид нормативното изискване </w:t>
      </w:r>
      <w:r w:rsidR="00C72FCF" w:rsidRPr="00607D81">
        <w:t xml:space="preserve">произлизащо от Наредба № 14 от 15 юни 2005 г. за технически правила и нормативи за проектиране, изграждане и ползване на обектите и съоръженията за производство, преобразуване, пренос и разпределение на електрическа енергия (обн., ДВ, бр. 53 от 2005 г. изм., бр. 73), съгласно чл.141, ал.1 от която отстоянието от регулацията на населени места трябва да е не по-малко от 500 </w:t>
      </w:r>
      <w:r w:rsidR="007056D3" w:rsidRPr="00607D81">
        <w:t>m</w:t>
      </w:r>
      <w:r w:rsidR="00C72FCF" w:rsidRPr="00607D81">
        <w:t>, о</w:t>
      </w:r>
      <w:r w:rsidRPr="00607D81">
        <w:t xml:space="preserve">т изброените по-горе пунктове за контрол на качеството на атмосферния въздух от Националната система за мониторинг на качеството на атмосферния въздух няма такива, които да са ситуирани </w:t>
      </w:r>
      <w:r w:rsidR="00C72FCF" w:rsidRPr="00607D81">
        <w:t>на места, където биха могли да дадат директна оценка на КАВ в районите, които се очаква да бъдат засегнати</w:t>
      </w:r>
      <w:r w:rsidRPr="00607D81">
        <w:t>. Съществуващите измервателни станции са ситуирани по-навътре в урбанизираните територии, с цел характеризиране на фоновото качество на атмосферния въздух за съответните населени места. Поради това наличните мониторингови данни не могат да се считат за напълно представителни за качеството на атмосферния въздух в зон</w:t>
      </w:r>
      <w:r w:rsidR="00C72FCF" w:rsidRPr="00607D81">
        <w:t>ите на въздействие на бъдещите ветроенергийни паркове. Д</w:t>
      </w:r>
      <w:r w:rsidRPr="00607D81">
        <w:t xml:space="preserve">анните и заключенията от годишните доклади за състоянието на околната среда на териториите на </w:t>
      </w:r>
      <w:r w:rsidR="00C72FCF" w:rsidRPr="00607D81">
        <w:t>засегнатите регионални инспекции по околна среда и води</w:t>
      </w:r>
      <w:r w:rsidRPr="00607D81">
        <w:t>, са използвани единствено за формиране на обща регионална оценка</w:t>
      </w:r>
      <w:r w:rsidR="004344B6" w:rsidRPr="00607D81">
        <w:t xml:space="preserve"> и са представени в т.2.1.1. на ДЕО.</w:t>
      </w:r>
    </w:p>
    <w:p w14:paraId="6DFB2543" w14:textId="77777777" w:rsidR="00D73DDA" w:rsidRPr="00607D81" w:rsidRDefault="00D73DDA" w:rsidP="00607D81">
      <w:pPr>
        <w:widowControl w:val="0"/>
        <w:tabs>
          <w:tab w:val="left" w:pos="0"/>
          <w:tab w:val="left" w:pos="4820"/>
        </w:tabs>
        <w:spacing w:after="120" w:line="276" w:lineRule="auto"/>
        <w:ind w:firstLine="567"/>
        <w:jc w:val="both"/>
      </w:pPr>
    </w:p>
    <w:p w14:paraId="26D02B92" w14:textId="12ACADBA" w:rsidR="002B7C84" w:rsidRPr="00607D81" w:rsidRDefault="002B7C84">
      <w:pPr>
        <w:pStyle w:val="Heading6"/>
        <w:numPr>
          <w:ilvl w:val="4"/>
          <w:numId w:val="87"/>
        </w:numPr>
        <w:tabs>
          <w:tab w:val="left" w:pos="4820"/>
        </w:tabs>
        <w:spacing w:before="0" w:after="120" w:line="276" w:lineRule="auto"/>
        <w:jc w:val="both"/>
        <w:rPr>
          <w:b/>
          <w:bCs/>
        </w:rPr>
      </w:pPr>
      <w:r w:rsidRPr="00607D81">
        <w:rPr>
          <w:b/>
          <w:bCs/>
        </w:rPr>
        <w:t xml:space="preserve">Изводи и заключения за качеството на атмосферния въздух в </w:t>
      </w:r>
      <w:r w:rsidR="00CD1D50" w:rsidRPr="00607D81">
        <w:rPr>
          <w:b/>
          <w:bCs/>
        </w:rPr>
        <w:t>засегнатите от проектно приоритетните зони райони</w:t>
      </w:r>
    </w:p>
    <w:p w14:paraId="039590D5" w14:textId="77777777" w:rsidR="006801A3" w:rsidRPr="00607D81" w:rsidRDefault="006801A3" w:rsidP="00607D81">
      <w:pPr>
        <w:widowControl w:val="0"/>
        <w:tabs>
          <w:tab w:val="left" w:pos="0"/>
          <w:tab w:val="left" w:pos="4820"/>
        </w:tabs>
        <w:spacing w:after="120" w:line="276" w:lineRule="auto"/>
        <w:ind w:firstLine="567"/>
        <w:jc w:val="both"/>
      </w:pPr>
      <w:r w:rsidRPr="00607D81">
        <w:t>Предвид изложеното до тук относно основните замърсители в градска среда в районите, засегнати от приоритетните зони, може да се заключи, че зоните на въздействие се характеризират с базови условия, обусловени основно от фини прахови частици (PM10 и PM2.5), азотни оксиди (NOₓ) и въглероден оксид, чийто основен източник е транспортната дейност по ситуирани в близост пътни артерии и битово отопление на близките населени места. В изключително редки случаи е възможно наличието на замърсители, определени от ситуирани в близките населени места производства, но предвид нормативното изискване за отдалеченост на вятърните паркове и техните елементи от урбанизираните граници на населени места, то не се очаква засегнатите от тях райони да са с влошени показатели по отношение на КАВ, отличаващо се с норми над НДЕ.</w:t>
      </w:r>
    </w:p>
    <w:p w14:paraId="0B63E63E" w14:textId="77777777" w:rsidR="00C34CBC" w:rsidRPr="00607D81" w:rsidRDefault="00C34CBC" w:rsidP="00607D81">
      <w:pPr>
        <w:widowControl w:val="0"/>
        <w:tabs>
          <w:tab w:val="left" w:pos="0"/>
          <w:tab w:val="left" w:pos="4820"/>
        </w:tabs>
        <w:spacing w:after="120" w:line="276" w:lineRule="auto"/>
        <w:ind w:firstLine="567"/>
        <w:jc w:val="both"/>
      </w:pPr>
    </w:p>
    <w:p w14:paraId="59C00FCA" w14:textId="77777777" w:rsidR="00C90EF8" w:rsidRPr="00607D81" w:rsidRDefault="00F63AB1" w:rsidP="00607D81">
      <w:pPr>
        <w:pStyle w:val="Heading3GM1"/>
        <w:tabs>
          <w:tab w:val="left" w:pos="4820"/>
        </w:tabs>
        <w:spacing w:before="0" w:after="120" w:line="276" w:lineRule="auto"/>
        <w:jc w:val="both"/>
        <w:rPr>
          <w:rFonts w:cs="Times New Roman"/>
          <w:szCs w:val="24"/>
        </w:rPr>
      </w:pPr>
      <w:bookmarkStart w:id="69" w:name="_Toc415753352"/>
      <w:bookmarkStart w:id="70" w:name="_Toc231323569"/>
      <w:bookmarkEnd w:id="65"/>
      <w:bookmarkEnd w:id="66"/>
      <w:bookmarkEnd w:id="67"/>
      <w:bookmarkEnd w:id="68"/>
      <w:r w:rsidRPr="00607D81">
        <w:rPr>
          <w:rFonts w:cs="Times New Roman"/>
          <w:szCs w:val="24"/>
        </w:rPr>
        <w:t>П</w:t>
      </w:r>
      <w:r w:rsidR="00C90EF8" w:rsidRPr="00607D81">
        <w:rPr>
          <w:rFonts w:cs="Times New Roman"/>
          <w:szCs w:val="24"/>
        </w:rPr>
        <w:t>овърхностни и подземни води</w:t>
      </w:r>
      <w:bookmarkEnd w:id="69"/>
      <w:bookmarkEnd w:id="70"/>
    </w:p>
    <w:p w14:paraId="382A98BE" w14:textId="77777777" w:rsidR="001955B9" w:rsidRPr="00607D81" w:rsidRDefault="00AE34CF" w:rsidP="00607D81">
      <w:pPr>
        <w:pStyle w:val="Heading4"/>
        <w:tabs>
          <w:tab w:val="left" w:pos="4820"/>
        </w:tabs>
        <w:spacing w:before="0" w:after="120" w:line="276" w:lineRule="auto"/>
        <w:jc w:val="both"/>
      </w:pPr>
      <w:r w:rsidRPr="00607D81">
        <w:t>Повърхностни води</w:t>
      </w:r>
    </w:p>
    <w:p w14:paraId="10B0A23E" w14:textId="0969E07B" w:rsidR="00B04B32" w:rsidRPr="00607D81" w:rsidRDefault="00B04B32" w:rsidP="00607D81">
      <w:pPr>
        <w:widowControl w:val="0"/>
        <w:tabs>
          <w:tab w:val="left" w:pos="0"/>
          <w:tab w:val="left" w:pos="4820"/>
        </w:tabs>
        <w:spacing w:after="120" w:line="276" w:lineRule="auto"/>
        <w:jc w:val="both"/>
        <w:rPr>
          <w:b/>
          <w:u w:val="single"/>
        </w:rPr>
      </w:pPr>
      <w:r w:rsidRPr="00607D81">
        <w:rPr>
          <w:b/>
          <w:u w:val="single"/>
        </w:rPr>
        <w:t>Повърхностн</w:t>
      </w:r>
      <w:r w:rsidR="00D61EB0" w:rsidRPr="00607D81">
        <w:rPr>
          <w:b/>
          <w:u w:val="single"/>
        </w:rPr>
        <w:t>и</w:t>
      </w:r>
      <w:r w:rsidRPr="00607D81">
        <w:rPr>
          <w:b/>
          <w:u w:val="single"/>
        </w:rPr>
        <w:t xml:space="preserve"> водн</w:t>
      </w:r>
      <w:r w:rsidR="00D61EB0" w:rsidRPr="00607D81">
        <w:rPr>
          <w:b/>
          <w:u w:val="single"/>
        </w:rPr>
        <w:t>и</w:t>
      </w:r>
      <w:r w:rsidRPr="00607D81">
        <w:rPr>
          <w:b/>
          <w:u w:val="single"/>
        </w:rPr>
        <w:t xml:space="preserve"> т</w:t>
      </w:r>
      <w:r w:rsidR="00D61EB0" w:rsidRPr="00607D81">
        <w:rPr>
          <w:b/>
          <w:u w:val="single"/>
        </w:rPr>
        <w:t>ела</w:t>
      </w:r>
      <w:r w:rsidRPr="00607D81">
        <w:rPr>
          <w:b/>
          <w:u w:val="single"/>
        </w:rPr>
        <w:t>. Типология на повърхностните води</w:t>
      </w:r>
    </w:p>
    <w:p w14:paraId="634CE45C" w14:textId="3F5E0C60" w:rsidR="00B04B32" w:rsidRPr="00607D81" w:rsidRDefault="00B04B32" w:rsidP="00607D81">
      <w:pPr>
        <w:widowControl w:val="0"/>
        <w:tabs>
          <w:tab w:val="left" w:pos="0"/>
          <w:tab w:val="left" w:pos="4820"/>
        </w:tabs>
        <w:spacing w:after="120" w:line="276" w:lineRule="auto"/>
        <w:ind w:firstLine="567"/>
        <w:jc w:val="both"/>
      </w:pPr>
      <w:r w:rsidRPr="00607D81">
        <w:t>Проектът н</w:t>
      </w:r>
      <w:r w:rsidR="0034044A" w:rsidRPr="00607D81">
        <w:t xml:space="preserve">а Планът </w:t>
      </w:r>
      <w:r w:rsidR="0034044A" w:rsidRPr="00607D81">
        <w:rPr>
          <w:bCs/>
        </w:rPr>
        <w:t>за определяне на приоритетните зони за развитие на обекти за производство на електрическа енергия от вятърна енергия засяга водни тела, попадащи в границите и на четирите дирекции за басейново управление – Басейнова дирекция „Дунавски район“, Басейнова дирекция „Източнобеломорски район“, Басейнова дирекция „Западнобеломорски район“ и Басейнова дирекция „Черноморски район“</w:t>
      </w:r>
      <w:r w:rsidRPr="00607D81">
        <w:t>.</w:t>
      </w:r>
    </w:p>
    <w:p w14:paraId="526889F8" w14:textId="62A7FAF5" w:rsidR="0095560E" w:rsidRPr="00607D81" w:rsidRDefault="0034044A" w:rsidP="00607D81">
      <w:pPr>
        <w:widowControl w:val="0"/>
        <w:tabs>
          <w:tab w:val="left" w:pos="0"/>
          <w:tab w:val="left" w:pos="4820"/>
        </w:tabs>
        <w:spacing w:after="120" w:line="276" w:lineRule="auto"/>
        <w:ind w:firstLine="567"/>
        <w:jc w:val="both"/>
        <w:rPr>
          <w:bCs/>
        </w:rPr>
      </w:pPr>
      <w:r w:rsidRPr="00607D81">
        <w:rPr>
          <w:bCs/>
        </w:rPr>
        <w:t xml:space="preserve">Повърхностните водни тела, съгласно ПУРБ 2022 </w:t>
      </w:r>
      <w:r w:rsidR="00B51BFD">
        <w:rPr>
          <w:bCs/>
        </w:rPr>
        <w:t>–</w:t>
      </w:r>
      <w:r w:rsidRPr="00607D81">
        <w:rPr>
          <w:bCs/>
        </w:rPr>
        <w:t xml:space="preserve"> 2027 г. </w:t>
      </w:r>
      <w:r w:rsidR="00824EC4" w:rsidRPr="00607D81">
        <w:rPr>
          <w:bCs/>
        </w:rPr>
        <w:t>на съответните басейнови дирекции</w:t>
      </w:r>
      <w:r w:rsidRPr="00607D81">
        <w:rPr>
          <w:bCs/>
        </w:rPr>
        <w:t xml:space="preserve">, засегнати от </w:t>
      </w:r>
      <w:r w:rsidR="002A0816" w:rsidRPr="00607D81">
        <w:rPr>
          <w:bCs/>
        </w:rPr>
        <w:t>проектните приоритетни зони</w:t>
      </w:r>
      <w:r w:rsidRPr="00607D81">
        <w:rPr>
          <w:bCs/>
        </w:rPr>
        <w:t xml:space="preserve">, са посочени в </w:t>
      </w:r>
      <w:r w:rsidR="00ED47CD" w:rsidRPr="00607D81">
        <w:rPr>
          <w:bCs/>
        </w:rPr>
        <w:t>таблиците</w:t>
      </w:r>
      <w:r w:rsidRPr="00607D81">
        <w:rPr>
          <w:bCs/>
        </w:rPr>
        <w:t xml:space="preserve"> </w:t>
      </w:r>
      <w:r w:rsidR="004344B6" w:rsidRPr="00607D81">
        <w:rPr>
          <w:bCs/>
        </w:rPr>
        <w:t xml:space="preserve">в т.2.1.2. на ДЕО </w:t>
      </w:r>
      <w:r w:rsidR="00ED47CD" w:rsidRPr="00607D81">
        <w:rPr>
          <w:bCs/>
        </w:rPr>
        <w:t xml:space="preserve">и на </w:t>
      </w:r>
      <w:r w:rsidR="006E3467" w:rsidRPr="00607D81">
        <w:rPr>
          <w:bCs/>
        </w:rPr>
        <w:fldChar w:fldCharType="begin"/>
      </w:r>
      <w:r w:rsidR="006E3467" w:rsidRPr="00607D81">
        <w:rPr>
          <w:bCs/>
        </w:rPr>
        <w:instrText xml:space="preserve"> REF _Ref227418592 \h  \* MERGEFORMAT </w:instrText>
      </w:r>
      <w:r w:rsidR="006E3467" w:rsidRPr="00607D81">
        <w:rPr>
          <w:bCs/>
        </w:rPr>
      </w:r>
      <w:r w:rsidR="006E3467" w:rsidRPr="00607D81">
        <w:rPr>
          <w:bCs/>
        </w:rPr>
        <w:fldChar w:fldCharType="separate"/>
      </w:r>
      <w:r w:rsidR="00ED76B4" w:rsidRPr="00ED76B4">
        <w:rPr>
          <w:bCs/>
        </w:rPr>
        <w:t>Фигура 11</w:t>
      </w:r>
      <w:r w:rsidR="006E3467" w:rsidRPr="00607D81">
        <w:rPr>
          <w:bCs/>
        </w:rPr>
        <w:fldChar w:fldCharType="end"/>
      </w:r>
      <w:r w:rsidR="00ED47CD" w:rsidRPr="00607D81">
        <w:rPr>
          <w:bCs/>
        </w:rPr>
        <w:t xml:space="preserve"> до </w:t>
      </w:r>
      <w:r w:rsidR="006E3467" w:rsidRPr="00607D81">
        <w:rPr>
          <w:bCs/>
        </w:rPr>
        <w:fldChar w:fldCharType="begin"/>
      </w:r>
      <w:r w:rsidR="006E3467" w:rsidRPr="00607D81">
        <w:rPr>
          <w:bCs/>
        </w:rPr>
        <w:instrText xml:space="preserve"> REF _Ref227418600 \h  \* MERGEFORMAT </w:instrText>
      </w:r>
      <w:r w:rsidR="006E3467" w:rsidRPr="00607D81">
        <w:rPr>
          <w:bCs/>
        </w:rPr>
      </w:r>
      <w:r w:rsidR="006E3467" w:rsidRPr="00607D81">
        <w:rPr>
          <w:bCs/>
        </w:rPr>
        <w:fldChar w:fldCharType="separate"/>
      </w:r>
      <w:r w:rsidR="00ED76B4" w:rsidRPr="00ED76B4">
        <w:rPr>
          <w:bCs/>
        </w:rPr>
        <w:t>Фигура 15</w:t>
      </w:r>
      <w:r w:rsidR="006E3467" w:rsidRPr="00607D81">
        <w:rPr>
          <w:bCs/>
        </w:rPr>
        <w:fldChar w:fldCharType="end"/>
      </w:r>
      <w:r w:rsidR="004344B6" w:rsidRPr="00607D81">
        <w:rPr>
          <w:bCs/>
        </w:rPr>
        <w:t xml:space="preserve"> в ДЕО. </w:t>
      </w:r>
      <w:r w:rsidR="007B6E97" w:rsidRPr="00607D81">
        <w:rPr>
          <w:bCs/>
        </w:rPr>
        <w:t>Физикогеографските характеристики на ПоВТ са съгласно плановете за управление на съответните речни басейни</w:t>
      </w:r>
      <w:r w:rsidR="0095560E" w:rsidRPr="00607D81">
        <w:rPr>
          <w:bCs/>
        </w:rPr>
        <w:t>.</w:t>
      </w:r>
      <w:bookmarkStart w:id="71" w:name="_Ref192698642"/>
      <w:bookmarkStart w:id="72" w:name="_Toc221663238"/>
      <w:bookmarkStart w:id="73" w:name="_Toc226471614"/>
      <w:bookmarkStart w:id="74" w:name="_Toc226548892"/>
    </w:p>
    <w:bookmarkEnd w:id="71"/>
    <w:bookmarkEnd w:id="72"/>
    <w:bookmarkEnd w:id="73"/>
    <w:bookmarkEnd w:id="74"/>
    <w:p w14:paraId="4930F9B4" w14:textId="77777777" w:rsidR="0095560E" w:rsidRPr="00607D81" w:rsidRDefault="0095560E" w:rsidP="00607D81">
      <w:pPr>
        <w:widowControl w:val="0"/>
        <w:tabs>
          <w:tab w:val="left" w:pos="0"/>
          <w:tab w:val="left" w:pos="4820"/>
        </w:tabs>
        <w:spacing w:after="120" w:line="276" w:lineRule="auto"/>
        <w:ind w:firstLine="567"/>
        <w:jc w:val="both"/>
        <w:sectPr w:rsidR="0095560E" w:rsidRPr="00607D81" w:rsidSect="00607D81">
          <w:footerReference w:type="default" r:id="rId32"/>
          <w:footerReference w:type="first" r:id="rId33"/>
          <w:pgSz w:w="11909" w:h="16834" w:code="9"/>
          <w:pgMar w:top="992" w:right="851" w:bottom="567" w:left="851" w:header="709" w:footer="709" w:gutter="0"/>
          <w:cols w:space="720"/>
          <w:formProt w:val="0"/>
          <w:docGrid w:linePitch="299"/>
        </w:sectPr>
      </w:pPr>
    </w:p>
    <w:p w14:paraId="79A115BC" w14:textId="4CD5EDAA" w:rsidR="00F709B6" w:rsidRPr="00607D81" w:rsidRDefault="00F709B6" w:rsidP="00607D81">
      <w:pPr>
        <w:widowControl w:val="0"/>
        <w:tabs>
          <w:tab w:val="left" w:pos="0"/>
          <w:tab w:val="left" w:pos="4820"/>
        </w:tabs>
        <w:spacing w:after="120" w:line="276" w:lineRule="auto"/>
        <w:ind w:firstLine="567"/>
        <w:jc w:val="center"/>
      </w:pPr>
      <w:r w:rsidRPr="00607D81">
        <w:rPr>
          <w:noProof/>
        </w:rPr>
        <w:lastRenderedPageBreak/>
        <w:drawing>
          <wp:inline distT="0" distB="0" distL="0" distR="0" wp14:anchorId="58817638" wp14:editId="620B287A">
            <wp:extent cx="7429277" cy="5252156"/>
            <wp:effectExtent l="0" t="0" r="635" b="5715"/>
            <wp:docPr id="8825372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462606" cy="5275718"/>
                    </a:xfrm>
                    <a:prstGeom prst="rect">
                      <a:avLst/>
                    </a:prstGeom>
                    <a:noFill/>
                    <a:ln>
                      <a:noFill/>
                    </a:ln>
                  </pic:spPr>
                </pic:pic>
              </a:graphicData>
            </a:graphic>
          </wp:inline>
        </w:drawing>
      </w:r>
    </w:p>
    <w:p w14:paraId="72B8C1BE" w14:textId="6B4D00D5" w:rsidR="0095560E" w:rsidRPr="00607D81" w:rsidRDefault="00F709B6" w:rsidP="00607D81">
      <w:pPr>
        <w:pStyle w:val="NormalIndent"/>
        <w:widowControl w:val="0"/>
        <w:tabs>
          <w:tab w:val="left" w:pos="0"/>
          <w:tab w:val="left" w:pos="4820"/>
        </w:tabs>
        <w:spacing w:after="120" w:line="276" w:lineRule="auto"/>
        <w:ind w:left="0"/>
        <w:jc w:val="center"/>
        <w:rPr>
          <w:b/>
          <w:bCs/>
          <w:i/>
          <w:iCs/>
        </w:rPr>
        <w:sectPr w:rsidR="0095560E" w:rsidRPr="00607D81" w:rsidSect="00607D81">
          <w:pgSz w:w="16834" w:h="11909" w:orient="landscape" w:code="9"/>
          <w:pgMar w:top="851" w:right="992" w:bottom="851" w:left="567" w:header="709" w:footer="709" w:gutter="0"/>
          <w:cols w:space="720"/>
          <w:formProt w:val="0"/>
          <w:docGrid w:linePitch="299"/>
        </w:sectPr>
      </w:pPr>
      <w:bookmarkStart w:id="75" w:name="_Ref227418592"/>
      <w:bookmarkStart w:id="76" w:name="_Toc231323644"/>
      <w:r w:rsidRPr="00607D81">
        <w:rPr>
          <w:b/>
          <w:bCs/>
          <w:i/>
          <w:iCs/>
        </w:rPr>
        <w:t xml:space="preserve">Фигура </w:t>
      </w:r>
      <w:r w:rsidRPr="00607D81">
        <w:rPr>
          <w:b/>
          <w:bCs/>
          <w:i/>
          <w:iCs/>
        </w:rPr>
        <w:fldChar w:fldCharType="begin"/>
      </w:r>
      <w:r w:rsidRPr="00607D81">
        <w:rPr>
          <w:b/>
          <w:bCs/>
          <w:i/>
          <w:iCs/>
        </w:rPr>
        <w:instrText xml:space="preserve"> SEQ Фигура \* ARABIC </w:instrText>
      </w:r>
      <w:r w:rsidRPr="00607D81">
        <w:rPr>
          <w:b/>
          <w:bCs/>
          <w:i/>
          <w:iCs/>
        </w:rPr>
        <w:fldChar w:fldCharType="separate"/>
      </w:r>
      <w:r w:rsidR="00ED76B4">
        <w:rPr>
          <w:b/>
          <w:bCs/>
          <w:i/>
          <w:iCs/>
          <w:noProof/>
        </w:rPr>
        <w:t>11</w:t>
      </w:r>
      <w:r w:rsidRPr="00607D81">
        <w:rPr>
          <w:b/>
          <w:bCs/>
          <w:i/>
          <w:iCs/>
        </w:rPr>
        <w:fldChar w:fldCharType="end"/>
      </w:r>
      <w:bookmarkEnd w:id="75"/>
      <w:r w:rsidRPr="00607D81">
        <w:rPr>
          <w:b/>
          <w:bCs/>
          <w:i/>
          <w:iCs/>
        </w:rPr>
        <w:t>. Засегнати от приоритетни зони от 1 до 6 повърхностни водни тела</w:t>
      </w:r>
      <w:bookmarkEnd w:id="76"/>
    </w:p>
    <w:p w14:paraId="2B6B75A6" w14:textId="6821EF0C" w:rsidR="00AD4D25" w:rsidRPr="00AD4D25" w:rsidRDefault="00AD4D25" w:rsidP="00AD4D25">
      <w:pPr>
        <w:widowControl w:val="0"/>
        <w:tabs>
          <w:tab w:val="left" w:pos="0"/>
          <w:tab w:val="left" w:pos="4820"/>
        </w:tabs>
        <w:spacing w:after="120" w:line="276" w:lineRule="auto"/>
        <w:jc w:val="center"/>
      </w:pPr>
      <w:r w:rsidRPr="00AD4D25">
        <w:rPr>
          <w:noProof/>
        </w:rPr>
        <w:lastRenderedPageBreak/>
        <w:drawing>
          <wp:inline distT="0" distB="0" distL="0" distR="0" wp14:anchorId="7D07B303" wp14:editId="539D6DA5">
            <wp:extent cx="7232466" cy="5113020"/>
            <wp:effectExtent l="0" t="0" r="6985" b="0"/>
            <wp:docPr id="12911698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239834" cy="5118229"/>
                    </a:xfrm>
                    <a:prstGeom prst="rect">
                      <a:avLst/>
                    </a:prstGeom>
                    <a:noFill/>
                    <a:ln>
                      <a:noFill/>
                    </a:ln>
                  </pic:spPr>
                </pic:pic>
              </a:graphicData>
            </a:graphic>
          </wp:inline>
        </w:drawing>
      </w:r>
    </w:p>
    <w:p w14:paraId="167005DD" w14:textId="0D8259B6" w:rsidR="0095560E" w:rsidRPr="00607D81" w:rsidRDefault="003F0F8C" w:rsidP="00607D81">
      <w:pPr>
        <w:pStyle w:val="NormalIndent"/>
        <w:widowControl w:val="0"/>
        <w:tabs>
          <w:tab w:val="left" w:pos="0"/>
          <w:tab w:val="left" w:pos="4820"/>
        </w:tabs>
        <w:spacing w:after="120" w:line="276" w:lineRule="auto"/>
        <w:ind w:left="0"/>
        <w:jc w:val="center"/>
        <w:rPr>
          <w:b/>
          <w:bCs/>
          <w:i/>
          <w:iCs/>
        </w:rPr>
        <w:sectPr w:rsidR="0095560E" w:rsidRPr="00607D81" w:rsidSect="00607D81">
          <w:pgSz w:w="16834" w:h="11909" w:orient="landscape" w:code="9"/>
          <w:pgMar w:top="851" w:right="992" w:bottom="851" w:left="567" w:header="709" w:footer="709" w:gutter="0"/>
          <w:cols w:space="720"/>
          <w:formProt w:val="0"/>
          <w:docGrid w:linePitch="299"/>
        </w:sectPr>
      </w:pPr>
      <w:bookmarkStart w:id="77" w:name="_Toc231323645"/>
      <w:r w:rsidRPr="00607D81">
        <w:rPr>
          <w:b/>
          <w:bCs/>
          <w:i/>
          <w:iCs/>
        </w:rPr>
        <w:t xml:space="preserve">Фигура </w:t>
      </w:r>
      <w:r w:rsidRPr="00607D81">
        <w:rPr>
          <w:b/>
          <w:bCs/>
          <w:i/>
          <w:iCs/>
        </w:rPr>
        <w:fldChar w:fldCharType="begin"/>
      </w:r>
      <w:r w:rsidRPr="00607D81">
        <w:rPr>
          <w:b/>
          <w:bCs/>
          <w:i/>
          <w:iCs/>
        </w:rPr>
        <w:instrText xml:space="preserve"> SEQ Фигура \* ARABIC </w:instrText>
      </w:r>
      <w:r w:rsidRPr="00607D81">
        <w:rPr>
          <w:b/>
          <w:bCs/>
          <w:i/>
          <w:iCs/>
        </w:rPr>
        <w:fldChar w:fldCharType="separate"/>
      </w:r>
      <w:r w:rsidR="00ED76B4">
        <w:rPr>
          <w:b/>
          <w:bCs/>
          <w:i/>
          <w:iCs/>
          <w:noProof/>
        </w:rPr>
        <w:t>12</w:t>
      </w:r>
      <w:r w:rsidRPr="00607D81">
        <w:rPr>
          <w:b/>
          <w:bCs/>
          <w:i/>
          <w:iCs/>
        </w:rPr>
        <w:fldChar w:fldCharType="end"/>
      </w:r>
      <w:r w:rsidRPr="00607D81">
        <w:rPr>
          <w:b/>
          <w:bCs/>
          <w:i/>
          <w:iCs/>
        </w:rPr>
        <w:t>. Засегнати от приоритетни зони от 7 до 11 и 21 повърхностни водни тела</w:t>
      </w:r>
      <w:bookmarkEnd w:id="77"/>
    </w:p>
    <w:p w14:paraId="35546195" w14:textId="0370D20A" w:rsidR="00EC7AE6" w:rsidRPr="00607D81" w:rsidRDefault="00EC7AE6" w:rsidP="00607D81">
      <w:pPr>
        <w:widowControl w:val="0"/>
        <w:tabs>
          <w:tab w:val="left" w:pos="0"/>
          <w:tab w:val="left" w:pos="1771"/>
          <w:tab w:val="left" w:pos="4820"/>
        </w:tabs>
        <w:spacing w:after="120" w:line="276" w:lineRule="auto"/>
        <w:ind w:firstLine="567"/>
        <w:jc w:val="center"/>
      </w:pPr>
      <w:r w:rsidRPr="00607D81">
        <w:rPr>
          <w:noProof/>
        </w:rPr>
        <w:lastRenderedPageBreak/>
        <w:drawing>
          <wp:inline distT="0" distB="0" distL="0" distR="0" wp14:anchorId="3C5F7691" wp14:editId="370EBAA4">
            <wp:extent cx="7513841" cy="5311939"/>
            <wp:effectExtent l="0" t="0" r="0" b="3175"/>
            <wp:docPr id="14246070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530395" cy="5323642"/>
                    </a:xfrm>
                    <a:prstGeom prst="rect">
                      <a:avLst/>
                    </a:prstGeom>
                    <a:noFill/>
                    <a:ln>
                      <a:noFill/>
                    </a:ln>
                  </pic:spPr>
                </pic:pic>
              </a:graphicData>
            </a:graphic>
          </wp:inline>
        </w:drawing>
      </w:r>
    </w:p>
    <w:p w14:paraId="57067C00" w14:textId="2200B53C" w:rsidR="00580BFF" w:rsidRPr="00607D81" w:rsidRDefault="00EC7AE6" w:rsidP="00607D81">
      <w:pPr>
        <w:pStyle w:val="NormalIndent"/>
        <w:widowControl w:val="0"/>
        <w:tabs>
          <w:tab w:val="left" w:pos="0"/>
          <w:tab w:val="left" w:pos="4820"/>
        </w:tabs>
        <w:spacing w:after="120" w:line="276" w:lineRule="auto"/>
        <w:ind w:left="0"/>
        <w:jc w:val="center"/>
        <w:rPr>
          <w:b/>
          <w:bCs/>
          <w:i/>
          <w:iCs/>
        </w:rPr>
        <w:sectPr w:rsidR="00580BFF" w:rsidRPr="00607D81" w:rsidSect="00607D81">
          <w:pgSz w:w="16834" w:h="11909" w:orient="landscape" w:code="9"/>
          <w:pgMar w:top="851" w:right="992" w:bottom="851" w:left="567" w:header="709" w:footer="709" w:gutter="0"/>
          <w:cols w:space="720"/>
          <w:formProt w:val="0"/>
          <w:docGrid w:linePitch="299"/>
        </w:sectPr>
      </w:pPr>
      <w:bookmarkStart w:id="78" w:name="_Toc231323646"/>
      <w:r w:rsidRPr="00607D81">
        <w:rPr>
          <w:b/>
          <w:bCs/>
          <w:i/>
          <w:iCs/>
        </w:rPr>
        <w:t xml:space="preserve">Фигура </w:t>
      </w:r>
      <w:r w:rsidRPr="00607D81">
        <w:rPr>
          <w:b/>
          <w:bCs/>
          <w:i/>
          <w:iCs/>
        </w:rPr>
        <w:fldChar w:fldCharType="begin"/>
      </w:r>
      <w:r w:rsidRPr="00607D81">
        <w:rPr>
          <w:b/>
          <w:bCs/>
          <w:i/>
          <w:iCs/>
        </w:rPr>
        <w:instrText xml:space="preserve"> SEQ Фигура \* ARABIC </w:instrText>
      </w:r>
      <w:r w:rsidRPr="00607D81">
        <w:rPr>
          <w:b/>
          <w:bCs/>
          <w:i/>
          <w:iCs/>
        </w:rPr>
        <w:fldChar w:fldCharType="separate"/>
      </w:r>
      <w:r w:rsidR="00ED76B4">
        <w:rPr>
          <w:b/>
          <w:bCs/>
          <w:i/>
          <w:iCs/>
          <w:noProof/>
        </w:rPr>
        <w:t>13</w:t>
      </w:r>
      <w:r w:rsidRPr="00607D81">
        <w:rPr>
          <w:b/>
          <w:bCs/>
          <w:i/>
          <w:iCs/>
        </w:rPr>
        <w:fldChar w:fldCharType="end"/>
      </w:r>
      <w:r w:rsidRPr="00607D81">
        <w:rPr>
          <w:b/>
          <w:bCs/>
          <w:i/>
          <w:iCs/>
        </w:rPr>
        <w:t>. Засегнати от приоритетни зони от 12 и 13</w:t>
      </w:r>
      <w:r w:rsidR="009960A1" w:rsidRPr="00607D81">
        <w:rPr>
          <w:b/>
          <w:bCs/>
          <w:i/>
          <w:iCs/>
        </w:rPr>
        <w:t xml:space="preserve"> повърхностни водни тела</w:t>
      </w:r>
      <w:bookmarkEnd w:id="78"/>
    </w:p>
    <w:p w14:paraId="1935DE72" w14:textId="0DAF34DF" w:rsidR="0051652D" w:rsidRPr="00607D81" w:rsidRDefault="0051652D" w:rsidP="00607D81">
      <w:pPr>
        <w:widowControl w:val="0"/>
        <w:tabs>
          <w:tab w:val="left" w:pos="0"/>
          <w:tab w:val="left" w:pos="1771"/>
          <w:tab w:val="left" w:pos="4820"/>
        </w:tabs>
        <w:spacing w:after="120" w:line="276" w:lineRule="auto"/>
        <w:jc w:val="center"/>
      </w:pPr>
      <w:r w:rsidRPr="00607D81">
        <w:rPr>
          <w:noProof/>
        </w:rPr>
        <w:lastRenderedPageBreak/>
        <w:drawing>
          <wp:inline distT="0" distB="0" distL="0" distR="0" wp14:anchorId="24E8FCC5" wp14:editId="6629FF52">
            <wp:extent cx="7459896" cy="5273801"/>
            <wp:effectExtent l="0" t="0" r="8255" b="3175"/>
            <wp:docPr id="1529842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477583" cy="5286305"/>
                    </a:xfrm>
                    <a:prstGeom prst="rect">
                      <a:avLst/>
                    </a:prstGeom>
                    <a:noFill/>
                    <a:ln>
                      <a:noFill/>
                    </a:ln>
                  </pic:spPr>
                </pic:pic>
              </a:graphicData>
            </a:graphic>
          </wp:inline>
        </w:drawing>
      </w:r>
    </w:p>
    <w:p w14:paraId="7B2C7E31" w14:textId="5801A57E" w:rsidR="00580BFF" w:rsidRPr="00607D81" w:rsidRDefault="0051652D" w:rsidP="00607D81">
      <w:pPr>
        <w:pStyle w:val="NormalIndent"/>
        <w:widowControl w:val="0"/>
        <w:tabs>
          <w:tab w:val="left" w:pos="0"/>
          <w:tab w:val="left" w:pos="4820"/>
        </w:tabs>
        <w:spacing w:after="120" w:line="276" w:lineRule="auto"/>
        <w:ind w:left="0"/>
        <w:jc w:val="center"/>
        <w:rPr>
          <w:b/>
          <w:bCs/>
          <w:i/>
          <w:iCs/>
        </w:rPr>
        <w:sectPr w:rsidR="00580BFF" w:rsidRPr="00607D81" w:rsidSect="00607D81">
          <w:pgSz w:w="16834" w:h="11909" w:orient="landscape" w:code="9"/>
          <w:pgMar w:top="851" w:right="992" w:bottom="851" w:left="567" w:header="709" w:footer="709" w:gutter="0"/>
          <w:cols w:space="720"/>
          <w:formProt w:val="0"/>
          <w:docGrid w:linePitch="299"/>
        </w:sectPr>
      </w:pPr>
      <w:bookmarkStart w:id="79" w:name="_Toc231323647"/>
      <w:r w:rsidRPr="00607D81">
        <w:rPr>
          <w:b/>
          <w:bCs/>
          <w:i/>
          <w:iCs/>
        </w:rPr>
        <w:t xml:space="preserve">Фигура </w:t>
      </w:r>
      <w:r w:rsidRPr="00607D81">
        <w:rPr>
          <w:b/>
          <w:bCs/>
          <w:i/>
          <w:iCs/>
        </w:rPr>
        <w:fldChar w:fldCharType="begin"/>
      </w:r>
      <w:r w:rsidRPr="00607D81">
        <w:rPr>
          <w:b/>
          <w:bCs/>
          <w:i/>
          <w:iCs/>
        </w:rPr>
        <w:instrText xml:space="preserve"> SEQ Фигура \* ARABIC </w:instrText>
      </w:r>
      <w:r w:rsidRPr="00607D81">
        <w:rPr>
          <w:b/>
          <w:bCs/>
          <w:i/>
          <w:iCs/>
        </w:rPr>
        <w:fldChar w:fldCharType="separate"/>
      </w:r>
      <w:r w:rsidR="00ED76B4">
        <w:rPr>
          <w:b/>
          <w:bCs/>
          <w:i/>
          <w:iCs/>
          <w:noProof/>
        </w:rPr>
        <w:t>14</w:t>
      </w:r>
      <w:r w:rsidRPr="00607D81">
        <w:rPr>
          <w:b/>
          <w:bCs/>
          <w:i/>
          <w:iCs/>
        </w:rPr>
        <w:fldChar w:fldCharType="end"/>
      </w:r>
      <w:r w:rsidRPr="00607D81">
        <w:rPr>
          <w:b/>
          <w:bCs/>
          <w:i/>
          <w:iCs/>
        </w:rPr>
        <w:t>. Засегнати от приоритетни зони от 14 до 20</w:t>
      </w:r>
      <w:r w:rsidR="009960A1" w:rsidRPr="00607D81">
        <w:rPr>
          <w:b/>
          <w:bCs/>
          <w:i/>
          <w:iCs/>
        </w:rPr>
        <w:t xml:space="preserve"> повърхностни  водни тела</w:t>
      </w:r>
      <w:bookmarkEnd w:id="79"/>
    </w:p>
    <w:p w14:paraId="7091E9F3" w14:textId="6C281149" w:rsidR="000F5960" w:rsidRPr="00607D81" w:rsidRDefault="000F5960" w:rsidP="00607D81">
      <w:pPr>
        <w:widowControl w:val="0"/>
        <w:tabs>
          <w:tab w:val="left" w:pos="0"/>
          <w:tab w:val="left" w:pos="1771"/>
          <w:tab w:val="left" w:pos="4820"/>
        </w:tabs>
        <w:spacing w:after="120" w:line="276" w:lineRule="auto"/>
        <w:jc w:val="center"/>
      </w:pPr>
      <w:r w:rsidRPr="00607D81">
        <w:rPr>
          <w:noProof/>
        </w:rPr>
        <w:lastRenderedPageBreak/>
        <w:drawing>
          <wp:inline distT="0" distB="0" distL="0" distR="0" wp14:anchorId="13C46636" wp14:editId="3BC382E4">
            <wp:extent cx="7521549" cy="5317389"/>
            <wp:effectExtent l="0" t="0" r="3810" b="0"/>
            <wp:docPr id="2011784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549721" cy="5337305"/>
                    </a:xfrm>
                    <a:prstGeom prst="rect">
                      <a:avLst/>
                    </a:prstGeom>
                    <a:noFill/>
                    <a:ln>
                      <a:noFill/>
                    </a:ln>
                  </pic:spPr>
                </pic:pic>
              </a:graphicData>
            </a:graphic>
          </wp:inline>
        </w:drawing>
      </w:r>
    </w:p>
    <w:p w14:paraId="35EAABFC" w14:textId="5A39E5FB" w:rsidR="001A223C" w:rsidRPr="00607D81" w:rsidRDefault="000F5960" w:rsidP="00607D81">
      <w:pPr>
        <w:pStyle w:val="NormalIndent"/>
        <w:widowControl w:val="0"/>
        <w:tabs>
          <w:tab w:val="left" w:pos="0"/>
          <w:tab w:val="left" w:pos="4820"/>
        </w:tabs>
        <w:spacing w:after="120" w:line="276" w:lineRule="auto"/>
        <w:ind w:left="0"/>
        <w:jc w:val="center"/>
        <w:rPr>
          <w:i/>
          <w:iCs/>
        </w:rPr>
      </w:pPr>
      <w:bookmarkStart w:id="80" w:name="_Ref227418600"/>
      <w:bookmarkStart w:id="81" w:name="_Toc231323648"/>
      <w:r w:rsidRPr="00607D81">
        <w:rPr>
          <w:b/>
          <w:bCs/>
          <w:i/>
          <w:iCs/>
        </w:rPr>
        <w:t xml:space="preserve">Фигура </w:t>
      </w:r>
      <w:r w:rsidRPr="00607D81">
        <w:rPr>
          <w:b/>
          <w:bCs/>
          <w:i/>
          <w:iCs/>
        </w:rPr>
        <w:fldChar w:fldCharType="begin"/>
      </w:r>
      <w:r w:rsidRPr="00607D81">
        <w:rPr>
          <w:b/>
          <w:bCs/>
          <w:i/>
          <w:iCs/>
        </w:rPr>
        <w:instrText xml:space="preserve"> SEQ Фигура \* ARABIC </w:instrText>
      </w:r>
      <w:r w:rsidRPr="00607D81">
        <w:rPr>
          <w:b/>
          <w:bCs/>
          <w:i/>
          <w:iCs/>
        </w:rPr>
        <w:fldChar w:fldCharType="separate"/>
      </w:r>
      <w:r w:rsidR="00ED76B4">
        <w:rPr>
          <w:b/>
          <w:bCs/>
          <w:i/>
          <w:iCs/>
          <w:noProof/>
        </w:rPr>
        <w:t>15</w:t>
      </w:r>
      <w:r w:rsidRPr="00607D81">
        <w:rPr>
          <w:b/>
          <w:bCs/>
          <w:i/>
          <w:iCs/>
        </w:rPr>
        <w:fldChar w:fldCharType="end"/>
      </w:r>
      <w:bookmarkEnd w:id="80"/>
      <w:r w:rsidRPr="00607D81">
        <w:rPr>
          <w:b/>
          <w:bCs/>
          <w:i/>
          <w:iCs/>
        </w:rPr>
        <w:t>. Засегнати от приоритетни зони от 22 до 25</w:t>
      </w:r>
      <w:r w:rsidR="009960A1" w:rsidRPr="00607D81">
        <w:rPr>
          <w:b/>
          <w:bCs/>
          <w:i/>
          <w:iCs/>
        </w:rPr>
        <w:t xml:space="preserve"> повърхностни водни тела</w:t>
      </w:r>
      <w:bookmarkEnd w:id="81"/>
    </w:p>
    <w:p w14:paraId="6A2FA3B5" w14:textId="77777777" w:rsidR="001A223C" w:rsidRPr="00607D81" w:rsidRDefault="001A223C" w:rsidP="00607D81">
      <w:pPr>
        <w:widowControl w:val="0"/>
        <w:tabs>
          <w:tab w:val="left" w:pos="0"/>
          <w:tab w:val="left" w:pos="4820"/>
        </w:tabs>
        <w:spacing w:after="120" w:line="276" w:lineRule="auto"/>
        <w:ind w:firstLine="567"/>
        <w:jc w:val="both"/>
        <w:sectPr w:rsidR="001A223C" w:rsidRPr="00607D81" w:rsidSect="00607D81">
          <w:pgSz w:w="16834" w:h="11909" w:orient="landscape" w:code="9"/>
          <w:pgMar w:top="851" w:right="992" w:bottom="851" w:left="567" w:header="709" w:footer="709" w:gutter="0"/>
          <w:cols w:space="720"/>
          <w:formProt w:val="0"/>
          <w:docGrid w:linePitch="299"/>
        </w:sectPr>
      </w:pPr>
    </w:p>
    <w:p w14:paraId="2E0315A8" w14:textId="77777777" w:rsidR="002B399B" w:rsidRPr="00607D81" w:rsidRDefault="002B399B" w:rsidP="00607D81">
      <w:pPr>
        <w:pStyle w:val="Heading4"/>
        <w:tabs>
          <w:tab w:val="left" w:pos="4820"/>
        </w:tabs>
        <w:spacing w:before="0" w:after="120" w:line="276" w:lineRule="auto"/>
        <w:jc w:val="both"/>
      </w:pPr>
      <w:bookmarkStart w:id="82" w:name="_Toc415753354"/>
      <w:r w:rsidRPr="00607D81">
        <w:lastRenderedPageBreak/>
        <w:t>Подземни води</w:t>
      </w:r>
    </w:p>
    <w:p w14:paraId="4762A8B2" w14:textId="77777777" w:rsidR="002B399B" w:rsidRPr="00607D81" w:rsidRDefault="002B399B" w:rsidP="00607D81">
      <w:pPr>
        <w:widowControl w:val="0"/>
        <w:tabs>
          <w:tab w:val="left" w:pos="0"/>
          <w:tab w:val="left" w:pos="4820"/>
        </w:tabs>
        <w:spacing w:after="120" w:line="276" w:lineRule="auto"/>
        <w:jc w:val="both"/>
        <w:rPr>
          <w:b/>
          <w:bCs/>
          <w:u w:val="single"/>
        </w:rPr>
      </w:pPr>
      <w:r w:rsidRPr="00607D81">
        <w:rPr>
          <w:b/>
          <w:bCs/>
          <w:u w:val="single"/>
        </w:rPr>
        <w:t>Подземни водни тела</w:t>
      </w:r>
    </w:p>
    <w:p w14:paraId="2EEE8643" w14:textId="77777777" w:rsidR="002B399B" w:rsidRPr="00607D81" w:rsidRDefault="002B399B" w:rsidP="00607D81">
      <w:pPr>
        <w:widowControl w:val="0"/>
        <w:tabs>
          <w:tab w:val="left" w:pos="0"/>
          <w:tab w:val="left" w:pos="4820"/>
        </w:tabs>
        <w:spacing w:after="120" w:line="276" w:lineRule="auto"/>
        <w:ind w:firstLine="567"/>
        <w:jc w:val="both"/>
      </w:pPr>
      <w:r w:rsidRPr="00607D81">
        <w:t>Съществуващото състояние на подземните води, респективно на подземните водни тела (ПВТ) е определено на база документи, определящи интегрираното управление на водите в обхвата на обекта: План за управление на речните басейни 2022-2027-на всяка от засегнатите четири басейнови дирекции – БД „Дунавски район“, БД „Черноморски район“, БД „Източнобеломорски район“ и БД „Западнобеломорски район“.</w:t>
      </w:r>
    </w:p>
    <w:p w14:paraId="0FA18AC4" w14:textId="56003428" w:rsidR="002B399B" w:rsidRPr="00607D81" w:rsidRDefault="002B399B" w:rsidP="00607D81">
      <w:pPr>
        <w:widowControl w:val="0"/>
        <w:tabs>
          <w:tab w:val="left" w:pos="0"/>
          <w:tab w:val="left" w:pos="4820"/>
        </w:tabs>
        <w:spacing w:after="120" w:line="276" w:lineRule="auto"/>
        <w:ind w:firstLine="567"/>
        <w:jc w:val="both"/>
      </w:pPr>
      <w:r w:rsidRPr="00607D81">
        <w:t xml:space="preserve">Подземните води са идентифицирани в зависимост от главните типове хидрогеоложки структури, хидрогеоложките системи и тяхното разположение в разрез, като в </w:t>
      </w:r>
      <w:r w:rsidR="004344B6" w:rsidRPr="00607D81">
        <w:t xml:space="preserve">т.2.1.2. на ДЕО </w:t>
      </w:r>
      <w:r w:rsidRPr="00607D81">
        <w:t xml:space="preserve">и на </w:t>
      </w:r>
      <w:r w:rsidRPr="00607D81">
        <w:fldChar w:fldCharType="begin"/>
      </w:r>
      <w:r w:rsidRPr="00607D81">
        <w:instrText xml:space="preserve"> REF _Ref227420562 \h  \* MERGEFORMAT </w:instrText>
      </w:r>
      <w:r w:rsidRPr="00607D81">
        <w:fldChar w:fldCharType="separate"/>
      </w:r>
      <w:r w:rsidR="00ED76B4" w:rsidRPr="00ED76B4">
        <w:t>Фигура 16</w:t>
      </w:r>
      <w:r w:rsidRPr="00607D81">
        <w:fldChar w:fldCharType="end"/>
      </w:r>
      <w:r w:rsidRPr="00607D81">
        <w:t xml:space="preserve"> до </w:t>
      </w:r>
      <w:r w:rsidRPr="00607D81">
        <w:fldChar w:fldCharType="begin"/>
      </w:r>
      <w:r w:rsidRPr="00607D81">
        <w:instrText xml:space="preserve"> REF _Ref227420563 \h  \* MERGEFORMAT </w:instrText>
      </w:r>
      <w:r w:rsidRPr="00607D81">
        <w:fldChar w:fldCharType="separate"/>
      </w:r>
      <w:r w:rsidR="00ED76B4" w:rsidRPr="00ED76B4">
        <w:t>Фигура 20</w:t>
      </w:r>
      <w:r w:rsidRPr="00607D81">
        <w:fldChar w:fldCharType="end"/>
      </w:r>
      <w:r w:rsidR="004344B6" w:rsidRPr="00607D81">
        <w:t xml:space="preserve"> по-долу</w:t>
      </w:r>
      <w:r w:rsidRPr="00607D81">
        <w:t>, са дадени подземните водни тела, попадащи в териториалния обхват на обекта. Физикогеографските характеристики на същите са съгласно плановете за управление на речните басейни:</w:t>
      </w:r>
    </w:p>
    <w:p w14:paraId="4DA139BC" w14:textId="77777777" w:rsidR="002B399B" w:rsidRPr="00607D81" w:rsidRDefault="002B399B" w:rsidP="00607D81">
      <w:pPr>
        <w:widowControl w:val="0"/>
        <w:tabs>
          <w:tab w:val="left" w:pos="0"/>
          <w:tab w:val="left" w:pos="1771"/>
          <w:tab w:val="left" w:pos="4820"/>
        </w:tabs>
        <w:spacing w:after="120" w:line="276" w:lineRule="auto"/>
        <w:jc w:val="center"/>
      </w:pPr>
      <w:r w:rsidRPr="00607D81">
        <w:rPr>
          <w:noProof/>
        </w:rPr>
        <w:drawing>
          <wp:inline distT="0" distB="0" distL="0" distR="0" wp14:anchorId="04FED97D" wp14:editId="3FEA3AD2">
            <wp:extent cx="6481445" cy="4582160"/>
            <wp:effectExtent l="0" t="0" r="0" b="8890"/>
            <wp:docPr id="10221382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481445" cy="4582160"/>
                    </a:xfrm>
                    <a:prstGeom prst="rect">
                      <a:avLst/>
                    </a:prstGeom>
                    <a:noFill/>
                    <a:ln>
                      <a:noFill/>
                    </a:ln>
                  </pic:spPr>
                </pic:pic>
              </a:graphicData>
            </a:graphic>
          </wp:inline>
        </w:drawing>
      </w:r>
    </w:p>
    <w:p w14:paraId="3D30C7B9" w14:textId="4BB64251" w:rsidR="002B399B" w:rsidRPr="00607D81" w:rsidRDefault="002B399B" w:rsidP="00607D81">
      <w:pPr>
        <w:widowControl w:val="0"/>
        <w:tabs>
          <w:tab w:val="left" w:pos="0"/>
          <w:tab w:val="left" w:pos="4820"/>
        </w:tabs>
        <w:spacing w:after="120" w:line="276" w:lineRule="auto"/>
        <w:jc w:val="center"/>
        <w:rPr>
          <w:i/>
          <w:iCs/>
        </w:rPr>
      </w:pPr>
      <w:bookmarkStart w:id="83" w:name="_Ref227420562"/>
      <w:bookmarkStart w:id="84" w:name="_Toc231323649"/>
      <w:r w:rsidRPr="00607D81">
        <w:rPr>
          <w:b/>
          <w:bCs/>
          <w:i/>
          <w:iCs/>
        </w:rPr>
        <w:t xml:space="preserve">Фигура </w:t>
      </w:r>
      <w:r w:rsidRPr="00607D81">
        <w:rPr>
          <w:b/>
          <w:bCs/>
          <w:i/>
          <w:iCs/>
        </w:rPr>
        <w:fldChar w:fldCharType="begin"/>
      </w:r>
      <w:r w:rsidRPr="00607D81">
        <w:rPr>
          <w:b/>
          <w:bCs/>
          <w:i/>
          <w:iCs/>
        </w:rPr>
        <w:instrText xml:space="preserve"> SEQ Фигура \* ARABIC </w:instrText>
      </w:r>
      <w:r w:rsidRPr="00607D81">
        <w:rPr>
          <w:b/>
          <w:bCs/>
          <w:i/>
          <w:iCs/>
        </w:rPr>
        <w:fldChar w:fldCharType="separate"/>
      </w:r>
      <w:r w:rsidR="00ED76B4">
        <w:rPr>
          <w:b/>
          <w:bCs/>
          <w:i/>
          <w:iCs/>
          <w:noProof/>
        </w:rPr>
        <w:t>16</w:t>
      </w:r>
      <w:r w:rsidRPr="00607D81">
        <w:rPr>
          <w:b/>
          <w:bCs/>
          <w:i/>
          <w:iCs/>
        </w:rPr>
        <w:fldChar w:fldCharType="end"/>
      </w:r>
      <w:bookmarkEnd w:id="83"/>
      <w:r w:rsidRPr="00607D81">
        <w:rPr>
          <w:b/>
          <w:bCs/>
          <w:i/>
          <w:iCs/>
        </w:rPr>
        <w:t>. Засегнати от приоритетни зони от 1 до 6 подземни водни тела</w:t>
      </w:r>
      <w:bookmarkEnd w:id="84"/>
    </w:p>
    <w:p w14:paraId="136AE9AA" w14:textId="77777777" w:rsidR="002B399B" w:rsidRPr="00607D81" w:rsidRDefault="002B399B" w:rsidP="00607D81">
      <w:pPr>
        <w:widowControl w:val="0"/>
        <w:tabs>
          <w:tab w:val="left" w:pos="0"/>
          <w:tab w:val="left" w:pos="4820"/>
        </w:tabs>
        <w:spacing w:after="120" w:line="276" w:lineRule="auto"/>
        <w:ind w:firstLine="567"/>
        <w:jc w:val="both"/>
      </w:pPr>
    </w:p>
    <w:p w14:paraId="0792CFFD" w14:textId="77777777" w:rsidR="002B399B" w:rsidRPr="00607D81" w:rsidRDefault="002B399B" w:rsidP="00607D81">
      <w:pPr>
        <w:widowControl w:val="0"/>
        <w:tabs>
          <w:tab w:val="left" w:pos="0"/>
          <w:tab w:val="left" w:pos="4820"/>
        </w:tabs>
        <w:spacing w:after="120" w:line="276" w:lineRule="auto"/>
        <w:ind w:firstLine="567"/>
        <w:jc w:val="both"/>
        <w:sectPr w:rsidR="002B399B" w:rsidRPr="00607D81" w:rsidSect="00607D81">
          <w:footerReference w:type="default" r:id="rId40"/>
          <w:footerReference w:type="first" r:id="rId41"/>
          <w:pgSz w:w="11909" w:h="16834" w:code="9"/>
          <w:pgMar w:top="993" w:right="851" w:bottom="567" w:left="851" w:header="709" w:footer="709" w:gutter="0"/>
          <w:paperSrc w:first="15" w:other="15"/>
          <w:cols w:space="720"/>
          <w:formProt w:val="0"/>
          <w:docGrid w:linePitch="299"/>
        </w:sectPr>
      </w:pPr>
    </w:p>
    <w:p w14:paraId="2641DD5A" w14:textId="77777777" w:rsidR="002B399B" w:rsidRPr="00607D81" w:rsidRDefault="002B399B" w:rsidP="00607D81">
      <w:pPr>
        <w:widowControl w:val="0"/>
        <w:tabs>
          <w:tab w:val="left" w:pos="0"/>
          <w:tab w:val="left" w:pos="1771"/>
          <w:tab w:val="left" w:pos="4820"/>
        </w:tabs>
        <w:spacing w:after="120" w:line="276" w:lineRule="auto"/>
        <w:jc w:val="center"/>
      </w:pPr>
      <w:r w:rsidRPr="00607D81">
        <w:rPr>
          <w:noProof/>
        </w:rPr>
        <w:lastRenderedPageBreak/>
        <w:drawing>
          <wp:inline distT="0" distB="0" distL="0" distR="0" wp14:anchorId="17DF5CCA" wp14:editId="3D6DE3A8">
            <wp:extent cx="7646521" cy="5405829"/>
            <wp:effectExtent l="0" t="0" r="0" b="4445"/>
            <wp:docPr id="12741131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677121" cy="5427462"/>
                    </a:xfrm>
                    <a:prstGeom prst="rect">
                      <a:avLst/>
                    </a:prstGeom>
                    <a:noFill/>
                    <a:ln>
                      <a:noFill/>
                    </a:ln>
                  </pic:spPr>
                </pic:pic>
              </a:graphicData>
            </a:graphic>
          </wp:inline>
        </w:drawing>
      </w:r>
    </w:p>
    <w:p w14:paraId="64CCD0B0" w14:textId="65761D61" w:rsidR="002B399B" w:rsidRPr="00607D81" w:rsidRDefault="002B399B" w:rsidP="00772F56">
      <w:pPr>
        <w:widowControl w:val="0"/>
        <w:tabs>
          <w:tab w:val="left" w:pos="0"/>
          <w:tab w:val="left" w:pos="4820"/>
        </w:tabs>
        <w:spacing w:after="120" w:line="276" w:lineRule="auto"/>
        <w:jc w:val="center"/>
      </w:pPr>
      <w:bookmarkStart w:id="85" w:name="_Toc231323650"/>
      <w:r w:rsidRPr="00607D81">
        <w:rPr>
          <w:b/>
          <w:bCs/>
          <w:i/>
          <w:iCs/>
        </w:rPr>
        <w:t xml:space="preserve">Фигура </w:t>
      </w:r>
      <w:r w:rsidRPr="00607D81">
        <w:rPr>
          <w:b/>
          <w:bCs/>
          <w:i/>
          <w:iCs/>
        </w:rPr>
        <w:fldChar w:fldCharType="begin"/>
      </w:r>
      <w:r w:rsidRPr="00607D81">
        <w:rPr>
          <w:b/>
          <w:bCs/>
          <w:i/>
          <w:iCs/>
        </w:rPr>
        <w:instrText xml:space="preserve"> SEQ Фигура \* ARABIC </w:instrText>
      </w:r>
      <w:r w:rsidRPr="00607D81">
        <w:rPr>
          <w:b/>
          <w:bCs/>
          <w:i/>
          <w:iCs/>
        </w:rPr>
        <w:fldChar w:fldCharType="separate"/>
      </w:r>
      <w:r w:rsidR="00ED76B4">
        <w:rPr>
          <w:b/>
          <w:bCs/>
          <w:i/>
          <w:iCs/>
          <w:noProof/>
        </w:rPr>
        <w:t>17</w:t>
      </w:r>
      <w:r w:rsidRPr="00607D81">
        <w:rPr>
          <w:b/>
          <w:bCs/>
          <w:i/>
          <w:iCs/>
        </w:rPr>
        <w:fldChar w:fldCharType="end"/>
      </w:r>
      <w:r w:rsidRPr="00607D81">
        <w:rPr>
          <w:b/>
          <w:bCs/>
          <w:i/>
          <w:iCs/>
        </w:rPr>
        <w:t>. Засегнати от приоритетни зони от 7 до 11 и 21 подземни водни тела</w:t>
      </w:r>
      <w:bookmarkEnd w:id="85"/>
    </w:p>
    <w:p w14:paraId="206ED89D" w14:textId="77777777" w:rsidR="002B399B" w:rsidRPr="00607D81" w:rsidRDefault="002B399B" w:rsidP="00607D81">
      <w:pPr>
        <w:widowControl w:val="0"/>
        <w:tabs>
          <w:tab w:val="left" w:pos="0"/>
          <w:tab w:val="left" w:pos="4820"/>
        </w:tabs>
        <w:spacing w:after="120" w:line="276" w:lineRule="auto"/>
        <w:ind w:firstLine="567"/>
        <w:jc w:val="both"/>
        <w:sectPr w:rsidR="002B399B" w:rsidRPr="00607D81" w:rsidSect="00607D81">
          <w:pgSz w:w="16834" w:h="11909" w:orient="landscape" w:code="9"/>
          <w:pgMar w:top="851" w:right="992" w:bottom="851" w:left="567" w:header="709" w:footer="709" w:gutter="0"/>
          <w:paperSrc w:first="15" w:other="15"/>
          <w:cols w:space="720"/>
          <w:formProt w:val="0"/>
          <w:docGrid w:linePitch="299"/>
        </w:sectPr>
      </w:pPr>
    </w:p>
    <w:p w14:paraId="5778CF5B" w14:textId="77777777" w:rsidR="002B399B" w:rsidRPr="00607D81" w:rsidRDefault="002B399B" w:rsidP="00607D81">
      <w:pPr>
        <w:widowControl w:val="0"/>
        <w:tabs>
          <w:tab w:val="left" w:pos="0"/>
          <w:tab w:val="left" w:pos="1771"/>
          <w:tab w:val="left" w:pos="4820"/>
        </w:tabs>
        <w:spacing w:after="120" w:line="276" w:lineRule="auto"/>
        <w:jc w:val="center"/>
      </w:pPr>
      <w:r w:rsidRPr="00607D81">
        <w:rPr>
          <w:noProof/>
        </w:rPr>
        <w:lastRenderedPageBreak/>
        <w:drawing>
          <wp:inline distT="0" distB="0" distL="0" distR="0" wp14:anchorId="23D0FE80" wp14:editId="23C04473">
            <wp:extent cx="6054725" cy="4280484"/>
            <wp:effectExtent l="0" t="0" r="3175" b="6350"/>
            <wp:docPr id="30378804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065373" cy="4288012"/>
                    </a:xfrm>
                    <a:prstGeom prst="rect">
                      <a:avLst/>
                    </a:prstGeom>
                    <a:noFill/>
                    <a:ln>
                      <a:noFill/>
                    </a:ln>
                  </pic:spPr>
                </pic:pic>
              </a:graphicData>
            </a:graphic>
          </wp:inline>
        </w:drawing>
      </w:r>
    </w:p>
    <w:p w14:paraId="50B7CB78" w14:textId="18B4F2AF" w:rsidR="002B399B" w:rsidRPr="00607D81" w:rsidRDefault="002B399B" w:rsidP="00607D81">
      <w:pPr>
        <w:widowControl w:val="0"/>
        <w:tabs>
          <w:tab w:val="left" w:pos="0"/>
          <w:tab w:val="left" w:pos="4820"/>
        </w:tabs>
        <w:spacing w:after="120" w:line="276" w:lineRule="auto"/>
        <w:ind w:firstLine="567"/>
        <w:jc w:val="center"/>
        <w:rPr>
          <w:i/>
          <w:iCs/>
        </w:rPr>
      </w:pPr>
      <w:bookmarkStart w:id="86" w:name="_Toc231323651"/>
      <w:r w:rsidRPr="00607D81">
        <w:rPr>
          <w:b/>
          <w:bCs/>
          <w:i/>
          <w:iCs/>
        </w:rPr>
        <w:t xml:space="preserve">Фигура </w:t>
      </w:r>
      <w:r w:rsidRPr="00607D81">
        <w:rPr>
          <w:b/>
          <w:bCs/>
          <w:i/>
          <w:iCs/>
        </w:rPr>
        <w:fldChar w:fldCharType="begin"/>
      </w:r>
      <w:r w:rsidRPr="00607D81">
        <w:rPr>
          <w:b/>
          <w:bCs/>
          <w:i/>
          <w:iCs/>
        </w:rPr>
        <w:instrText xml:space="preserve"> SEQ Фигура \* ARABIC </w:instrText>
      </w:r>
      <w:r w:rsidRPr="00607D81">
        <w:rPr>
          <w:b/>
          <w:bCs/>
          <w:i/>
          <w:iCs/>
        </w:rPr>
        <w:fldChar w:fldCharType="separate"/>
      </w:r>
      <w:r w:rsidR="00ED76B4">
        <w:rPr>
          <w:b/>
          <w:bCs/>
          <w:i/>
          <w:iCs/>
          <w:noProof/>
        </w:rPr>
        <w:t>18</w:t>
      </w:r>
      <w:r w:rsidRPr="00607D81">
        <w:rPr>
          <w:b/>
          <w:bCs/>
          <w:i/>
          <w:iCs/>
        </w:rPr>
        <w:fldChar w:fldCharType="end"/>
      </w:r>
      <w:r w:rsidRPr="00607D81">
        <w:rPr>
          <w:b/>
          <w:bCs/>
          <w:i/>
          <w:iCs/>
        </w:rPr>
        <w:t>. Засегнати от приоритетни зони 12 и 13 подземни водни тела</w:t>
      </w:r>
      <w:bookmarkEnd w:id="86"/>
    </w:p>
    <w:p w14:paraId="3605ACA3" w14:textId="77777777" w:rsidR="002B399B" w:rsidRPr="00607D81" w:rsidRDefault="002B399B" w:rsidP="00607D81">
      <w:pPr>
        <w:widowControl w:val="0"/>
        <w:tabs>
          <w:tab w:val="left" w:pos="0"/>
          <w:tab w:val="left" w:pos="4820"/>
        </w:tabs>
        <w:spacing w:after="120" w:line="276" w:lineRule="auto"/>
        <w:ind w:firstLine="567"/>
        <w:jc w:val="both"/>
      </w:pPr>
    </w:p>
    <w:p w14:paraId="12BCAE3A" w14:textId="77777777" w:rsidR="002B399B" w:rsidRPr="00607D81" w:rsidRDefault="002B399B" w:rsidP="00607D81">
      <w:pPr>
        <w:widowControl w:val="0"/>
        <w:tabs>
          <w:tab w:val="left" w:pos="0"/>
          <w:tab w:val="left" w:pos="4820"/>
        </w:tabs>
        <w:spacing w:after="120" w:line="276" w:lineRule="auto"/>
        <w:ind w:firstLine="567"/>
        <w:jc w:val="both"/>
        <w:sectPr w:rsidR="002B399B" w:rsidRPr="00607D81" w:rsidSect="00607D81">
          <w:pgSz w:w="11909" w:h="16834" w:code="9"/>
          <w:pgMar w:top="993" w:right="851" w:bottom="567" w:left="851" w:header="709" w:footer="709" w:gutter="0"/>
          <w:paperSrc w:first="15" w:other="15"/>
          <w:cols w:space="720"/>
          <w:formProt w:val="0"/>
          <w:docGrid w:linePitch="299"/>
        </w:sectPr>
      </w:pPr>
    </w:p>
    <w:p w14:paraId="6B74A5B5" w14:textId="77777777" w:rsidR="002B399B" w:rsidRPr="00607D81" w:rsidRDefault="002B399B" w:rsidP="00607D81">
      <w:pPr>
        <w:widowControl w:val="0"/>
        <w:tabs>
          <w:tab w:val="left" w:pos="0"/>
          <w:tab w:val="left" w:pos="1771"/>
          <w:tab w:val="left" w:pos="4820"/>
        </w:tabs>
        <w:spacing w:after="120" w:line="276" w:lineRule="auto"/>
        <w:jc w:val="center"/>
      </w:pPr>
      <w:r w:rsidRPr="00607D81">
        <w:rPr>
          <w:noProof/>
        </w:rPr>
        <w:lastRenderedPageBreak/>
        <w:drawing>
          <wp:inline distT="0" distB="0" distL="0" distR="0" wp14:anchorId="220EC25A" wp14:editId="119287BC">
            <wp:extent cx="7738745" cy="5471028"/>
            <wp:effectExtent l="0" t="0" r="0" b="0"/>
            <wp:docPr id="176271636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757483" cy="5484275"/>
                    </a:xfrm>
                    <a:prstGeom prst="rect">
                      <a:avLst/>
                    </a:prstGeom>
                    <a:noFill/>
                    <a:ln>
                      <a:noFill/>
                    </a:ln>
                  </pic:spPr>
                </pic:pic>
              </a:graphicData>
            </a:graphic>
          </wp:inline>
        </w:drawing>
      </w:r>
    </w:p>
    <w:p w14:paraId="03EAE295" w14:textId="4B813A94" w:rsidR="002B399B" w:rsidRPr="00607D81" w:rsidRDefault="002B399B" w:rsidP="00607D81">
      <w:pPr>
        <w:widowControl w:val="0"/>
        <w:tabs>
          <w:tab w:val="left" w:pos="0"/>
          <w:tab w:val="left" w:pos="4820"/>
        </w:tabs>
        <w:spacing w:after="120" w:line="276" w:lineRule="auto"/>
        <w:jc w:val="center"/>
      </w:pPr>
      <w:bookmarkStart w:id="87" w:name="_Toc231323652"/>
      <w:r w:rsidRPr="00607D81">
        <w:rPr>
          <w:b/>
          <w:bCs/>
          <w:i/>
          <w:iCs/>
        </w:rPr>
        <w:t xml:space="preserve">Фигура </w:t>
      </w:r>
      <w:r w:rsidRPr="00607D81">
        <w:rPr>
          <w:b/>
          <w:bCs/>
          <w:i/>
          <w:iCs/>
        </w:rPr>
        <w:fldChar w:fldCharType="begin"/>
      </w:r>
      <w:r w:rsidRPr="00607D81">
        <w:rPr>
          <w:b/>
          <w:bCs/>
          <w:i/>
          <w:iCs/>
        </w:rPr>
        <w:instrText xml:space="preserve"> SEQ Фигура \* ARABIC </w:instrText>
      </w:r>
      <w:r w:rsidRPr="00607D81">
        <w:rPr>
          <w:b/>
          <w:bCs/>
          <w:i/>
          <w:iCs/>
        </w:rPr>
        <w:fldChar w:fldCharType="separate"/>
      </w:r>
      <w:r w:rsidR="00ED76B4">
        <w:rPr>
          <w:b/>
          <w:bCs/>
          <w:i/>
          <w:iCs/>
          <w:noProof/>
        </w:rPr>
        <w:t>19</w:t>
      </w:r>
      <w:r w:rsidRPr="00607D81">
        <w:rPr>
          <w:b/>
          <w:bCs/>
          <w:i/>
          <w:iCs/>
        </w:rPr>
        <w:fldChar w:fldCharType="end"/>
      </w:r>
      <w:r w:rsidRPr="00607D81">
        <w:rPr>
          <w:b/>
          <w:bCs/>
          <w:i/>
          <w:iCs/>
        </w:rPr>
        <w:t>. Засегнати от приоритетни зони от 14 до 20 подземни водни тела</w:t>
      </w:r>
      <w:bookmarkEnd w:id="87"/>
    </w:p>
    <w:p w14:paraId="65032E7E" w14:textId="77777777" w:rsidR="002B399B" w:rsidRPr="00607D81" w:rsidRDefault="002B399B" w:rsidP="00607D81">
      <w:pPr>
        <w:widowControl w:val="0"/>
        <w:tabs>
          <w:tab w:val="left" w:pos="0"/>
          <w:tab w:val="left" w:pos="4820"/>
        </w:tabs>
        <w:spacing w:after="120" w:line="276" w:lineRule="auto"/>
        <w:jc w:val="both"/>
        <w:sectPr w:rsidR="002B399B" w:rsidRPr="00607D81" w:rsidSect="00607D81">
          <w:pgSz w:w="16834" w:h="11909" w:orient="landscape" w:code="9"/>
          <w:pgMar w:top="851" w:right="992" w:bottom="851" w:left="567" w:header="709" w:footer="709" w:gutter="0"/>
          <w:cols w:space="720"/>
          <w:formProt w:val="0"/>
          <w:docGrid w:linePitch="299"/>
        </w:sectPr>
      </w:pPr>
    </w:p>
    <w:p w14:paraId="461B72BD" w14:textId="77777777" w:rsidR="002B399B" w:rsidRPr="00607D81" w:rsidRDefault="002B399B" w:rsidP="00607D81">
      <w:pPr>
        <w:widowControl w:val="0"/>
        <w:tabs>
          <w:tab w:val="left" w:pos="0"/>
          <w:tab w:val="left" w:pos="1771"/>
          <w:tab w:val="left" w:pos="4820"/>
        </w:tabs>
        <w:spacing w:after="120" w:line="276" w:lineRule="auto"/>
        <w:jc w:val="center"/>
      </w:pPr>
      <w:r w:rsidRPr="00607D81">
        <w:rPr>
          <w:noProof/>
        </w:rPr>
        <w:lastRenderedPageBreak/>
        <w:drawing>
          <wp:inline distT="0" distB="0" distL="0" distR="0" wp14:anchorId="387E6089" wp14:editId="02BC6C47">
            <wp:extent cx="7433595" cy="5255297"/>
            <wp:effectExtent l="0" t="0" r="0" b="2540"/>
            <wp:docPr id="174340514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452635" cy="5268757"/>
                    </a:xfrm>
                    <a:prstGeom prst="rect">
                      <a:avLst/>
                    </a:prstGeom>
                    <a:noFill/>
                    <a:ln>
                      <a:noFill/>
                    </a:ln>
                  </pic:spPr>
                </pic:pic>
              </a:graphicData>
            </a:graphic>
          </wp:inline>
        </w:drawing>
      </w:r>
    </w:p>
    <w:p w14:paraId="6F84DE80" w14:textId="212FB2E2" w:rsidR="002B399B" w:rsidRPr="00607D81" w:rsidRDefault="002B399B" w:rsidP="00772F56">
      <w:pPr>
        <w:widowControl w:val="0"/>
        <w:tabs>
          <w:tab w:val="left" w:pos="0"/>
          <w:tab w:val="left" w:pos="4820"/>
        </w:tabs>
        <w:spacing w:after="120" w:line="276" w:lineRule="auto"/>
        <w:ind w:firstLine="567"/>
        <w:jc w:val="center"/>
      </w:pPr>
      <w:bookmarkStart w:id="88" w:name="_Ref227420563"/>
      <w:bookmarkStart w:id="89" w:name="_Toc231323653"/>
      <w:r w:rsidRPr="00607D81">
        <w:rPr>
          <w:b/>
          <w:bCs/>
          <w:i/>
          <w:iCs/>
        </w:rPr>
        <w:t xml:space="preserve">Фигура </w:t>
      </w:r>
      <w:r w:rsidRPr="00607D81">
        <w:rPr>
          <w:b/>
          <w:bCs/>
          <w:i/>
          <w:iCs/>
        </w:rPr>
        <w:fldChar w:fldCharType="begin"/>
      </w:r>
      <w:r w:rsidRPr="00607D81">
        <w:rPr>
          <w:b/>
          <w:bCs/>
          <w:i/>
          <w:iCs/>
        </w:rPr>
        <w:instrText xml:space="preserve"> SEQ Фигура \* ARABIC </w:instrText>
      </w:r>
      <w:r w:rsidRPr="00607D81">
        <w:rPr>
          <w:b/>
          <w:bCs/>
          <w:i/>
          <w:iCs/>
        </w:rPr>
        <w:fldChar w:fldCharType="separate"/>
      </w:r>
      <w:r w:rsidR="00ED76B4">
        <w:rPr>
          <w:b/>
          <w:bCs/>
          <w:i/>
          <w:iCs/>
          <w:noProof/>
        </w:rPr>
        <w:t>20</w:t>
      </w:r>
      <w:r w:rsidRPr="00607D81">
        <w:rPr>
          <w:b/>
          <w:bCs/>
          <w:i/>
          <w:iCs/>
        </w:rPr>
        <w:fldChar w:fldCharType="end"/>
      </w:r>
      <w:bookmarkEnd w:id="88"/>
      <w:r w:rsidRPr="00607D81">
        <w:rPr>
          <w:b/>
          <w:bCs/>
          <w:i/>
          <w:iCs/>
        </w:rPr>
        <w:t>. Засегнати от приоритетни зони от 22 до 25 подземни водни тела</w:t>
      </w:r>
      <w:bookmarkEnd w:id="89"/>
    </w:p>
    <w:p w14:paraId="5758CEB5" w14:textId="77777777" w:rsidR="002B399B" w:rsidRPr="00607D81" w:rsidRDefault="002B399B" w:rsidP="00607D81">
      <w:pPr>
        <w:widowControl w:val="0"/>
        <w:tabs>
          <w:tab w:val="left" w:pos="0"/>
          <w:tab w:val="left" w:pos="4820"/>
        </w:tabs>
        <w:spacing w:after="120" w:line="276" w:lineRule="auto"/>
        <w:ind w:firstLine="567"/>
        <w:jc w:val="both"/>
        <w:sectPr w:rsidR="002B399B" w:rsidRPr="00607D81" w:rsidSect="00607D81">
          <w:pgSz w:w="16834" w:h="11909" w:orient="landscape" w:code="9"/>
          <w:pgMar w:top="851" w:right="992" w:bottom="851" w:left="567" w:header="709" w:footer="709" w:gutter="0"/>
          <w:cols w:space="720"/>
          <w:formProt w:val="0"/>
          <w:docGrid w:linePitch="299"/>
        </w:sectPr>
      </w:pPr>
    </w:p>
    <w:bookmarkEnd w:id="82"/>
    <w:p w14:paraId="1685987D" w14:textId="77777777" w:rsidR="006D2533" w:rsidRPr="00607D81" w:rsidRDefault="006D2533" w:rsidP="00607D81">
      <w:pPr>
        <w:pStyle w:val="Heading4"/>
        <w:tabs>
          <w:tab w:val="left" w:pos="4820"/>
        </w:tabs>
        <w:spacing w:before="0" w:after="120" w:line="276" w:lineRule="auto"/>
        <w:jc w:val="both"/>
      </w:pPr>
      <w:r w:rsidRPr="00607D81">
        <w:lastRenderedPageBreak/>
        <w:t>Зони за защита на водите</w:t>
      </w:r>
    </w:p>
    <w:p w14:paraId="1E37B7AC" w14:textId="6596810F" w:rsidR="006D2533" w:rsidRPr="00607D81" w:rsidRDefault="006D2533" w:rsidP="00607D81">
      <w:pPr>
        <w:widowControl w:val="0"/>
        <w:tabs>
          <w:tab w:val="left" w:pos="0"/>
          <w:tab w:val="left" w:pos="4820"/>
        </w:tabs>
        <w:spacing w:after="120" w:line="276" w:lineRule="auto"/>
        <w:ind w:firstLine="567"/>
        <w:jc w:val="both"/>
      </w:pPr>
      <w:r w:rsidRPr="00607D81">
        <w:t>Разглежданите приоритетни зони попадат в зони за защита на водите,</w:t>
      </w:r>
      <w:r w:rsidR="004344B6" w:rsidRPr="00607D81">
        <w:t xml:space="preserve"> подробно разгледани по територии на съответното басейново управление,</w:t>
      </w:r>
      <w:r w:rsidRPr="00607D81">
        <w:t xml:space="preserve"> както е посочено </w:t>
      </w:r>
      <w:r w:rsidR="004344B6" w:rsidRPr="00607D81">
        <w:t>в т. 2.1.2 на ДЕО.</w:t>
      </w:r>
    </w:p>
    <w:p w14:paraId="19C691C4" w14:textId="77777777" w:rsidR="006D2533" w:rsidRPr="00607D81" w:rsidRDefault="006D2533" w:rsidP="00607D81">
      <w:pPr>
        <w:widowControl w:val="0"/>
        <w:tabs>
          <w:tab w:val="left" w:pos="0"/>
          <w:tab w:val="left" w:pos="4820"/>
        </w:tabs>
        <w:spacing w:after="120" w:line="276" w:lineRule="auto"/>
        <w:ind w:firstLine="567"/>
        <w:jc w:val="both"/>
      </w:pPr>
    </w:p>
    <w:p w14:paraId="381EA71E" w14:textId="77777777" w:rsidR="006D2533" w:rsidRPr="00607D81" w:rsidRDefault="006D2533" w:rsidP="00607D81">
      <w:pPr>
        <w:pStyle w:val="Heading3GM1"/>
        <w:tabs>
          <w:tab w:val="left" w:pos="4820"/>
        </w:tabs>
        <w:spacing w:before="0" w:after="120" w:line="276" w:lineRule="auto"/>
        <w:jc w:val="both"/>
        <w:rPr>
          <w:rFonts w:cs="Times New Roman"/>
          <w:szCs w:val="24"/>
        </w:rPr>
      </w:pPr>
      <w:bookmarkStart w:id="90" w:name="_Toc231323570"/>
      <w:r w:rsidRPr="00607D81">
        <w:rPr>
          <w:rFonts w:cs="Times New Roman"/>
          <w:szCs w:val="24"/>
        </w:rPr>
        <w:t>Геоложка среда</w:t>
      </w:r>
      <w:bookmarkEnd w:id="90"/>
      <w:r w:rsidRPr="00607D81">
        <w:rPr>
          <w:rFonts w:cs="Times New Roman"/>
          <w:szCs w:val="24"/>
        </w:rPr>
        <w:t xml:space="preserve"> </w:t>
      </w:r>
    </w:p>
    <w:p w14:paraId="4C5576EA" w14:textId="77777777" w:rsidR="00AE0459" w:rsidRPr="00607D81" w:rsidRDefault="00AE0459" w:rsidP="00607D81">
      <w:pPr>
        <w:autoSpaceDE w:val="0"/>
        <w:autoSpaceDN w:val="0"/>
        <w:adjustRightInd w:val="0"/>
        <w:spacing w:after="120" w:line="276" w:lineRule="auto"/>
        <w:ind w:firstLine="567"/>
        <w:jc w:val="both"/>
        <w:rPr>
          <w:rFonts w:eastAsia="Calibri"/>
        </w:rPr>
      </w:pPr>
      <w:r w:rsidRPr="00607D81">
        <w:rPr>
          <w:rFonts w:eastAsia="Calibri"/>
        </w:rPr>
        <w:t>Релефът на България е формиран вследствие на сложното и продължително палеогеографско развитие. Територията на страната е част от Алпо-Хималайския орегонен пояс, което обуславя запад-източната посока на основните линии на релефа и простирането на едрите морфографски единици.</w:t>
      </w:r>
    </w:p>
    <w:p w14:paraId="05BFC388" w14:textId="77777777" w:rsidR="00AE0459" w:rsidRPr="00607D81" w:rsidRDefault="00AE0459" w:rsidP="00607D81">
      <w:pPr>
        <w:autoSpaceDE w:val="0"/>
        <w:autoSpaceDN w:val="0"/>
        <w:adjustRightInd w:val="0"/>
        <w:spacing w:after="120" w:line="276" w:lineRule="auto"/>
        <w:ind w:firstLine="567"/>
        <w:jc w:val="both"/>
        <w:rPr>
          <w:rFonts w:eastAsia="Calibri"/>
        </w:rPr>
      </w:pPr>
      <w:r w:rsidRPr="00607D81">
        <w:rPr>
          <w:rFonts w:eastAsia="Calibri"/>
        </w:rPr>
        <w:t>Голямата сложност и разнообразие в тектонския строеж и геоморфоложките условия, значителната пъстрота в петрографският състав на скалите и претърпените от тях промени са допринесли за голямото разнообразие в инженерно-геоложките условия на страната.</w:t>
      </w:r>
    </w:p>
    <w:p w14:paraId="28BCE7B0" w14:textId="77777777" w:rsidR="00AE0459" w:rsidRPr="00607D81" w:rsidRDefault="00AE0459" w:rsidP="00607D81">
      <w:pPr>
        <w:autoSpaceDE w:val="0"/>
        <w:autoSpaceDN w:val="0"/>
        <w:adjustRightInd w:val="0"/>
        <w:spacing w:after="120" w:line="276" w:lineRule="auto"/>
        <w:ind w:firstLine="567"/>
        <w:jc w:val="both"/>
        <w:rPr>
          <w:rFonts w:eastAsia="Calibri"/>
        </w:rPr>
      </w:pPr>
      <w:r w:rsidRPr="00607D81">
        <w:rPr>
          <w:rFonts w:eastAsia="Calibri"/>
        </w:rPr>
        <w:t xml:space="preserve">В тектонско отношение България попада в северния клон на Алпийския ороген, разположен между Евро-Азиатската плоча от север и Африканската и Арабската плочи от юг. </w:t>
      </w:r>
    </w:p>
    <w:p w14:paraId="72111603" w14:textId="77777777" w:rsidR="00AE0459" w:rsidRPr="00607D81" w:rsidRDefault="00AE0459" w:rsidP="00607D81">
      <w:pPr>
        <w:autoSpaceDE w:val="0"/>
        <w:autoSpaceDN w:val="0"/>
        <w:adjustRightInd w:val="0"/>
        <w:spacing w:after="120" w:line="276" w:lineRule="auto"/>
        <w:ind w:firstLine="567"/>
        <w:jc w:val="both"/>
        <w:rPr>
          <w:rFonts w:eastAsia="Calibri"/>
        </w:rPr>
      </w:pPr>
      <w:r w:rsidRPr="00607D81">
        <w:rPr>
          <w:rFonts w:eastAsia="Calibri"/>
        </w:rPr>
        <w:t xml:space="preserve">На територията на страната са отделени следните основни тектонски морфоструктури: </w:t>
      </w:r>
    </w:p>
    <w:p w14:paraId="14867172" w14:textId="6BEF77F7" w:rsidR="00AE0459" w:rsidRPr="00607D81" w:rsidRDefault="00AE0459">
      <w:pPr>
        <w:pStyle w:val="ListParagraph"/>
        <w:widowControl w:val="0"/>
        <w:numPr>
          <w:ilvl w:val="0"/>
          <w:numId w:val="80"/>
        </w:numPr>
        <w:tabs>
          <w:tab w:val="left" w:pos="0"/>
          <w:tab w:val="left" w:pos="4820"/>
        </w:tabs>
        <w:spacing w:after="120" w:line="276" w:lineRule="auto"/>
        <w:ind w:left="851" w:hanging="284"/>
        <w:jc w:val="both"/>
        <w:rPr>
          <w:rFonts w:ascii="Times New Roman" w:hAnsi="Times New Roman" w:cs="Times New Roman"/>
        </w:rPr>
      </w:pPr>
      <w:r w:rsidRPr="00607D81">
        <w:rPr>
          <w:rFonts w:ascii="Times New Roman" w:hAnsi="Times New Roman" w:cs="Times New Roman"/>
        </w:rPr>
        <w:t>Мизийска платформа</w:t>
      </w:r>
      <w:r w:rsidR="00781F52" w:rsidRPr="00607D81">
        <w:rPr>
          <w:rFonts w:ascii="Times New Roman" w:hAnsi="Times New Roman" w:cs="Times New Roman"/>
        </w:rPr>
        <w:t>;</w:t>
      </w:r>
    </w:p>
    <w:p w14:paraId="04BADBBD" w14:textId="38B36AEB" w:rsidR="00AE0459" w:rsidRPr="00607D81" w:rsidRDefault="00AE0459">
      <w:pPr>
        <w:pStyle w:val="ListParagraph"/>
        <w:widowControl w:val="0"/>
        <w:numPr>
          <w:ilvl w:val="0"/>
          <w:numId w:val="80"/>
        </w:numPr>
        <w:tabs>
          <w:tab w:val="left" w:pos="0"/>
          <w:tab w:val="left" w:pos="4820"/>
        </w:tabs>
        <w:spacing w:after="120" w:line="276" w:lineRule="auto"/>
        <w:ind w:left="851" w:hanging="284"/>
        <w:jc w:val="both"/>
        <w:rPr>
          <w:rFonts w:ascii="Times New Roman" w:hAnsi="Times New Roman" w:cs="Times New Roman"/>
        </w:rPr>
      </w:pPr>
      <w:r w:rsidRPr="00607D81">
        <w:rPr>
          <w:rFonts w:ascii="Times New Roman" w:hAnsi="Times New Roman" w:cs="Times New Roman"/>
        </w:rPr>
        <w:t xml:space="preserve">Балканиди (с Предбалканска и Старопланинска зона) и </w:t>
      </w:r>
    </w:p>
    <w:p w14:paraId="0F8C936A" w14:textId="2D25FC51" w:rsidR="00AE0459" w:rsidRPr="00607D81" w:rsidRDefault="00AE0459">
      <w:pPr>
        <w:pStyle w:val="ListParagraph"/>
        <w:widowControl w:val="0"/>
        <w:numPr>
          <w:ilvl w:val="0"/>
          <w:numId w:val="80"/>
        </w:numPr>
        <w:tabs>
          <w:tab w:val="left" w:pos="0"/>
          <w:tab w:val="left" w:pos="4820"/>
        </w:tabs>
        <w:spacing w:after="120" w:line="276" w:lineRule="auto"/>
        <w:ind w:left="851" w:hanging="284"/>
        <w:jc w:val="both"/>
        <w:rPr>
          <w:rFonts w:ascii="Times New Roman" w:hAnsi="Times New Roman" w:cs="Times New Roman"/>
        </w:rPr>
      </w:pPr>
      <w:r w:rsidRPr="00607D81">
        <w:rPr>
          <w:rFonts w:ascii="Times New Roman" w:hAnsi="Times New Roman" w:cs="Times New Roman"/>
        </w:rPr>
        <w:t>Рило-Родопски масив</w:t>
      </w:r>
      <w:r w:rsidR="00781F52" w:rsidRPr="00607D81">
        <w:rPr>
          <w:rFonts w:ascii="Times New Roman" w:hAnsi="Times New Roman" w:cs="Times New Roman"/>
        </w:rPr>
        <w:t>.</w:t>
      </w:r>
    </w:p>
    <w:p w14:paraId="1F00145D" w14:textId="77777777" w:rsidR="00AE0459" w:rsidRPr="00607D81" w:rsidRDefault="00AE0459" w:rsidP="00607D81">
      <w:pPr>
        <w:autoSpaceDE w:val="0"/>
        <w:autoSpaceDN w:val="0"/>
        <w:adjustRightInd w:val="0"/>
        <w:spacing w:after="120" w:line="276" w:lineRule="auto"/>
        <w:ind w:firstLine="567"/>
        <w:jc w:val="both"/>
        <w:rPr>
          <w:rFonts w:eastAsia="Calibri"/>
        </w:rPr>
      </w:pPr>
      <w:r w:rsidRPr="00607D81">
        <w:rPr>
          <w:rFonts w:eastAsia="Calibri"/>
        </w:rPr>
        <w:t xml:space="preserve">Границите между основните структури са характерни разломни нарушения, както следва: </w:t>
      </w:r>
    </w:p>
    <w:p w14:paraId="6119F8DE" w14:textId="1BFAD20D" w:rsidR="00AE0459" w:rsidRPr="00607D81" w:rsidRDefault="00AE0459">
      <w:pPr>
        <w:pStyle w:val="ListParagraph"/>
        <w:widowControl w:val="0"/>
        <w:numPr>
          <w:ilvl w:val="0"/>
          <w:numId w:val="80"/>
        </w:numPr>
        <w:tabs>
          <w:tab w:val="left" w:pos="0"/>
          <w:tab w:val="left" w:pos="4820"/>
        </w:tabs>
        <w:spacing w:after="120" w:line="276" w:lineRule="auto"/>
        <w:ind w:left="851" w:hanging="284"/>
        <w:jc w:val="both"/>
        <w:rPr>
          <w:rFonts w:ascii="Times New Roman" w:hAnsi="Times New Roman" w:cs="Times New Roman"/>
        </w:rPr>
      </w:pPr>
      <w:r w:rsidRPr="00607D81">
        <w:rPr>
          <w:rFonts w:ascii="Times New Roman" w:hAnsi="Times New Roman" w:cs="Times New Roman"/>
        </w:rPr>
        <w:t xml:space="preserve">Балканидна челна ивица (Предбалкански разлом) </w:t>
      </w:r>
      <w:r w:rsidR="00B51BFD">
        <w:rPr>
          <w:rFonts w:ascii="Times New Roman" w:hAnsi="Times New Roman" w:cs="Times New Roman"/>
        </w:rPr>
        <w:t>–</w:t>
      </w:r>
      <w:r w:rsidRPr="00607D81">
        <w:rPr>
          <w:rFonts w:ascii="Times New Roman" w:hAnsi="Times New Roman" w:cs="Times New Roman"/>
        </w:rPr>
        <w:t xml:space="preserve"> между Мизийската платформа и Балканидите; </w:t>
      </w:r>
    </w:p>
    <w:p w14:paraId="3C6D489F" w14:textId="77777777" w:rsidR="00AE0459" w:rsidRPr="00607D81" w:rsidRDefault="00AE0459">
      <w:pPr>
        <w:pStyle w:val="ListParagraph"/>
        <w:widowControl w:val="0"/>
        <w:numPr>
          <w:ilvl w:val="0"/>
          <w:numId w:val="80"/>
        </w:numPr>
        <w:tabs>
          <w:tab w:val="left" w:pos="0"/>
          <w:tab w:val="left" w:pos="4820"/>
        </w:tabs>
        <w:spacing w:after="120" w:line="276" w:lineRule="auto"/>
        <w:ind w:left="851" w:hanging="284"/>
        <w:jc w:val="both"/>
        <w:rPr>
          <w:rFonts w:ascii="Times New Roman" w:hAnsi="Times New Roman" w:cs="Times New Roman"/>
        </w:rPr>
      </w:pPr>
      <w:r w:rsidRPr="00607D81">
        <w:rPr>
          <w:rFonts w:ascii="Times New Roman" w:hAnsi="Times New Roman" w:cs="Times New Roman"/>
        </w:rPr>
        <w:t xml:space="preserve">Маришкия дълбочинен разлом – между Средногорската зона и Родопския масив. </w:t>
      </w:r>
    </w:p>
    <w:p w14:paraId="4787CBC9" w14:textId="733995B3" w:rsidR="00AE0459" w:rsidRPr="00607D81" w:rsidRDefault="00AE0459">
      <w:pPr>
        <w:pStyle w:val="ListParagraph"/>
        <w:widowControl w:val="0"/>
        <w:numPr>
          <w:ilvl w:val="0"/>
          <w:numId w:val="80"/>
        </w:numPr>
        <w:tabs>
          <w:tab w:val="left" w:pos="0"/>
          <w:tab w:val="left" w:pos="4820"/>
        </w:tabs>
        <w:spacing w:after="120" w:line="276" w:lineRule="auto"/>
        <w:ind w:left="851" w:hanging="284"/>
        <w:jc w:val="both"/>
        <w:rPr>
          <w:rFonts w:ascii="Times New Roman" w:eastAsia="Calibri" w:hAnsi="Times New Roman" w:cs="Times New Roman"/>
        </w:rPr>
      </w:pPr>
      <w:r w:rsidRPr="00607D81">
        <w:rPr>
          <w:rFonts w:ascii="Times New Roman" w:hAnsi="Times New Roman" w:cs="Times New Roman"/>
        </w:rPr>
        <w:t>Мизийската платформа заема северните части</w:t>
      </w:r>
      <w:r w:rsidRPr="00607D81">
        <w:rPr>
          <w:rFonts w:ascii="Times New Roman" w:eastAsia="Calibri" w:hAnsi="Times New Roman" w:cs="Times New Roman"/>
        </w:rPr>
        <w:t xml:space="preserve"> от територията на страната в Дунавската равнина </w:t>
      </w:r>
      <w:r w:rsidR="00B51BFD">
        <w:rPr>
          <w:rFonts w:ascii="Times New Roman" w:eastAsia="Calibri" w:hAnsi="Times New Roman" w:cs="Times New Roman"/>
        </w:rPr>
        <w:t>–</w:t>
      </w:r>
      <w:r w:rsidRPr="00607D81">
        <w:rPr>
          <w:rFonts w:ascii="Times New Roman" w:eastAsia="Calibri" w:hAnsi="Times New Roman" w:cs="Times New Roman"/>
        </w:rPr>
        <w:t xml:space="preserve"> представлява континентална окрайнина на Евразия, която по време на Алпийското орогенообразуване се отличава със стабилен платформен режим. На нейната територия са обособени 2 субструктури – Севернобългарско издигане на изток и Ломско-Плевенска депресия на запад. </w:t>
      </w:r>
    </w:p>
    <w:p w14:paraId="05979C98" w14:textId="54487F5D" w:rsidR="00001EDD" w:rsidRPr="00607D81" w:rsidRDefault="00001EDD" w:rsidP="00607D81">
      <w:pPr>
        <w:spacing w:after="120" w:line="276" w:lineRule="auto"/>
        <w:ind w:firstLine="567"/>
        <w:jc w:val="both"/>
        <w:rPr>
          <w:rFonts w:eastAsia="Calibri"/>
        </w:rPr>
      </w:pPr>
      <w:r w:rsidRPr="00607D81">
        <w:rPr>
          <w:rFonts w:eastAsia="Calibri"/>
        </w:rPr>
        <w:t>Подробна характеристика на геоложката среда е представена в т.2.1.3. на ДЕО.</w:t>
      </w:r>
    </w:p>
    <w:p w14:paraId="71B2D235" w14:textId="77777777" w:rsidR="00AE0459" w:rsidRPr="00607D81" w:rsidRDefault="00AE0459" w:rsidP="00607D81">
      <w:pPr>
        <w:spacing w:after="120" w:line="276" w:lineRule="auto"/>
        <w:ind w:firstLine="567"/>
        <w:jc w:val="both"/>
        <w:rPr>
          <w:rFonts w:eastAsia="Calibri"/>
        </w:rPr>
      </w:pPr>
      <w:r w:rsidRPr="00607D81">
        <w:rPr>
          <w:rFonts w:eastAsia="Calibri"/>
        </w:rPr>
        <w:t xml:space="preserve">От физико-геоложките явления решаващо значение за нашата страна имат речната и овражна ерозия, свлачищата, срутищата, обрушванията, пропадането и сеизмичността. </w:t>
      </w:r>
    </w:p>
    <w:p w14:paraId="0638A5F2" w14:textId="77777777" w:rsidR="00AE0459" w:rsidRPr="00607D81" w:rsidRDefault="00AE0459" w:rsidP="00607D81">
      <w:pPr>
        <w:spacing w:after="120" w:line="276" w:lineRule="auto"/>
        <w:ind w:firstLine="567"/>
        <w:jc w:val="both"/>
        <w:rPr>
          <w:rFonts w:eastAsia="Calibri"/>
        </w:rPr>
      </w:pPr>
      <w:r w:rsidRPr="00607D81">
        <w:rPr>
          <w:rFonts w:eastAsia="Calibri"/>
        </w:rPr>
        <w:t xml:space="preserve">Най-често срещани разрушителни процеси и явления са: </w:t>
      </w:r>
    </w:p>
    <w:p w14:paraId="4642F414" w14:textId="55B6196A" w:rsidR="00AE0459" w:rsidRPr="00607D81" w:rsidRDefault="00AE0459" w:rsidP="00607D81">
      <w:pPr>
        <w:spacing w:after="120" w:line="276" w:lineRule="auto"/>
        <w:ind w:firstLine="567"/>
        <w:jc w:val="both"/>
        <w:rPr>
          <w:rFonts w:eastAsia="Calibri"/>
          <w:b/>
          <w:bCs/>
        </w:rPr>
      </w:pPr>
      <w:r w:rsidRPr="00607D81">
        <w:rPr>
          <w:rFonts w:eastAsia="Calibri"/>
          <w:b/>
          <w:bCs/>
        </w:rPr>
        <w:t>Физико-геоложки явления</w:t>
      </w:r>
    </w:p>
    <w:p w14:paraId="119A81D4" w14:textId="77777777" w:rsidR="00AE0459" w:rsidRPr="00607D81" w:rsidRDefault="00AE0459" w:rsidP="00607D81">
      <w:pPr>
        <w:spacing w:after="120" w:line="276" w:lineRule="auto"/>
        <w:ind w:firstLine="567"/>
        <w:jc w:val="both"/>
        <w:rPr>
          <w:rFonts w:eastAsia="Calibri"/>
        </w:rPr>
      </w:pPr>
      <w:r w:rsidRPr="00607D81">
        <w:rPr>
          <w:rFonts w:eastAsia="Calibri"/>
        </w:rPr>
        <w:t xml:space="preserve">Физико-геоложките явления са много и разнообразни както по характер така и по площ на проявление. Сложният геоложки строеж и интензивната тектоника на територията на България обуславят развитието на разнообразни процеси и явления: гравитационни процеси (свлачища, срутища, кално-каменни порои), ерозия, абразия, слягане, пропадане, втечняване на почви и др. </w:t>
      </w:r>
      <w:r w:rsidRPr="00607D81">
        <w:rPr>
          <w:rFonts w:eastAsia="Calibri"/>
        </w:rPr>
        <w:lastRenderedPageBreak/>
        <w:t xml:space="preserve">Предпоставка за тези процеси са геоложкия строеж и тектонските структури, но в повечето случаи процесите са свързани и помежду си, взаимодействат си и не винаги е възможно да бъдат отделени. Физико-геоложките явления могат да имат естествен произход, когато са резултат от комбинирането на природни фактори и естествените процеси (геоложки и тектонски строеж, ерозия, морска абразия, изветряне) или да са свързани с човешка дейност (натоварване от сгради, инфилтрация на канализационни води и др.). Не рядко причините са комбинация от природни и антропогенни фактори. </w:t>
      </w:r>
    </w:p>
    <w:p w14:paraId="6F735E55" w14:textId="29212995" w:rsidR="00AE0459" w:rsidRPr="00607D81" w:rsidRDefault="00AE0459" w:rsidP="00607D81">
      <w:pPr>
        <w:spacing w:after="120" w:line="276" w:lineRule="auto"/>
        <w:ind w:firstLine="567"/>
        <w:jc w:val="both"/>
        <w:rPr>
          <w:rFonts w:eastAsia="Calibri"/>
        </w:rPr>
      </w:pPr>
      <w:r w:rsidRPr="00607D81">
        <w:rPr>
          <w:rFonts w:eastAsia="Calibri"/>
        </w:rPr>
        <w:t xml:space="preserve">Геоложката опасност в България, определяна като вероятност от проява в определен период от време в рамките на дадена област на потенциално разрушително явление, в зависимост от вида и нейната интензивност (5 степени от 0 до 1) е показана на </w:t>
      </w:r>
      <w:r w:rsidR="00D20410" w:rsidRPr="00607D81">
        <w:rPr>
          <w:rFonts w:eastAsia="Calibri"/>
        </w:rPr>
        <w:t>конкретната фигура в</w:t>
      </w:r>
      <w:r w:rsidR="00354654" w:rsidRPr="00607D81">
        <w:rPr>
          <w:rFonts w:eastAsia="Calibri"/>
        </w:rPr>
        <w:t xml:space="preserve"> ДЕО.</w:t>
      </w:r>
    </w:p>
    <w:p w14:paraId="36B1799E" w14:textId="77777777" w:rsidR="00AE0459" w:rsidRPr="00607D81" w:rsidRDefault="00AE0459" w:rsidP="00607D81">
      <w:pPr>
        <w:spacing w:after="120" w:line="276" w:lineRule="auto"/>
        <w:ind w:firstLine="567"/>
        <w:jc w:val="both"/>
        <w:rPr>
          <w:rFonts w:eastAsia="Calibri"/>
          <w:i/>
          <w:iCs/>
        </w:rPr>
      </w:pPr>
      <w:r w:rsidRPr="00607D81">
        <w:rPr>
          <w:rFonts w:eastAsia="Calibri"/>
          <w:i/>
          <w:iCs/>
        </w:rPr>
        <w:t>Свлачища</w:t>
      </w:r>
    </w:p>
    <w:p w14:paraId="1F743FF8" w14:textId="77777777" w:rsidR="00AE0459" w:rsidRPr="00607D81" w:rsidRDefault="00AE0459" w:rsidP="00607D81">
      <w:pPr>
        <w:spacing w:after="120" w:line="276" w:lineRule="auto"/>
        <w:ind w:firstLine="567"/>
        <w:jc w:val="both"/>
        <w:rPr>
          <w:rFonts w:eastAsia="Calibri"/>
        </w:rPr>
      </w:pPr>
      <w:r w:rsidRPr="00607D81">
        <w:rPr>
          <w:rFonts w:eastAsia="Calibri"/>
        </w:rPr>
        <w:t>Свлачищата на територията на България са разнообразни по тип и механизъм. Най-често се проявяват в наклонени терени подложени на ерозионно-абразионни процеси, в контактната зона между повърхностни водни тела и сушата. Подобни условия, в които са развити свлачищни процеси има по:</w:t>
      </w:r>
    </w:p>
    <w:p w14:paraId="49C6C13E" w14:textId="727A9F1C" w:rsidR="00AE0459" w:rsidRPr="00607D81" w:rsidRDefault="00AE0459">
      <w:pPr>
        <w:pStyle w:val="ListParagraph"/>
        <w:widowControl w:val="0"/>
        <w:numPr>
          <w:ilvl w:val="0"/>
          <w:numId w:val="80"/>
        </w:numPr>
        <w:tabs>
          <w:tab w:val="left" w:pos="0"/>
          <w:tab w:val="left" w:pos="4820"/>
        </w:tabs>
        <w:spacing w:after="120" w:line="276" w:lineRule="auto"/>
        <w:ind w:left="851" w:hanging="284"/>
        <w:jc w:val="both"/>
        <w:rPr>
          <w:rFonts w:ascii="Times New Roman" w:eastAsia="Calibri" w:hAnsi="Times New Roman" w:cs="Times New Roman"/>
        </w:rPr>
      </w:pPr>
      <w:r w:rsidRPr="00607D81">
        <w:rPr>
          <w:rFonts w:ascii="Times New Roman" w:eastAsia="Calibri" w:hAnsi="Times New Roman" w:cs="Times New Roman"/>
        </w:rPr>
        <w:t>високия Дунавски бряг и стръмните десни склонове на големите притоци на р. Дунав- Лом, Цибрица, Огоста, Искър. Големи свлачища по р. Дунав са регистрирани в районите на Оряхово, Никопол и Свищов;</w:t>
      </w:r>
    </w:p>
    <w:p w14:paraId="68F0518B" w14:textId="06644F06" w:rsidR="00AE0459" w:rsidRPr="00607D81" w:rsidRDefault="00AE0459">
      <w:pPr>
        <w:pStyle w:val="ListParagraph"/>
        <w:widowControl w:val="0"/>
        <w:numPr>
          <w:ilvl w:val="0"/>
          <w:numId w:val="80"/>
        </w:numPr>
        <w:tabs>
          <w:tab w:val="left" w:pos="0"/>
          <w:tab w:val="left" w:pos="4820"/>
        </w:tabs>
        <w:spacing w:after="120" w:line="276" w:lineRule="auto"/>
        <w:ind w:left="851" w:hanging="284"/>
        <w:jc w:val="both"/>
        <w:rPr>
          <w:rFonts w:ascii="Times New Roman" w:eastAsia="Calibri" w:hAnsi="Times New Roman" w:cs="Times New Roman"/>
        </w:rPr>
      </w:pPr>
      <w:r w:rsidRPr="00607D81">
        <w:rPr>
          <w:rFonts w:ascii="Times New Roman" w:eastAsia="Calibri" w:hAnsi="Times New Roman" w:cs="Times New Roman"/>
        </w:rPr>
        <w:t xml:space="preserve">Черноморското крайбрежие </w:t>
      </w:r>
      <w:r w:rsidR="00B51BFD">
        <w:rPr>
          <w:rFonts w:ascii="Times New Roman" w:eastAsia="Calibri" w:hAnsi="Times New Roman" w:cs="Times New Roman"/>
        </w:rPr>
        <w:t>–</w:t>
      </w:r>
      <w:r w:rsidRPr="00607D81">
        <w:rPr>
          <w:rFonts w:ascii="Times New Roman" w:eastAsia="Calibri" w:hAnsi="Times New Roman" w:cs="Times New Roman"/>
        </w:rPr>
        <w:t xml:space="preserve"> свличания и движение на големи земни маси има в района на Балчик, Златни пясъци и Варненските квартали Владиславово и Аспарухово. По южното Черноморско крайбрежие свлачищата са по-малки и локални. Като цяло в този район по-изразени са процесите на морска абразия, например в района Сарафово.</w:t>
      </w:r>
    </w:p>
    <w:p w14:paraId="66754285" w14:textId="4908A75F" w:rsidR="00AE0459" w:rsidRPr="00607D81" w:rsidRDefault="00AE0459">
      <w:pPr>
        <w:pStyle w:val="ListParagraph"/>
        <w:widowControl w:val="0"/>
        <w:numPr>
          <w:ilvl w:val="0"/>
          <w:numId w:val="80"/>
        </w:numPr>
        <w:tabs>
          <w:tab w:val="left" w:pos="0"/>
          <w:tab w:val="left" w:pos="4820"/>
        </w:tabs>
        <w:spacing w:after="120" w:line="276" w:lineRule="auto"/>
        <w:ind w:left="851" w:hanging="284"/>
        <w:jc w:val="both"/>
        <w:rPr>
          <w:rFonts w:ascii="Times New Roman" w:eastAsia="Calibri" w:hAnsi="Times New Roman" w:cs="Times New Roman"/>
        </w:rPr>
      </w:pPr>
      <w:r w:rsidRPr="00607D81">
        <w:rPr>
          <w:rFonts w:ascii="Times New Roman" w:eastAsia="Calibri" w:hAnsi="Times New Roman" w:cs="Times New Roman"/>
        </w:rPr>
        <w:t>проломните участъци на реките Искър, Камчия, Струма, Места, Въча, Арда, Чепеларска.</w:t>
      </w:r>
    </w:p>
    <w:p w14:paraId="3B85E047" w14:textId="4B825FEE" w:rsidR="00AE0459" w:rsidRPr="00607D81" w:rsidRDefault="00AE0459">
      <w:pPr>
        <w:pStyle w:val="ListParagraph"/>
        <w:widowControl w:val="0"/>
        <w:numPr>
          <w:ilvl w:val="0"/>
          <w:numId w:val="80"/>
        </w:numPr>
        <w:tabs>
          <w:tab w:val="left" w:pos="0"/>
          <w:tab w:val="left" w:pos="4820"/>
        </w:tabs>
        <w:spacing w:after="120" w:line="276" w:lineRule="auto"/>
        <w:ind w:left="851" w:hanging="284"/>
        <w:jc w:val="both"/>
        <w:rPr>
          <w:rFonts w:ascii="Times New Roman" w:eastAsia="Calibri" w:hAnsi="Times New Roman" w:cs="Times New Roman"/>
        </w:rPr>
      </w:pPr>
      <w:r w:rsidRPr="00607D81">
        <w:rPr>
          <w:rFonts w:ascii="Times New Roman" w:eastAsia="Calibri" w:hAnsi="Times New Roman" w:cs="Times New Roman"/>
        </w:rPr>
        <w:t>окрайнините на котловините в Южна България.</w:t>
      </w:r>
    </w:p>
    <w:p w14:paraId="54399038" w14:textId="429BFB20" w:rsidR="00354654" w:rsidRPr="00607D81" w:rsidRDefault="00354654" w:rsidP="00607D81">
      <w:pPr>
        <w:spacing w:after="120" w:line="276" w:lineRule="auto"/>
        <w:ind w:firstLine="567"/>
        <w:jc w:val="both"/>
        <w:rPr>
          <w:rFonts w:eastAsia="Calibri"/>
        </w:rPr>
      </w:pPr>
      <w:r w:rsidRPr="00607D81">
        <w:rPr>
          <w:rFonts w:eastAsia="Calibri"/>
        </w:rPr>
        <w:t xml:space="preserve">Подробна информация за свлачищата в България, е представена в т.2.1.3. на ДЕО. </w:t>
      </w:r>
    </w:p>
    <w:p w14:paraId="07B8F0B1" w14:textId="77777777" w:rsidR="00AE0459" w:rsidRPr="00607D81" w:rsidRDefault="00AE0459" w:rsidP="00607D81">
      <w:pPr>
        <w:tabs>
          <w:tab w:val="left" w:pos="426"/>
        </w:tabs>
        <w:spacing w:after="120" w:line="276" w:lineRule="auto"/>
        <w:ind w:firstLine="567"/>
        <w:jc w:val="both"/>
        <w:rPr>
          <w:rFonts w:eastAsia="Calibri"/>
          <w:i/>
          <w:iCs/>
        </w:rPr>
      </w:pPr>
      <w:r w:rsidRPr="00607D81">
        <w:rPr>
          <w:rFonts w:eastAsia="Calibri"/>
          <w:i/>
          <w:iCs/>
        </w:rPr>
        <w:t xml:space="preserve">Срутища </w:t>
      </w:r>
    </w:p>
    <w:p w14:paraId="75D736DB" w14:textId="77777777" w:rsidR="00AE0459" w:rsidRPr="00607D81" w:rsidRDefault="00AE0459" w:rsidP="00607D81">
      <w:pPr>
        <w:tabs>
          <w:tab w:val="left" w:pos="426"/>
        </w:tabs>
        <w:spacing w:after="120" w:line="276" w:lineRule="auto"/>
        <w:ind w:firstLine="567"/>
        <w:jc w:val="both"/>
        <w:rPr>
          <w:rFonts w:eastAsia="Calibri"/>
        </w:rPr>
      </w:pPr>
      <w:r w:rsidRPr="00607D81">
        <w:rPr>
          <w:rFonts w:eastAsia="Calibri"/>
        </w:rPr>
        <w:t>Срутищата на територията на страната са проявени предимно в планинските райони и речни долини, изградени от здрави, но напукани скални разновидности. Такива са районите на планините Рила, Пирин, Родопи и Стара Планина, долината на р. Русенски Лом, Шуменското и Провадийско-Роякско плато.</w:t>
      </w:r>
    </w:p>
    <w:p w14:paraId="7A61A0F2" w14:textId="77777777" w:rsidR="00AE0459" w:rsidRPr="00607D81" w:rsidRDefault="00AE0459" w:rsidP="00607D81">
      <w:pPr>
        <w:spacing w:after="120" w:line="276" w:lineRule="auto"/>
        <w:ind w:firstLine="567"/>
        <w:jc w:val="both"/>
        <w:rPr>
          <w:rFonts w:eastAsia="Calibri"/>
          <w:i/>
          <w:iCs/>
        </w:rPr>
      </w:pPr>
      <w:r w:rsidRPr="00607D81">
        <w:rPr>
          <w:rFonts w:eastAsia="Calibri"/>
          <w:i/>
          <w:iCs/>
        </w:rPr>
        <w:t xml:space="preserve">Обрушвания </w:t>
      </w:r>
    </w:p>
    <w:p w14:paraId="0E6862B2" w14:textId="77777777" w:rsidR="00AE0459" w:rsidRPr="00607D81" w:rsidRDefault="00AE0459" w:rsidP="00607D81">
      <w:pPr>
        <w:spacing w:after="120" w:line="276" w:lineRule="auto"/>
        <w:ind w:firstLine="567"/>
        <w:jc w:val="both"/>
        <w:rPr>
          <w:rFonts w:eastAsia="Calibri"/>
        </w:rPr>
      </w:pPr>
      <w:r w:rsidRPr="00607D81">
        <w:rPr>
          <w:rFonts w:eastAsia="Calibri"/>
        </w:rPr>
        <w:t xml:space="preserve">Обрушването на скалите е особено опасно явление за тунелното строителство. Обикновено това явление се предшества от повишен скален натиск, като особено  неблагоприятни са условията при преминаване на тектонски нарушения с наличие на подземни води. </w:t>
      </w:r>
    </w:p>
    <w:p w14:paraId="559F0707" w14:textId="77777777" w:rsidR="00AE0459" w:rsidRPr="00607D81" w:rsidRDefault="00AE0459" w:rsidP="00607D81">
      <w:pPr>
        <w:spacing w:after="120" w:line="276" w:lineRule="auto"/>
        <w:ind w:firstLine="567"/>
        <w:jc w:val="both"/>
        <w:rPr>
          <w:rFonts w:eastAsia="Calibri"/>
          <w:i/>
          <w:iCs/>
        </w:rPr>
      </w:pPr>
      <w:r w:rsidRPr="00607D81">
        <w:rPr>
          <w:rFonts w:eastAsia="Calibri"/>
          <w:i/>
          <w:iCs/>
        </w:rPr>
        <w:t>Ерозионните процеси</w:t>
      </w:r>
    </w:p>
    <w:p w14:paraId="50DD7281" w14:textId="5F35F836" w:rsidR="00AE0459" w:rsidRDefault="00AE0459" w:rsidP="00607D81">
      <w:pPr>
        <w:spacing w:after="120" w:line="276" w:lineRule="auto"/>
        <w:ind w:firstLine="567"/>
        <w:jc w:val="both"/>
        <w:rPr>
          <w:rFonts w:eastAsia="Calibri"/>
          <w:lang w:val="en-US"/>
        </w:rPr>
      </w:pPr>
      <w:r w:rsidRPr="00607D81">
        <w:rPr>
          <w:rFonts w:eastAsia="Calibri"/>
        </w:rPr>
        <w:t>Ерозията е линейна и площна. Площната ерозия е от значение за селското стопанство. Линейната ерозия е характерна за терени с наклон над 5-8° и засяга предимно алувиални и делувиални отложения</w:t>
      </w:r>
      <w:r w:rsidR="00607D81">
        <w:rPr>
          <w:rFonts w:eastAsia="Calibri"/>
          <w:lang w:val="en-US"/>
        </w:rPr>
        <w:t>=</w:t>
      </w:r>
    </w:p>
    <w:p w14:paraId="0A3BD055" w14:textId="77777777" w:rsidR="00AE0459" w:rsidRPr="00607D81" w:rsidRDefault="00AE0459" w:rsidP="00607D81">
      <w:pPr>
        <w:spacing w:after="120" w:line="276" w:lineRule="auto"/>
        <w:ind w:firstLine="567"/>
        <w:jc w:val="both"/>
        <w:rPr>
          <w:rFonts w:eastAsia="Calibri"/>
          <w:i/>
          <w:iCs/>
        </w:rPr>
      </w:pPr>
      <w:r w:rsidRPr="00607D81">
        <w:rPr>
          <w:rFonts w:eastAsia="Calibri"/>
          <w:i/>
          <w:iCs/>
        </w:rPr>
        <w:lastRenderedPageBreak/>
        <w:t>Абразия</w:t>
      </w:r>
    </w:p>
    <w:p w14:paraId="33B3FD22" w14:textId="77777777" w:rsidR="00AE0459" w:rsidRPr="00607D81" w:rsidRDefault="00AE0459" w:rsidP="00607D81">
      <w:pPr>
        <w:spacing w:after="120" w:line="276" w:lineRule="auto"/>
        <w:ind w:firstLine="567"/>
        <w:jc w:val="both"/>
        <w:rPr>
          <w:rFonts w:eastAsia="Calibri"/>
        </w:rPr>
      </w:pPr>
      <w:r w:rsidRPr="00607D81">
        <w:rPr>
          <w:rFonts w:eastAsia="Calibri"/>
        </w:rPr>
        <w:t xml:space="preserve">Морската абразия е развита по протежението на цялото Черноморие и е резултат от въздействието на морските вълни върху брега. Тя е фактор за възникването на повечето от крайбрежните свлачища, но има и райони в които е развита самостоятелно. Проявена е по Северното Черноморие- на юг от Варна, в района на Балчик и на север от нос Калиакра, както в района на Бургас, Сарафово, между Поморие и Несебър и около н. Емине. </w:t>
      </w:r>
    </w:p>
    <w:p w14:paraId="1B02DA4B" w14:textId="77777777" w:rsidR="00AE0459" w:rsidRPr="00607D81" w:rsidRDefault="00AE0459" w:rsidP="00607D81">
      <w:pPr>
        <w:spacing w:after="120" w:line="276" w:lineRule="auto"/>
        <w:ind w:firstLine="567"/>
        <w:jc w:val="both"/>
        <w:rPr>
          <w:rFonts w:eastAsia="Calibri"/>
        </w:rPr>
      </w:pPr>
      <w:r w:rsidRPr="00607D81">
        <w:rPr>
          <w:rFonts w:eastAsia="Calibri"/>
        </w:rPr>
        <w:t>Тя се проявява в 70% от дължината на бреговата зона. Последиците от действието на морската абразия са: активизиране на стари и/или предизвикване на нови свличания, срутища, разрушаване на подпорни стени и съоръжения, изградени в бреговата зона.</w:t>
      </w:r>
    </w:p>
    <w:p w14:paraId="6649091F" w14:textId="77777777" w:rsidR="00AE0459" w:rsidRPr="00607D81" w:rsidRDefault="00AE0459" w:rsidP="00607D81">
      <w:pPr>
        <w:spacing w:after="120" w:line="276" w:lineRule="auto"/>
        <w:ind w:firstLine="567"/>
        <w:jc w:val="both"/>
        <w:rPr>
          <w:rFonts w:eastAsia="Calibri"/>
          <w:i/>
          <w:iCs/>
        </w:rPr>
      </w:pPr>
      <w:r w:rsidRPr="00607D81">
        <w:rPr>
          <w:rFonts w:eastAsia="Calibri"/>
          <w:i/>
          <w:iCs/>
        </w:rPr>
        <w:t>Разломи</w:t>
      </w:r>
    </w:p>
    <w:p w14:paraId="1AEFE047" w14:textId="77777777" w:rsidR="00AE0459" w:rsidRPr="00607D81" w:rsidRDefault="00AE0459" w:rsidP="00607D81">
      <w:pPr>
        <w:spacing w:after="120" w:line="276" w:lineRule="auto"/>
        <w:ind w:firstLine="567"/>
        <w:jc w:val="both"/>
        <w:rPr>
          <w:rFonts w:eastAsia="Calibri"/>
        </w:rPr>
      </w:pPr>
      <w:r w:rsidRPr="00607D81">
        <w:rPr>
          <w:rFonts w:eastAsia="Calibri"/>
        </w:rPr>
        <w:t>Активните разломи се разглеждат като геоложка опасност предвид факта, че по тях се разтоварват напрежения в земната кора под формата на бавно пълзене на тектонските структури или моментни земетресения. В България районите с висока опасност от активни разломи са долината на р. Марица в района на Чирпан, Стара Загора и Хасково и горното й течение, Кресненското дефиле, долината на р. Струмешница (Петричкото поле), североизточния бряг на Черно море на север от н. Калиакра, Софийската и Пернишката котловина, Средногорската зона и др.</w:t>
      </w:r>
    </w:p>
    <w:p w14:paraId="7F7BBA7D" w14:textId="328C1CD6" w:rsidR="00AE0459" w:rsidRPr="00607D81" w:rsidRDefault="00AE0459" w:rsidP="00607D81">
      <w:pPr>
        <w:spacing w:after="120" w:line="276" w:lineRule="auto"/>
        <w:ind w:firstLine="567"/>
        <w:jc w:val="both"/>
        <w:rPr>
          <w:rFonts w:eastAsia="Calibri"/>
          <w:i/>
          <w:iCs/>
        </w:rPr>
      </w:pPr>
      <w:r w:rsidRPr="00607D81">
        <w:rPr>
          <w:rFonts w:eastAsia="Calibri"/>
          <w:i/>
          <w:iCs/>
        </w:rPr>
        <w:t>Пропадане</w:t>
      </w:r>
    </w:p>
    <w:p w14:paraId="48AE3E2D" w14:textId="77777777" w:rsidR="00AE0459" w:rsidRPr="00607D81" w:rsidRDefault="00AE0459" w:rsidP="00607D81">
      <w:pPr>
        <w:spacing w:after="120" w:line="276" w:lineRule="auto"/>
        <w:ind w:firstLine="567"/>
        <w:jc w:val="both"/>
        <w:rPr>
          <w:rFonts w:eastAsia="Calibri"/>
        </w:rPr>
      </w:pPr>
      <w:r w:rsidRPr="00607D81">
        <w:rPr>
          <w:rFonts w:eastAsia="Calibri"/>
        </w:rPr>
        <w:t xml:space="preserve">Пропадането на льоса е процес на внезапно слягане на льосовите седименти при овлажняване в съчетание с натоварване. </w:t>
      </w:r>
    </w:p>
    <w:p w14:paraId="5F942C6C" w14:textId="77777777" w:rsidR="00AE0459" w:rsidRPr="00607D81" w:rsidRDefault="00AE0459" w:rsidP="00607D81">
      <w:pPr>
        <w:spacing w:after="120" w:line="276" w:lineRule="auto"/>
        <w:ind w:firstLine="567"/>
        <w:jc w:val="both"/>
        <w:rPr>
          <w:rFonts w:eastAsia="Calibri"/>
        </w:rPr>
      </w:pPr>
      <w:r w:rsidRPr="00607D81">
        <w:rPr>
          <w:rFonts w:eastAsia="Calibri"/>
        </w:rPr>
        <w:t>Пропадането е характерно за районите с разпространение на льос в Северна България. В сухо състояние льосът има висока носеща способност, която обаче при омокряне драстично намалява вследствие на уплътняването му и земната основа пропада. С увеличаване на глинестото съдържание в льоса, пропадъчността намалява. На територията на България тази закономерност се наблюдава в посока от север на юг.</w:t>
      </w:r>
    </w:p>
    <w:p w14:paraId="7FDAD90F" w14:textId="77777777" w:rsidR="00AE0459" w:rsidRPr="00607D81" w:rsidRDefault="00AE0459" w:rsidP="00607D81">
      <w:pPr>
        <w:spacing w:after="120" w:line="276" w:lineRule="auto"/>
        <w:ind w:firstLine="567"/>
        <w:jc w:val="both"/>
        <w:rPr>
          <w:rFonts w:eastAsia="Calibri"/>
          <w:i/>
          <w:iCs/>
        </w:rPr>
      </w:pPr>
      <w:r w:rsidRPr="00607D81">
        <w:rPr>
          <w:rFonts w:eastAsia="Calibri"/>
          <w:i/>
          <w:iCs/>
        </w:rPr>
        <w:t>Втечняване</w:t>
      </w:r>
    </w:p>
    <w:p w14:paraId="09C61C00" w14:textId="77777777" w:rsidR="00AE0459" w:rsidRPr="00607D81" w:rsidRDefault="00AE0459" w:rsidP="00607D81">
      <w:pPr>
        <w:spacing w:after="120" w:line="276" w:lineRule="auto"/>
        <w:ind w:firstLine="567"/>
        <w:jc w:val="both"/>
        <w:rPr>
          <w:rFonts w:eastAsia="Calibri"/>
        </w:rPr>
      </w:pPr>
      <w:r w:rsidRPr="00607D81">
        <w:rPr>
          <w:rFonts w:eastAsia="Calibri"/>
        </w:rPr>
        <w:t>Опасността от втечняване (протичане) е характерна за неспоени скали – чакъли, пясъци, глини и техните разновидности. Свързана е със загуба на якостно-деформационните свойства на основата и нейното протичане вследствие на динамично въздействие (земетресения) или статично натоварване. Тази геоложка опасност е най-висока по долини на р. Дунав и нейните притоци, р. Марица, р. Струма, р, Искър в Софийската низина и останалите реки в България, където са отложени такива седименти.</w:t>
      </w:r>
    </w:p>
    <w:p w14:paraId="102CCFBE" w14:textId="77777777" w:rsidR="00AE0459" w:rsidRPr="00607D81" w:rsidRDefault="00AE0459" w:rsidP="00607D81">
      <w:pPr>
        <w:spacing w:after="120" w:line="276" w:lineRule="auto"/>
        <w:ind w:firstLine="567"/>
        <w:jc w:val="both"/>
        <w:rPr>
          <w:rFonts w:eastAsia="Calibri"/>
          <w:i/>
          <w:iCs/>
        </w:rPr>
      </w:pPr>
      <w:r w:rsidRPr="00607D81">
        <w:rPr>
          <w:rFonts w:eastAsia="Calibri"/>
          <w:i/>
          <w:iCs/>
        </w:rPr>
        <w:t>Набъбване</w:t>
      </w:r>
    </w:p>
    <w:p w14:paraId="222A7827" w14:textId="785D4C22" w:rsidR="00AE0459" w:rsidRDefault="00AE0459" w:rsidP="00607D81">
      <w:pPr>
        <w:spacing w:after="120" w:line="276" w:lineRule="auto"/>
        <w:ind w:firstLine="567"/>
        <w:jc w:val="both"/>
        <w:rPr>
          <w:rFonts w:eastAsia="Calibri"/>
          <w:lang w:val="en-US"/>
        </w:rPr>
      </w:pPr>
      <w:r w:rsidRPr="00607D81">
        <w:rPr>
          <w:rFonts w:eastAsia="Calibri"/>
        </w:rPr>
        <w:t xml:space="preserve">Набъбването е процес на увеличаване на обема на земната основа при увеличаване на водното съдържание, в обратна посока процесът е познат като обемно свиване и уплътняване вследствие на изсъхване. В природни условия тези два взаимосвързани процеса се реализират най-често последователно и циклично, под влияние на сезонните колебания на водното съдържание на скалите. Явлението е характерно за глинестите почви </w:t>
      </w:r>
      <w:r w:rsidR="00B51BFD">
        <w:rPr>
          <w:rFonts w:eastAsia="Calibri"/>
        </w:rPr>
        <w:t>–</w:t>
      </w:r>
      <w:r w:rsidRPr="00607D81">
        <w:rPr>
          <w:rFonts w:eastAsia="Calibri"/>
        </w:rPr>
        <w:t xml:space="preserve"> холоценски черни и блатни (смолници) глини, разпространени в Северна България и района на София, Перник, Чирпан и Бургас, както и за </w:t>
      </w:r>
      <w:r w:rsidRPr="00607D81">
        <w:rPr>
          <w:rFonts w:eastAsia="Calibri"/>
        </w:rPr>
        <w:lastRenderedPageBreak/>
        <w:t>някои плиоценски и олигоценски глини и по-стари мергелни глини, които в естествени условия се намират в преуплътнено състояние и (района на Лом, Маришкия въглищен басейн).</w:t>
      </w:r>
    </w:p>
    <w:p w14:paraId="5250389F" w14:textId="77777777" w:rsidR="00AE0459" w:rsidRPr="00607D81" w:rsidRDefault="00AE0459" w:rsidP="00607D81">
      <w:pPr>
        <w:spacing w:after="120" w:line="276" w:lineRule="auto"/>
        <w:ind w:firstLine="567"/>
        <w:jc w:val="both"/>
        <w:rPr>
          <w:rFonts w:eastAsia="Calibri"/>
          <w:i/>
          <w:iCs/>
        </w:rPr>
      </w:pPr>
      <w:r w:rsidRPr="00607D81">
        <w:rPr>
          <w:rFonts w:eastAsia="Calibri"/>
          <w:i/>
          <w:iCs/>
        </w:rPr>
        <w:t>Слягане</w:t>
      </w:r>
    </w:p>
    <w:p w14:paraId="6A991E66" w14:textId="77777777" w:rsidR="00AE0459" w:rsidRPr="00607D81" w:rsidRDefault="00AE0459" w:rsidP="00607D81">
      <w:pPr>
        <w:spacing w:after="120" w:line="276" w:lineRule="auto"/>
        <w:ind w:firstLine="567"/>
        <w:jc w:val="both"/>
        <w:rPr>
          <w:rFonts w:eastAsia="Calibri"/>
        </w:rPr>
      </w:pPr>
      <w:r w:rsidRPr="00607D81">
        <w:rPr>
          <w:rFonts w:eastAsia="Calibri"/>
        </w:rPr>
        <w:t>Слягането на земната основа е регистрирано или може да се очаква и в някои райони с подземен добив на полезни изкопаеми. Пропадания и нагъвания в резултат на обрушвания на стари подземни изработки са установени в Пернишката котловина и района на Бобов дол, Провадия и др. Те често са свързани и с микросеизмична активност в съответния район.</w:t>
      </w:r>
    </w:p>
    <w:p w14:paraId="0F302BD0" w14:textId="1BB8D6D1" w:rsidR="00AE0459" w:rsidRPr="00607D81" w:rsidRDefault="00AE0459" w:rsidP="00607D81">
      <w:pPr>
        <w:spacing w:after="120" w:line="276" w:lineRule="auto"/>
        <w:ind w:firstLine="567"/>
        <w:jc w:val="both"/>
        <w:rPr>
          <w:rFonts w:eastAsia="Calibri"/>
          <w:b/>
          <w:bCs/>
        </w:rPr>
      </w:pPr>
      <w:r w:rsidRPr="00607D81">
        <w:rPr>
          <w:rFonts w:eastAsia="Calibri"/>
          <w:b/>
          <w:bCs/>
        </w:rPr>
        <w:t>Сеизмична опасност</w:t>
      </w:r>
    </w:p>
    <w:p w14:paraId="460D8E99" w14:textId="77777777" w:rsidR="00AE0459" w:rsidRPr="00607D81" w:rsidRDefault="00AE0459" w:rsidP="00607D81">
      <w:pPr>
        <w:spacing w:after="120" w:line="276" w:lineRule="auto"/>
        <w:ind w:firstLine="567"/>
        <w:jc w:val="both"/>
        <w:rPr>
          <w:rFonts w:eastAsia="Calibri"/>
        </w:rPr>
      </w:pPr>
      <w:r w:rsidRPr="00607D81">
        <w:rPr>
          <w:rFonts w:eastAsia="Calibri"/>
        </w:rPr>
        <w:t>Оценката на вероятните сеизмични въздействия за отделните райони се получава посредством изчисляване на съответните референтни параметри на земните движения чрез методите за оценка на така наречения сеизмичен хазарт.</w:t>
      </w:r>
    </w:p>
    <w:p w14:paraId="49F1DDB6" w14:textId="1AC3D42D" w:rsidR="00354654" w:rsidRPr="00607D81" w:rsidRDefault="00AE0459" w:rsidP="00607D81">
      <w:pPr>
        <w:spacing w:after="120" w:line="276" w:lineRule="auto"/>
        <w:ind w:firstLine="567"/>
        <w:jc w:val="both"/>
        <w:rPr>
          <w:rFonts w:eastAsia="Calibri"/>
        </w:rPr>
      </w:pPr>
      <w:r w:rsidRPr="00607D81">
        <w:rPr>
          <w:rFonts w:eastAsia="Calibri"/>
        </w:rPr>
        <w:t xml:space="preserve">Сеизмичният хазарт за територията на България и прилежащите земи се свързва със сеизмичните хазартни криви, даващи годишната вероятност за надвишаване, като функция на големината на максималното ускорение. </w:t>
      </w:r>
      <w:r w:rsidR="00354654" w:rsidRPr="00607D81">
        <w:rPr>
          <w:rFonts w:eastAsia="Calibri"/>
        </w:rPr>
        <w:t>Подробна информация е представена в т.2.1.3. на ДЕО.</w:t>
      </w:r>
    </w:p>
    <w:p w14:paraId="71AC2258" w14:textId="77777777" w:rsidR="00AE0459" w:rsidRPr="00607D81" w:rsidRDefault="00AE0459" w:rsidP="00607D81">
      <w:pPr>
        <w:widowControl w:val="0"/>
        <w:tabs>
          <w:tab w:val="left" w:pos="0"/>
          <w:tab w:val="left" w:pos="4820"/>
        </w:tabs>
        <w:spacing w:after="120" w:line="276" w:lineRule="auto"/>
        <w:ind w:firstLine="567"/>
        <w:jc w:val="both"/>
      </w:pPr>
    </w:p>
    <w:p w14:paraId="090A714C" w14:textId="77777777" w:rsidR="00217367" w:rsidRPr="00607D81" w:rsidRDefault="00217367" w:rsidP="00607D81">
      <w:pPr>
        <w:pStyle w:val="Heading3GM1"/>
        <w:tabs>
          <w:tab w:val="left" w:pos="4820"/>
        </w:tabs>
        <w:spacing w:before="0" w:after="120" w:line="276" w:lineRule="auto"/>
        <w:jc w:val="both"/>
        <w:rPr>
          <w:rFonts w:cs="Times New Roman"/>
          <w:szCs w:val="24"/>
        </w:rPr>
      </w:pPr>
      <w:bookmarkStart w:id="91" w:name="_Toc507356663"/>
      <w:bookmarkStart w:id="92" w:name="_Toc507495723"/>
      <w:bookmarkStart w:id="93" w:name="_Toc507533241"/>
      <w:bookmarkStart w:id="94" w:name="_Toc507595239"/>
      <w:bookmarkStart w:id="95" w:name="_Toc507595809"/>
      <w:bookmarkStart w:id="96" w:name="_Toc507604219"/>
      <w:bookmarkStart w:id="97" w:name="_Toc507604340"/>
      <w:bookmarkStart w:id="98" w:name="_Toc507604460"/>
      <w:bookmarkStart w:id="99" w:name="_Toc507604580"/>
      <w:bookmarkStart w:id="100" w:name="_Toc415753355"/>
      <w:bookmarkStart w:id="101" w:name="_Ref433731790"/>
      <w:bookmarkStart w:id="102" w:name="_Toc231323571"/>
      <w:bookmarkStart w:id="103" w:name="_Toc415753356"/>
      <w:bookmarkEnd w:id="91"/>
      <w:bookmarkEnd w:id="92"/>
      <w:bookmarkEnd w:id="93"/>
      <w:bookmarkEnd w:id="94"/>
      <w:bookmarkEnd w:id="95"/>
      <w:bookmarkEnd w:id="96"/>
      <w:bookmarkEnd w:id="97"/>
      <w:bookmarkEnd w:id="98"/>
      <w:bookmarkEnd w:id="99"/>
      <w:r w:rsidRPr="00607D81">
        <w:rPr>
          <w:rFonts w:cs="Times New Roman"/>
          <w:szCs w:val="24"/>
        </w:rPr>
        <w:t>Земи и почви</w:t>
      </w:r>
      <w:bookmarkEnd w:id="100"/>
      <w:bookmarkEnd w:id="101"/>
      <w:bookmarkEnd w:id="102"/>
      <w:r w:rsidRPr="00607D81">
        <w:rPr>
          <w:rFonts w:cs="Times New Roman"/>
          <w:szCs w:val="24"/>
        </w:rPr>
        <w:t xml:space="preserve"> </w:t>
      </w:r>
    </w:p>
    <w:p w14:paraId="39A34D4B" w14:textId="351A8EEC" w:rsidR="00AC5FFD" w:rsidRPr="00607D81" w:rsidRDefault="00AD333D" w:rsidP="00607D81">
      <w:pPr>
        <w:widowControl w:val="0"/>
        <w:tabs>
          <w:tab w:val="left" w:pos="0"/>
          <w:tab w:val="left" w:pos="4820"/>
        </w:tabs>
        <w:spacing w:after="120" w:line="276" w:lineRule="auto"/>
        <w:ind w:firstLine="567"/>
        <w:jc w:val="both"/>
      </w:pPr>
      <w:r w:rsidRPr="00607D81">
        <w:t xml:space="preserve">Почвите в България могат да бъдат привързани и към общо европейското почвено райониране (Герасимов  1960, Нинов 1982/1997), което е  четиристепенно – отделят се почвени  сектори, области, подобласти и провинции. Съгласно това делене, България се отнася към две европейски почвено-географски области – Карпатско-Дунавска и Средиземноморска, които са съществени части от Суббореалния и Субтропичния почвен сектор на Европа.  Територията на страната се поделя условно и на две почвени подобласти </w:t>
      </w:r>
      <w:r w:rsidR="00B51BFD">
        <w:t>–</w:t>
      </w:r>
      <w:r w:rsidRPr="00607D81">
        <w:t xml:space="preserve"> Долнодунавска и Балканско-средиземноморска почвена област и 22 почвени провинции, всяка със своите характерни особености по отношение на почвената покривка.</w:t>
      </w:r>
    </w:p>
    <w:p w14:paraId="647E5E53" w14:textId="08D07535" w:rsidR="00AD333D" w:rsidRPr="00607D81" w:rsidRDefault="00AD333D" w:rsidP="00607D81">
      <w:pPr>
        <w:widowControl w:val="0"/>
        <w:tabs>
          <w:tab w:val="left" w:pos="0"/>
          <w:tab w:val="left" w:pos="4820"/>
        </w:tabs>
        <w:spacing w:after="120" w:line="276" w:lineRule="auto"/>
        <w:jc w:val="center"/>
      </w:pPr>
      <w:r w:rsidRPr="00607D81">
        <w:rPr>
          <w:noProof/>
        </w:rPr>
        <w:lastRenderedPageBreak/>
        <w:drawing>
          <wp:inline distT="0" distB="0" distL="0" distR="0" wp14:anchorId="402D2D86" wp14:editId="3508D6D8">
            <wp:extent cx="5486025" cy="3752124"/>
            <wp:effectExtent l="0" t="0" r="635" b="1270"/>
            <wp:docPr id="96202832" name="Картина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02832" name="Картина 96202832"/>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494809" cy="3758132"/>
                    </a:xfrm>
                    <a:prstGeom prst="rect">
                      <a:avLst/>
                    </a:prstGeom>
                  </pic:spPr>
                </pic:pic>
              </a:graphicData>
            </a:graphic>
          </wp:inline>
        </w:drawing>
      </w:r>
    </w:p>
    <w:p w14:paraId="53BDD2B7" w14:textId="62FC11A8" w:rsidR="00AD333D" w:rsidRPr="00607D81" w:rsidRDefault="00AD333D" w:rsidP="00607D81">
      <w:pPr>
        <w:widowControl w:val="0"/>
        <w:tabs>
          <w:tab w:val="left" w:pos="0"/>
          <w:tab w:val="left" w:pos="4820"/>
        </w:tabs>
        <w:spacing w:after="120" w:line="276" w:lineRule="auto"/>
        <w:jc w:val="center"/>
        <w:rPr>
          <w:b/>
          <w:bCs/>
          <w:i/>
          <w:iCs/>
        </w:rPr>
      </w:pPr>
      <w:bookmarkStart w:id="104" w:name="_Toc231323654"/>
      <w:r w:rsidRPr="00607D81">
        <w:rPr>
          <w:b/>
          <w:bCs/>
          <w:i/>
          <w:iCs/>
        </w:rPr>
        <w:t xml:space="preserve">Фигура </w:t>
      </w:r>
      <w:r w:rsidRPr="00607D81">
        <w:rPr>
          <w:b/>
          <w:bCs/>
          <w:i/>
          <w:iCs/>
        </w:rPr>
        <w:fldChar w:fldCharType="begin"/>
      </w:r>
      <w:r w:rsidRPr="00607D81">
        <w:rPr>
          <w:b/>
          <w:bCs/>
          <w:i/>
          <w:iCs/>
        </w:rPr>
        <w:instrText xml:space="preserve"> SEQ Фигура \* ARABIC </w:instrText>
      </w:r>
      <w:r w:rsidRPr="00607D81">
        <w:rPr>
          <w:b/>
          <w:bCs/>
          <w:i/>
          <w:iCs/>
        </w:rPr>
        <w:fldChar w:fldCharType="separate"/>
      </w:r>
      <w:r w:rsidR="00ED76B4">
        <w:rPr>
          <w:b/>
          <w:bCs/>
          <w:i/>
          <w:iCs/>
          <w:noProof/>
        </w:rPr>
        <w:t>21</w:t>
      </w:r>
      <w:r w:rsidRPr="00607D81">
        <w:rPr>
          <w:b/>
          <w:bCs/>
          <w:i/>
          <w:iCs/>
        </w:rPr>
        <w:fldChar w:fldCharType="end"/>
      </w:r>
      <w:r w:rsidRPr="00607D81">
        <w:rPr>
          <w:b/>
          <w:bCs/>
          <w:i/>
          <w:iCs/>
        </w:rPr>
        <w:t xml:space="preserve">. Почвено-географско райониране </w:t>
      </w:r>
      <w:r w:rsidR="00B51BFD">
        <w:rPr>
          <w:b/>
          <w:bCs/>
          <w:i/>
          <w:iCs/>
        </w:rPr>
        <w:t>–</w:t>
      </w:r>
      <w:r w:rsidRPr="00607D81">
        <w:rPr>
          <w:b/>
          <w:bCs/>
          <w:i/>
          <w:iCs/>
        </w:rPr>
        <w:t xml:space="preserve"> почвени подобласти</w:t>
      </w:r>
      <w:bookmarkEnd w:id="104"/>
    </w:p>
    <w:p w14:paraId="2C9A5BE3" w14:textId="77777777" w:rsidR="00AD333D" w:rsidRPr="00607D81" w:rsidRDefault="00AD333D" w:rsidP="00607D81">
      <w:pPr>
        <w:widowControl w:val="0"/>
        <w:tabs>
          <w:tab w:val="left" w:pos="0"/>
          <w:tab w:val="left" w:pos="4820"/>
        </w:tabs>
        <w:spacing w:after="120" w:line="276" w:lineRule="auto"/>
        <w:ind w:firstLine="567"/>
        <w:jc w:val="both"/>
      </w:pPr>
      <w:r w:rsidRPr="00607D81">
        <w:t>Съгласно гореизложеното почвено делене на страната, зоните предвидени в Плана попадат в следните почвени подобласти:</w:t>
      </w:r>
    </w:p>
    <w:p w14:paraId="38C3D9F9" w14:textId="0D2B720A" w:rsidR="00AD333D" w:rsidRPr="00607D81" w:rsidRDefault="00AD333D">
      <w:pPr>
        <w:pStyle w:val="ListParagraph"/>
        <w:widowControl w:val="0"/>
        <w:numPr>
          <w:ilvl w:val="0"/>
          <w:numId w:val="82"/>
        </w:numPr>
        <w:tabs>
          <w:tab w:val="left" w:pos="0"/>
          <w:tab w:val="left" w:pos="4820"/>
        </w:tabs>
        <w:spacing w:after="120" w:line="276" w:lineRule="auto"/>
        <w:ind w:left="851" w:hanging="284"/>
        <w:jc w:val="both"/>
        <w:rPr>
          <w:rFonts w:ascii="Times New Roman" w:hAnsi="Times New Roman" w:cs="Times New Roman"/>
        </w:rPr>
      </w:pPr>
      <w:r w:rsidRPr="00607D81">
        <w:rPr>
          <w:rFonts w:ascii="Times New Roman" w:hAnsi="Times New Roman" w:cs="Times New Roman"/>
        </w:rPr>
        <w:t xml:space="preserve">Зони с номера от 1 до 13 и зона 21 попадат в Долнодунавската почвена подобласт. </w:t>
      </w:r>
    </w:p>
    <w:p w14:paraId="0C39D360" w14:textId="2A3910B2" w:rsidR="00AD333D" w:rsidRPr="00607D81" w:rsidRDefault="00AD333D">
      <w:pPr>
        <w:pStyle w:val="ListParagraph"/>
        <w:widowControl w:val="0"/>
        <w:numPr>
          <w:ilvl w:val="0"/>
          <w:numId w:val="82"/>
        </w:numPr>
        <w:tabs>
          <w:tab w:val="left" w:pos="0"/>
          <w:tab w:val="left" w:pos="4820"/>
        </w:tabs>
        <w:spacing w:after="120" w:line="276" w:lineRule="auto"/>
        <w:ind w:left="851" w:hanging="284"/>
        <w:jc w:val="both"/>
        <w:rPr>
          <w:rFonts w:ascii="Times New Roman" w:hAnsi="Times New Roman" w:cs="Times New Roman"/>
        </w:rPr>
      </w:pPr>
      <w:r w:rsidRPr="00607D81">
        <w:rPr>
          <w:rFonts w:ascii="Times New Roman" w:hAnsi="Times New Roman" w:cs="Times New Roman"/>
        </w:rPr>
        <w:t>Зони с номера от 14 до 25 (без зона 21) попадат в Балканско-средиземноморската почвена подобласт.</w:t>
      </w:r>
    </w:p>
    <w:p w14:paraId="2BD9E414" w14:textId="77777777" w:rsidR="00AD333D" w:rsidRPr="00607D81" w:rsidRDefault="00AD333D" w:rsidP="00607D81">
      <w:pPr>
        <w:widowControl w:val="0"/>
        <w:tabs>
          <w:tab w:val="left" w:pos="0"/>
          <w:tab w:val="left" w:pos="4820"/>
        </w:tabs>
        <w:spacing w:after="120" w:line="276" w:lineRule="auto"/>
        <w:ind w:firstLine="567"/>
        <w:jc w:val="both"/>
      </w:pPr>
      <w:r w:rsidRPr="00607D81">
        <w:t>Определените в Плана 25 зони попадат в различни почвени провинции, както следва:</w:t>
      </w:r>
    </w:p>
    <w:p w14:paraId="0C1B2AF2" w14:textId="7D6C0AB0" w:rsidR="00AD333D" w:rsidRPr="00607D81" w:rsidRDefault="00AD333D">
      <w:pPr>
        <w:pStyle w:val="ListParagraph"/>
        <w:widowControl w:val="0"/>
        <w:numPr>
          <w:ilvl w:val="0"/>
          <w:numId w:val="82"/>
        </w:numPr>
        <w:tabs>
          <w:tab w:val="left" w:pos="0"/>
          <w:tab w:val="left" w:pos="4820"/>
        </w:tabs>
        <w:spacing w:after="120" w:line="276" w:lineRule="auto"/>
        <w:ind w:left="851" w:hanging="284"/>
        <w:jc w:val="both"/>
        <w:rPr>
          <w:rFonts w:ascii="Times New Roman" w:hAnsi="Times New Roman" w:cs="Times New Roman"/>
        </w:rPr>
      </w:pPr>
      <w:r w:rsidRPr="00607D81">
        <w:rPr>
          <w:rFonts w:ascii="Times New Roman" w:hAnsi="Times New Roman" w:cs="Times New Roman"/>
        </w:rPr>
        <w:t>Зони 1,2,3,4,5,6 попадат в Западна Долнодунавска почвена провинция, а доминиращите почвени типове са дадени на фигура</w:t>
      </w:r>
      <w:r w:rsidR="00354654" w:rsidRPr="00607D81">
        <w:rPr>
          <w:rFonts w:ascii="Times New Roman" w:hAnsi="Times New Roman" w:cs="Times New Roman"/>
        </w:rPr>
        <w:t xml:space="preserve"> 42 в ДЕО.</w:t>
      </w:r>
    </w:p>
    <w:p w14:paraId="5A4F9663" w14:textId="4C85D357" w:rsidR="00AD333D" w:rsidRPr="00607D81" w:rsidRDefault="00867A47">
      <w:pPr>
        <w:pStyle w:val="ListParagraph"/>
        <w:widowControl w:val="0"/>
        <w:numPr>
          <w:ilvl w:val="0"/>
          <w:numId w:val="82"/>
        </w:numPr>
        <w:tabs>
          <w:tab w:val="left" w:pos="0"/>
          <w:tab w:val="left" w:pos="4820"/>
        </w:tabs>
        <w:spacing w:after="120" w:line="276" w:lineRule="auto"/>
        <w:ind w:left="851" w:hanging="284"/>
        <w:jc w:val="both"/>
        <w:rPr>
          <w:rFonts w:ascii="Times New Roman" w:hAnsi="Times New Roman" w:cs="Times New Roman"/>
        </w:rPr>
      </w:pPr>
      <w:r w:rsidRPr="00607D81">
        <w:rPr>
          <w:rFonts w:ascii="Times New Roman" w:hAnsi="Times New Roman" w:cs="Times New Roman"/>
        </w:rPr>
        <w:t xml:space="preserve">Зони </w:t>
      </w:r>
      <w:r w:rsidRPr="00607D81">
        <w:rPr>
          <w:rFonts w:ascii="Times New Roman" w:hAnsi="Times New Roman" w:cs="Times New Roman"/>
          <w:b/>
          <w:bCs/>
        </w:rPr>
        <w:t>7,8,9,10</w:t>
      </w:r>
      <w:r w:rsidRPr="00607D81">
        <w:rPr>
          <w:rFonts w:ascii="Times New Roman" w:hAnsi="Times New Roman" w:cs="Times New Roman"/>
        </w:rPr>
        <w:t xml:space="preserve"> и северната част от зона 12 попадат в Средна Долнодунавска почвена провинция, а зони 11 и 21 попадат почти изцяло в Средна предбалканска почвена провинция. Доминиращите почвени типове в зони 7,8,9,10 и 21 са дадени на фигура</w:t>
      </w:r>
      <w:r w:rsidR="00354654" w:rsidRPr="00607D81">
        <w:rPr>
          <w:rFonts w:ascii="Times New Roman" w:hAnsi="Times New Roman" w:cs="Times New Roman"/>
        </w:rPr>
        <w:t xml:space="preserve"> 43 на ДЕО.</w:t>
      </w:r>
    </w:p>
    <w:p w14:paraId="69E883FC" w14:textId="5B0DA862" w:rsidR="00867A47" w:rsidRPr="00607D81" w:rsidRDefault="00867A47">
      <w:pPr>
        <w:pStyle w:val="ListParagraph"/>
        <w:widowControl w:val="0"/>
        <w:numPr>
          <w:ilvl w:val="0"/>
          <w:numId w:val="82"/>
        </w:numPr>
        <w:tabs>
          <w:tab w:val="left" w:pos="0"/>
          <w:tab w:val="left" w:pos="4820"/>
        </w:tabs>
        <w:spacing w:after="120" w:line="276" w:lineRule="auto"/>
        <w:ind w:left="851" w:hanging="284"/>
        <w:jc w:val="both"/>
        <w:rPr>
          <w:rFonts w:ascii="Times New Roman" w:hAnsi="Times New Roman" w:cs="Times New Roman"/>
        </w:rPr>
      </w:pPr>
      <w:r w:rsidRPr="00607D81">
        <w:rPr>
          <w:rFonts w:ascii="Times New Roman" w:hAnsi="Times New Roman" w:cs="Times New Roman"/>
        </w:rPr>
        <w:t xml:space="preserve">Зони </w:t>
      </w:r>
      <w:r w:rsidRPr="00607D81">
        <w:rPr>
          <w:rFonts w:ascii="Times New Roman" w:hAnsi="Times New Roman" w:cs="Times New Roman"/>
          <w:b/>
          <w:bCs/>
        </w:rPr>
        <w:t xml:space="preserve">12 </w:t>
      </w:r>
      <w:r w:rsidRPr="00607D81">
        <w:rPr>
          <w:rFonts w:ascii="Times New Roman" w:hAnsi="Times New Roman" w:cs="Times New Roman"/>
        </w:rPr>
        <w:t>и</w:t>
      </w:r>
      <w:r w:rsidRPr="00607D81">
        <w:rPr>
          <w:rFonts w:ascii="Times New Roman" w:hAnsi="Times New Roman" w:cs="Times New Roman"/>
          <w:b/>
          <w:bCs/>
        </w:rPr>
        <w:t xml:space="preserve"> 13</w:t>
      </w:r>
      <w:r w:rsidRPr="00607D81">
        <w:rPr>
          <w:rFonts w:ascii="Times New Roman" w:hAnsi="Times New Roman" w:cs="Times New Roman"/>
        </w:rPr>
        <w:t xml:space="preserve"> – южната част на зона 12 попада в Лудогорската почвена провинция, а зона 13 се явява зоната попадаща в цели три почвени провинции – Лудогорска, Провадийска и Източнобалканска. Доминиращите почвени типове са дадени на </w:t>
      </w:r>
      <w:r w:rsidR="00885EDB" w:rsidRPr="00607D81">
        <w:rPr>
          <w:rFonts w:ascii="Times New Roman" w:hAnsi="Times New Roman" w:cs="Times New Roman"/>
        </w:rPr>
        <w:t>Фигура 44</w:t>
      </w:r>
      <w:r w:rsidR="00354654" w:rsidRPr="00607D81">
        <w:rPr>
          <w:rFonts w:ascii="Times New Roman" w:hAnsi="Times New Roman" w:cs="Times New Roman"/>
        </w:rPr>
        <w:t xml:space="preserve"> в ДЕО.</w:t>
      </w:r>
    </w:p>
    <w:p w14:paraId="642D0648" w14:textId="6B6A6650" w:rsidR="00867A47" w:rsidRPr="00607D81" w:rsidRDefault="00867A47">
      <w:pPr>
        <w:pStyle w:val="ListParagraph"/>
        <w:widowControl w:val="0"/>
        <w:numPr>
          <w:ilvl w:val="0"/>
          <w:numId w:val="82"/>
        </w:numPr>
        <w:tabs>
          <w:tab w:val="left" w:pos="0"/>
          <w:tab w:val="left" w:pos="4820"/>
        </w:tabs>
        <w:spacing w:after="120" w:line="276" w:lineRule="auto"/>
        <w:ind w:left="851" w:hanging="284"/>
        <w:jc w:val="both"/>
        <w:rPr>
          <w:rFonts w:ascii="Times New Roman" w:hAnsi="Times New Roman" w:cs="Times New Roman"/>
        </w:rPr>
      </w:pPr>
      <w:r w:rsidRPr="00607D81">
        <w:rPr>
          <w:rFonts w:ascii="Times New Roman" w:hAnsi="Times New Roman" w:cs="Times New Roman"/>
        </w:rPr>
        <w:t xml:space="preserve">Зони </w:t>
      </w:r>
      <w:r w:rsidRPr="00607D81">
        <w:rPr>
          <w:rFonts w:ascii="Times New Roman" w:hAnsi="Times New Roman" w:cs="Times New Roman"/>
          <w:b/>
          <w:bCs/>
        </w:rPr>
        <w:t>14,15,16,17</w:t>
      </w:r>
      <w:r w:rsidRPr="00607D81">
        <w:rPr>
          <w:rFonts w:ascii="Times New Roman" w:hAnsi="Times New Roman" w:cs="Times New Roman"/>
        </w:rPr>
        <w:t xml:space="preserve"> и </w:t>
      </w:r>
      <w:r w:rsidRPr="00607D81">
        <w:rPr>
          <w:rFonts w:ascii="Times New Roman" w:hAnsi="Times New Roman" w:cs="Times New Roman"/>
          <w:b/>
          <w:bCs/>
        </w:rPr>
        <w:t xml:space="preserve">18 </w:t>
      </w:r>
      <w:r w:rsidRPr="00607D81">
        <w:rPr>
          <w:rFonts w:ascii="Times New Roman" w:hAnsi="Times New Roman" w:cs="Times New Roman"/>
        </w:rPr>
        <w:t xml:space="preserve">попадат в Софийско-Краищенската провинция. Зони </w:t>
      </w:r>
      <w:r w:rsidRPr="00607D81">
        <w:rPr>
          <w:rFonts w:ascii="Times New Roman" w:hAnsi="Times New Roman" w:cs="Times New Roman"/>
          <w:b/>
          <w:bCs/>
        </w:rPr>
        <w:t>19 и 20</w:t>
      </w:r>
      <w:r w:rsidRPr="00607D81">
        <w:rPr>
          <w:rFonts w:ascii="Times New Roman" w:hAnsi="Times New Roman" w:cs="Times New Roman"/>
        </w:rPr>
        <w:t xml:space="preserve"> попадат във Витошко-Средногорската почвена провинция. Доминиращите почвени типове са дадени на </w:t>
      </w:r>
      <w:r w:rsidR="00EB0207" w:rsidRPr="00607D81">
        <w:rPr>
          <w:rFonts w:ascii="Times New Roman" w:hAnsi="Times New Roman" w:cs="Times New Roman"/>
        </w:rPr>
        <w:t xml:space="preserve">Фигура 45 </w:t>
      </w:r>
      <w:r w:rsidR="00354654" w:rsidRPr="00607D81">
        <w:rPr>
          <w:rFonts w:ascii="Times New Roman" w:hAnsi="Times New Roman" w:cs="Times New Roman"/>
        </w:rPr>
        <w:t>в ДЕО</w:t>
      </w:r>
      <w:r w:rsidR="00732670" w:rsidRPr="00607D81">
        <w:rPr>
          <w:rFonts w:ascii="Times New Roman" w:hAnsi="Times New Roman" w:cs="Times New Roman"/>
        </w:rPr>
        <w:t>.</w:t>
      </w:r>
    </w:p>
    <w:p w14:paraId="1E60450A" w14:textId="12DD0499" w:rsidR="00144E15" w:rsidRPr="00607D81" w:rsidRDefault="00144E15">
      <w:pPr>
        <w:pStyle w:val="ListParagraph"/>
        <w:widowControl w:val="0"/>
        <w:numPr>
          <w:ilvl w:val="0"/>
          <w:numId w:val="82"/>
        </w:numPr>
        <w:tabs>
          <w:tab w:val="left" w:pos="0"/>
          <w:tab w:val="left" w:pos="4820"/>
        </w:tabs>
        <w:spacing w:after="120" w:line="276" w:lineRule="auto"/>
        <w:ind w:left="851" w:hanging="284"/>
        <w:jc w:val="both"/>
        <w:rPr>
          <w:rFonts w:ascii="Times New Roman" w:hAnsi="Times New Roman" w:cs="Times New Roman"/>
        </w:rPr>
      </w:pPr>
      <w:r w:rsidRPr="00607D81">
        <w:rPr>
          <w:rFonts w:ascii="Times New Roman" w:hAnsi="Times New Roman" w:cs="Times New Roman"/>
          <w:b/>
          <w:bCs/>
        </w:rPr>
        <w:t>Зони 22,</w:t>
      </w:r>
      <w:r w:rsidR="00885EDB" w:rsidRPr="00607D81">
        <w:rPr>
          <w:rFonts w:ascii="Times New Roman" w:hAnsi="Times New Roman" w:cs="Times New Roman"/>
          <w:b/>
          <w:bCs/>
        </w:rPr>
        <w:t xml:space="preserve"> </w:t>
      </w:r>
      <w:r w:rsidRPr="00607D81">
        <w:rPr>
          <w:rFonts w:ascii="Times New Roman" w:hAnsi="Times New Roman" w:cs="Times New Roman"/>
          <w:b/>
          <w:bCs/>
        </w:rPr>
        <w:t>23,</w:t>
      </w:r>
      <w:r w:rsidR="00885EDB" w:rsidRPr="00607D81">
        <w:rPr>
          <w:rFonts w:ascii="Times New Roman" w:hAnsi="Times New Roman" w:cs="Times New Roman"/>
          <w:b/>
          <w:bCs/>
        </w:rPr>
        <w:t xml:space="preserve"> </w:t>
      </w:r>
      <w:r w:rsidRPr="00607D81">
        <w:rPr>
          <w:rFonts w:ascii="Times New Roman" w:hAnsi="Times New Roman" w:cs="Times New Roman"/>
          <w:b/>
          <w:bCs/>
        </w:rPr>
        <w:t>24 и 25</w:t>
      </w:r>
      <w:r w:rsidRPr="00607D81">
        <w:rPr>
          <w:rFonts w:ascii="Times New Roman" w:hAnsi="Times New Roman" w:cs="Times New Roman"/>
        </w:rPr>
        <w:t xml:space="preserve"> попадат в три почвени провинции – Западнородопска, Източнородопска </w:t>
      </w:r>
      <w:r w:rsidRPr="00607D81">
        <w:rPr>
          <w:rFonts w:ascii="Times New Roman" w:hAnsi="Times New Roman" w:cs="Times New Roman"/>
        </w:rPr>
        <w:lastRenderedPageBreak/>
        <w:t xml:space="preserve">и Среднотракийска-Тунджанска. Доминиращите почвени типове са дадени на </w:t>
      </w:r>
      <w:r w:rsidR="00885EDB" w:rsidRPr="00607D81">
        <w:rPr>
          <w:rFonts w:ascii="Times New Roman" w:hAnsi="Times New Roman" w:cs="Times New Roman"/>
        </w:rPr>
        <w:t>Фигура 46</w:t>
      </w:r>
      <w:r w:rsidR="00354654" w:rsidRPr="00607D81">
        <w:rPr>
          <w:rFonts w:ascii="Times New Roman" w:hAnsi="Times New Roman" w:cs="Times New Roman"/>
        </w:rPr>
        <w:t xml:space="preserve"> в ДЕО.</w:t>
      </w:r>
    </w:p>
    <w:p w14:paraId="4181A7FF" w14:textId="77777777" w:rsidR="00144E15" w:rsidRPr="00607D81" w:rsidRDefault="00144E15" w:rsidP="00607D81">
      <w:pPr>
        <w:widowControl w:val="0"/>
        <w:tabs>
          <w:tab w:val="left" w:pos="0"/>
        </w:tabs>
        <w:spacing w:after="120" w:line="276" w:lineRule="auto"/>
        <w:ind w:firstLine="567"/>
        <w:rPr>
          <w:b/>
          <w:bCs/>
        </w:rPr>
      </w:pPr>
      <w:r w:rsidRPr="00607D81">
        <w:rPr>
          <w:b/>
          <w:bCs/>
        </w:rPr>
        <w:t xml:space="preserve">Състояние на почвите </w:t>
      </w:r>
    </w:p>
    <w:p w14:paraId="14C7885C" w14:textId="3304F4E7" w:rsidR="00354654" w:rsidRPr="00607D81" w:rsidRDefault="00354654" w:rsidP="00607D81">
      <w:pPr>
        <w:widowControl w:val="0"/>
        <w:tabs>
          <w:tab w:val="left" w:pos="0"/>
        </w:tabs>
        <w:spacing w:after="120" w:line="276" w:lineRule="auto"/>
        <w:ind w:firstLine="567"/>
      </w:pPr>
      <w:r w:rsidRPr="00607D81">
        <w:t>Подробни данни за състоянието на почвите са дадени в т.2.1.4. на ДЕО.</w:t>
      </w:r>
    </w:p>
    <w:p w14:paraId="53AE95C0" w14:textId="77777777" w:rsidR="006D2533" w:rsidRPr="00607D81" w:rsidRDefault="006D2533" w:rsidP="00607D81">
      <w:pPr>
        <w:widowControl w:val="0"/>
        <w:tabs>
          <w:tab w:val="left" w:pos="0"/>
          <w:tab w:val="left" w:pos="4820"/>
        </w:tabs>
        <w:spacing w:after="120" w:line="276" w:lineRule="auto"/>
        <w:jc w:val="both"/>
      </w:pPr>
    </w:p>
    <w:p w14:paraId="1CBB499C" w14:textId="77777777" w:rsidR="006D2533" w:rsidRPr="00607D81" w:rsidRDefault="006D2533" w:rsidP="00607D81">
      <w:pPr>
        <w:pStyle w:val="Heading3GM1"/>
        <w:tabs>
          <w:tab w:val="left" w:pos="4820"/>
        </w:tabs>
        <w:spacing w:before="0" w:after="120" w:line="276" w:lineRule="auto"/>
        <w:jc w:val="both"/>
        <w:rPr>
          <w:rFonts w:cs="Times New Roman"/>
          <w:szCs w:val="24"/>
        </w:rPr>
      </w:pPr>
      <w:bookmarkStart w:id="105" w:name="_Toc231323572"/>
      <w:r w:rsidRPr="00607D81">
        <w:rPr>
          <w:rFonts w:cs="Times New Roman"/>
          <w:szCs w:val="24"/>
        </w:rPr>
        <w:t>Ландшафт</w:t>
      </w:r>
      <w:bookmarkEnd w:id="105"/>
      <w:r w:rsidRPr="00607D81">
        <w:rPr>
          <w:rFonts w:cs="Times New Roman"/>
          <w:szCs w:val="24"/>
        </w:rPr>
        <w:t xml:space="preserve"> </w:t>
      </w:r>
    </w:p>
    <w:p w14:paraId="580399D2" w14:textId="77777777" w:rsidR="006D2533" w:rsidRPr="00607D81" w:rsidRDefault="006D2533" w:rsidP="00607D81">
      <w:pPr>
        <w:widowControl w:val="0"/>
        <w:tabs>
          <w:tab w:val="left" w:pos="0"/>
          <w:tab w:val="left" w:pos="4820"/>
        </w:tabs>
        <w:spacing w:after="120" w:line="276" w:lineRule="auto"/>
        <w:jc w:val="center"/>
      </w:pPr>
      <w:r w:rsidRPr="00607D81">
        <w:rPr>
          <w:noProof/>
        </w:rPr>
        <w:drawing>
          <wp:inline distT="0" distB="0" distL="0" distR="0" wp14:anchorId="48A8A396" wp14:editId="08987EE6">
            <wp:extent cx="6086475" cy="4302930"/>
            <wp:effectExtent l="0" t="0" r="0" b="2540"/>
            <wp:docPr id="1000716324"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6324" name="Картина 1000716324"/>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090652" cy="4305883"/>
                    </a:xfrm>
                    <a:prstGeom prst="rect">
                      <a:avLst/>
                    </a:prstGeom>
                  </pic:spPr>
                </pic:pic>
              </a:graphicData>
            </a:graphic>
          </wp:inline>
        </w:drawing>
      </w:r>
    </w:p>
    <w:p w14:paraId="1D30F751" w14:textId="685CE315" w:rsidR="006D2533" w:rsidRPr="00607D81" w:rsidRDefault="006D2533" w:rsidP="00607D81">
      <w:pPr>
        <w:widowControl w:val="0"/>
        <w:tabs>
          <w:tab w:val="left" w:pos="0"/>
          <w:tab w:val="left" w:pos="4820"/>
        </w:tabs>
        <w:spacing w:after="120" w:line="276" w:lineRule="auto"/>
        <w:jc w:val="center"/>
        <w:rPr>
          <w:b/>
          <w:bCs/>
          <w:i/>
          <w:iCs/>
        </w:rPr>
      </w:pPr>
      <w:bookmarkStart w:id="106" w:name="_Ref227593379"/>
      <w:bookmarkStart w:id="107" w:name="_Toc231323655"/>
      <w:r w:rsidRPr="00607D81">
        <w:rPr>
          <w:b/>
          <w:bCs/>
          <w:i/>
          <w:iCs/>
        </w:rPr>
        <w:t xml:space="preserve">Фигура </w:t>
      </w:r>
      <w:r w:rsidRPr="00607D81">
        <w:rPr>
          <w:b/>
          <w:bCs/>
          <w:i/>
          <w:iCs/>
        </w:rPr>
        <w:fldChar w:fldCharType="begin"/>
      </w:r>
      <w:r w:rsidRPr="00607D81">
        <w:rPr>
          <w:b/>
          <w:bCs/>
          <w:i/>
          <w:iCs/>
        </w:rPr>
        <w:instrText xml:space="preserve"> SEQ Фигура \* ARABIC </w:instrText>
      </w:r>
      <w:r w:rsidRPr="00607D81">
        <w:rPr>
          <w:b/>
          <w:bCs/>
          <w:i/>
          <w:iCs/>
        </w:rPr>
        <w:fldChar w:fldCharType="separate"/>
      </w:r>
      <w:r w:rsidR="00ED76B4">
        <w:rPr>
          <w:b/>
          <w:bCs/>
          <w:i/>
          <w:iCs/>
          <w:noProof/>
        </w:rPr>
        <w:t>22</w:t>
      </w:r>
      <w:r w:rsidRPr="00607D81">
        <w:rPr>
          <w:b/>
          <w:bCs/>
          <w:i/>
          <w:iCs/>
        </w:rPr>
        <w:fldChar w:fldCharType="end"/>
      </w:r>
      <w:bookmarkEnd w:id="106"/>
      <w:r w:rsidRPr="00607D81">
        <w:rPr>
          <w:b/>
          <w:bCs/>
          <w:i/>
          <w:iCs/>
        </w:rPr>
        <w:t>. Ландшафтни подпровинции</w:t>
      </w:r>
      <w:bookmarkEnd w:id="107"/>
    </w:p>
    <w:p w14:paraId="7DE5BB2A" w14:textId="77777777" w:rsidR="006D2533" w:rsidRPr="00607D81" w:rsidRDefault="006D2533" w:rsidP="00607D81">
      <w:pPr>
        <w:widowControl w:val="0"/>
        <w:tabs>
          <w:tab w:val="left" w:pos="0"/>
          <w:tab w:val="left" w:pos="4820"/>
        </w:tabs>
        <w:spacing w:after="120" w:line="276" w:lineRule="auto"/>
        <w:ind w:firstLine="567"/>
        <w:jc w:val="both"/>
      </w:pPr>
      <w:r w:rsidRPr="00607D81">
        <w:t>За описание на ландшафтите на територията на страната е приета разработената от А. Велчев, Н.Тодоров и Р. Пенин схема на ландшафтно-екологично райониране,  в основата на която е залегнало условното поделяне на територията на България на 3 провинции, 4 подпровинции, 14 области, 35 окръга и 87 района. На фигурите по-горе са показани провинции, подпровинции и 14-те ландшафтни области, които кратко ще бъдат разгледани по-надолу в настоящата точка.</w:t>
      </w:r>
    </w:p>
    <w:p w14:paraId="2988911C" w14:textId="3DA5B9D6" w:rsidR="006D2533" w:rsidRDefault="006D2533" w:rsidP="00607D81">
      <w:pPr>
        <w:widowControl w:val="0"/>
        <w:tabs>
          <w:tab w:val="left" w:pos="0"/>
          <w:tab w:val="left" w:pos="4820"/>
        </w:tabs>
        <w:spacing w:after="120" w:line="276" w:lineRule="auto"/>
        <w:ind w:firstLine="567"/>
        <w:jc w:val="both"/>
      </w:pPr>
      <w:r w:rsidRPr="00607D81">
        <w:t>За най-голяма таксономична единица са приети провинциите (</w:t>
      </w:r>
      <w:r w:rsidRPr="00607D81">
        <w:fldChar w:fldCharType="begin"/>
      </w:r>
      <w:r w:rsidRPr="00607D81">
        <w:instrText xml:space="preserve"> REF _Ref227593379 \h  \* MERGEFORMAT </w:instrText>
      </w:r>
      <w:r w:rsidRPr="00607D81">
        <w:fldChar w:fldCharType="separate"/>
      </w:r>
      <w:r w:rsidR="00ED76B4" w:rsidRPr="00ED76B4">
        <w:rPr>
          <w:b/>
          <w:bCs/>
          <w:color w:val="1F497D" w:themeColor="text2"/>
        </w:rPr>
        <w:t>Фигура 22</w:t>
      </w:r>
      <w:r w:rsidRPr="00607D81">
        <w:fldChar w:fldCharType="end"/>
      </w:r>
      <w:r w:rsidRPr="00607D81">
        <w:t xml:space="preserve">), като поделянето на останалите таксономични единици спрямо тях е </w:t>
      </w:r>
      <w:r w:rsidR="00D15C7C" w:rsidRPr="00607D81">
        <w:t>подробно представено в т.2.1.5 на ДЕО. В същият раздел на  ДЕО са представени данни за областите от ландшафтно-екологично райониране на страната.</w:t>
      </w:r>
    </w:p>
    <w:p w14:paraId="15A269B6" w14:textId="77777777" w:rsidR="00772F56" w:rsidRPr="00607D81" w:rsidRDefault="00772F56" w:rsidP="00607D81">
      <w:pPr>
        <w:widowControl w:val="0"/>
        <w:tabs>
          <w:tab w:val="left" w:pos="0"/>
          <w:tab w:val="left" w:pos="4820"/>
        </w:tabs>
        <w:spacing w:after="120" w:line="276" w:lineRule="auto"/>
        <w:ind w:firstLine="567"/>
        <w:jc w:val="both"/>
      </w:pPr>
    </w:p>
    <w:p w14:paraId="4304A4FD" w14:textId="77777777" w:rsidR="00F06489" w:rsidRPr="00607D81" w:rsidRDefault="00F06489" w:rsidP="00607D81">
      <w:pPr>
        <w:pStyle w:val="Heading3GM1"/>
        <w:tabs>
          <w:tab w:val="left" w:pos="4820"/>
        </w:tabs>
        <w:spacing w:before="0" w:after="120" w:line="276" w:lineRule="auto"/>
        <w:jc w:val="both"/>
        <w:rPr>
          <w:rFonts w:cs="Times New Roman"/>
          <w:szCs w:val="24"/>
        </w:rPr>
      </w:pPr>
      <w:bookmarkStart w:id="108" w:name="_Toc231323573"/>
      <w:bookmarkStart w:id="109" w:name="_Toc508014398"/>
      <w:bookmarkEnd w:id="103"/>
      <w:r w:rsidRPr="00607D81">
        <w:rPr>
          <w:rFonts w:cs="Times New Roman"/>
          <w:szCs w:val="24"/>
        </w:rPr>
        <w:lastRenderedPageBreak/>
        <w:t>Културно-историческо наследство</w:t>
      </w:r>
      <w:bookmarkEnd w:id="108"/>
    </w:p>
    <w:p w14:paraId="3A298791" w14:textId="77777777" w:rsidR="00B811B8" w:rsidRPr="00607D81" w:rsidRDefault="00B811B8" w:rsidP="00607D81">
      <w:pPr>
        <w:widowControl w:val="0"/>
        <w:tabs>
          <w:tab w:val="left" w:pos="0"/>
        </w:tabs>
        <w:spacing w:after="120" w:line="276" w:lineRule="auto"/>
        <w:ind w:firstLine="567"/>
        <w:jc w:val="both"/>
      </w:pPr>
      <w:r w:rsidRPr="00607D81">
        <w:t xml:space="preserve">Териториалният обхват на Плана определя 25 приоритетни зони на територията на Република България, които обхващат 19 административни области. </w:t>
      </w:r>
    </w:p>
    <w:p w14:paraId="66429672" w14:textId="7B16A3E3" w:rsidR="00B811B8" w:rsidRPr="00607D81" w:rsidRDefault="00B811B8" w:rsidP="00607D81">
      <w:pPr>
        <w:widowControl w:val="0"/>
        <w:tabs>
          <w:tab w:val="left" w:pos="0"/>
        </w:tabs>
        <w:spacing w:after="120" w:line="276" w:lineRule="auto"/>
        <w:ind w:firstLine="567"/>
        <w:jc w:val="both"/>
      </w:pPr>
      <w:r w:rsidRPr="00607D81">
        <w:t>С оглед на широкия териториален обхват на определените зони, културно-историческото наследство е разгледано</w:t>
      </w:r>
      <w:r w:rsidR="006B0291" w:rsidRPr="00607D81">
        <w:t xml:space="preserve"> в т.2.1.6 на ДЕО</w:t>
      </w:r>
      <w:r w:rsidRPr="00607D81">
        <w:t xml:space="preserve"> в обобщен вид и структурирано по области.</w:t>
      </w:r>
    </w:p>
    <w:p w14:paraId="35C4D793" w14:textId="77777777" w:rsidR="00B811B8" w:rsidRPr="00607D81" w:rsidRDefault="00B811B8" w:rsidP="00607D81">
      <w:pPr>
        <w:widowControl w:val="0"/>
        <w:tabs>
          <w:tab w:val="left" w:pos="0"/>
          <w:tab w:val="left" w:pos="4820"/>
        </w:tabs>
        <w:spacing w:after="120" w:line="276" w:lineRule="auto"/>
        <w:ind w:firstLine="567"/>
        <w:jc w:val="both"/>
      </w:pPr>
    </w:p>
    <w:p w14:paraId="6050A974" w14:textId="77777777" w:rsidR="00AC5FFD" w:rsidRPr="00607D81" w:rsidRDefault="00AC5FFD" w:rsidP="00607D81">
      <w:pPr>
        <w:pStyle w:val="Heading3GM1"/>
        <w:tabs>
          <w:tab w:val="left" w:pos="4820"/>
        </w:tabs>
        <w:spacing w:before="0" w:after="120" w:line="276" w:lineRule="auto"/>
        <w:jc w:val="both"/>
        <w:rPr>
          <w:rFonts w:cs="Times New Roman"/>
          <w:szCs w:val="24"/>
        </w:rPr>
      </w:pPr>
      <w:bookmarkStart w:id="110" w:name="_Toc231323574"/>
      <w:r w:rsidRPr="00607D81">
        <w:rPr>
          <w:rFonts w:cs="Times New Roman"/>
          <w:szCs w:val="24"/>
        </w:rPr>
        <w:t>Биологично разнообразие</w:t>
      </w:r>
      <w:bookmarkEnd w:id="110"/>
      <w:r w:rsidRPr="00607D81">
        <w:rPr>
          <w:rFonts w:cs="Times New Roman"/>
          <w:szCs w:val="24"/>
        </w:rPr>
        <w:t xml:space="preserve"> </w:t>
      </w:r>
    </w:p>
    <w:p w14:paraId="7FE51326" w14:textId="77777777" w:rsidR="00BB7AA0" w:rsidRPr="00607D81" w:rsidRDefault="00BB7AA0" w:rsidP="00607D81">
      <w:pPr>
        <w:pStyle w:val="Heading4"/>
        <w:tabs>
          <w:tab w:val="left" w:pos="4820"/>
        </w:tabs>
        <w:spacing w:before="0" w:after="120" w:line="276" w:lineRule="auto"/>
        <w:jc w:val="both"/>
      </w:pPr>
      <w:r w:rsidRPr="00607D81">
        <w:t>Флора</w:t>
      </w:r>
    </w:p>
    <w:p w14:paraId="1E5B0690" w14:textId="77777777" w:rsidR="00991A17" w:rsidRPr="00607D81" w:rsidRDefault="0068423F" w:rsidP="00607D81">
      <w:pPr>
        <w:spacing w:after="120" w:line="276" w:lineRule="auto"/>
        <w:ind w:firstLine="567"/>
        <w:jc w:val="both"/>
        <w:rPr>
          <w:color w:val="000000"/>
        </w:rPr>
      </w:pPr>
      <w:r w:rsidRPr="00607D81">
        <w:rPr>
          <w:color w:val="000000"/>
        </w:rPr>
        <w:t xml:space="preserve">България принадлежи към Холарктическото флористично пространство. </w:t>
      </w:r>
    </w:p>
    <w:p w14:paraId="245CCF58" w14:textId="748B4821" w:rsidR="0068423F" w:rsidRPr="00607D81" w:rsidRDefault="0068423F" w:rsidP="00607D81">
      <w:pPr>
        <w:spacing w:after="120" w:line="276" w:lineRule="auto"/>
        <w:ind w:firstLine="567"/>
        <w:jc w:val="both"/>
        <w:rPr>
          <w:color w:val="000000"/>
        </w:rPr>
      </w:pPr>
      <w:r w:rsidRPr="00607D81">
        <w:rPr>
          <w:color w:val="000000"/>
        </w:rPr>
        <w:t>Територията на страната е включена в три растителногеографски области: Европейска широколистна горска, Евроазиатска степна и лесостепна, и Средиземноморска склерофилна горска (Червена книга на Република България, 2011). За целите на флористичните изследвания България е разделена на 20 флористични района и 14 подрайона, чиито граници приблизително следват техните географски и фитогеографски граници: Черноморско крайбрежие (Северно, Южно), Североизточна България, Дунавска равнина, Предбалкан, Стара планина (Източна, Средна, Западна), Софийски район, Знеполски район, Витошки район (Витоша и Плана), Западни гранични планини, Струмска долина (Северна, Южна), Беласица, Славянка, долината на р. Места, Пирин (Южен, Северен), Рила, Средна гора (Западна, Източна), Родопи (Западни, Средни,Източни), Тракийска низина, Тунджанска хълмиста равнина и Странджа (Йорданов, 1966).</w:t>
      </w:r>
    </w:p>
    <w:p w14:paraId="178B2A87" w14:textId="77777777" w:rsidR="0068423F" w:rsidRPr="00607D81" w:rsidRDefault="0068423F" w:rsidP="00607D81">
      <w:pPr>
        <w:spacing w:after="120" w:line="276" w:lineRule="auto"/>
        <w:ind w:firstLine="567"/>
        <w:jc w:val="both"/>
        <w:rPr>
          <w:color w:val="000000"/>
        </w:rPr>
      </w:pPr>
      <w:r w:rsidRPr="00607D81">
        <w:rPr>
          <w:color w:val="000000"/>
        </w:rPr>
        <w:t>По данни на Petrova et al. (2018) в България се срещат 4 064 вида папратовидни и семенни растения, отнасящи се към 921 рода и 159 семейства. По-голямата част от тях -3 330 вида (Червена книга на РБ, 2011) -са спонтанно разпространени в равнините и планините на страната в естествени или антропогенно изменени местообитания и образуват групата на автохтонните растения. Повече от 500 вида от 93 семейства, главно многогодишни тревисти растения, храсти и дървета, са доминанти и субдоминанти в растителните съобщества -предимно представители на семействата на житните растения, киселите треви, бобовите, сложноцветните, розоцветните и др. В биологичния спектър на флората доминират тревистите многогодишни и едногодишни растения -общо около 3 540 вида, а дърветата (88 вида), храстите (236 вида) и полухрастите (35 вида) образуват групата на фанерофитите.</w:t>
      </w:r>
    </w:p>
    <w:p w14:paraId="50EB426D" w14:textId="77777777" w:rsidR="0068423F" w:rsidRPr="00607D81" w:rsidRDefault="0068423F" w:rsidP="00607D81">
      <w:pPr>
        <w:spacing w:after="120" w:line="276" w:lineRule="auto"/>
        <w:ind w:firstLine="567"/>
        <w:jc w:val="both"/>
        <w:rPr>
          <w:color w:val="000000"/>
        </w:rPr>
      </w:pPr>
      <w:r w:rsidRPr="00607D81">
        <w:rPr>
          <w:color w:val="000000"/>
        </w:rPr>
        <w:t>Над 500 вида дървета, храсти и тревисти растения са ограничено разпространени в българската флора. Част от тях са български или балкански ендемити, други са редки растения, остатък от древни флори, или видове, чиито основни ареали са извън България. У нас те имат малко на брой популации, понякога в единични находища, често в граничните флористични райони на страната или във високите планини. Спецификата на флората до голяма степен се определя именно от ендемичния елемент -498 вида (12,8%) от видовото богатство на страната, от които 186 са български ендемити, а 312 -балкански. Реликтните видове, включително с терциерна възраст, допълват флористичното богатство. Около 560 вида са плевели и рудерали, а сред тях се открояват инвазивните видове, които се разселват бързо и заемат свободни местообитания или изместват автохтонни видове.</w:t>
      </w:r>
    </w:p>
    <w:p w14:paraId="6C603114" w14:textId="77777777" w:rsidR="0068423F" w:rsidRPr="00607D81" w:rsidRDefault="0068423F" w:rsidP="00607D81">
      <w:pPr>
        <w:spacing w:after="120" w:line="276" w:lineRule="auto"/>
        <w:ind w:firstLine="567"/>
        <w:jc w:val="both"/>
        <w:rPr>
          <w:color w:val="000000"/>
        </w:rPr>
      </w:pPr>
      <w:r w:rsidRPr="00607D81">
        <w:rPr>
          <w:color w:val="000000"/>
        </w:rPr>
        <w:lastRenderedPageBreak/>
        <w:t>Обект на защита по Приложение 3 на ЗБР са 574 вида висши растения, а предмет на опазване в защитени зони (Приложение 2 на ЗБР) са 21 вида висши растения и мъхове. В Червена книга на Република България, том І са включени 808 вида, разпределени по следния начин: водорасли -6 вида; мъхове -102 вида; папратообразни растения -8 вида; голосеменни растения -4 вида; покритосеменни растения -539 вида (изчезнали -1, регионално изчезнали -11, критично застрашени -197, застрашени -292, уязвими -38 избрани вида -български и балкански ендемити, включени в Приложение 3 на ЗБР и в Директивата за местообитанията). В Списъка на лечебните растения, попадащи под разпоредбите на Закона за лечебните растения, са включени 785 вида.</w:t>
      </w:r>
    </w:p>
    <w:p w14:paraId="4147B22B" w14:textId="77777777" w:rsidR="0068423F" w:rsidRPr="00607D81" w:rsidRDefault="0068423F" w:rsidP="00607D81">
      <w:pPr>
        <w:spacing w:after="120" w:line="276" w:lineRule="auto"/>
        <w:ind w:firstLine="567"/>
        <w:jc w:val="both"/>
        <w:rPr>
          <w:color w:val="000000"/>
        </w:rPr>
      </w:pPr>
      <w:r w:rsidRPr="00607D81">
        <w:rPr>
          <w:color w:val="000000"/>
        </w:rPr>
        <w:t>От растително-географска гледна точка растителната покривка представлява комплекс от съобщества с бореален, средноевропейски (най-широко разпространени), степен (на второ място по разпространение), арктичен, алпийски, балкански (включително средиземноморски) и местен характер. Растителността се изгражда от представители на всички екологични групи по отношение на водния фактор, а видовете варират в широки граници по отношение на топлинния фактор и едафичните условия. В планините са развити всички пояси, обособени в Средна Европа, без нивалния. Отлично развит алпийски пояс има в Рила, в Пирин е представен по-ограничено, а другаде се среща само фрагментарно. В тревната и храстчевата растителност на алпийския и субалпийския пояс доминират многобройни балкански и локални ендемити.</w:t>
      </w:r>
    </w:p>
    <w:p w14:paraId="768AF6A8" w14:textId="77777777" w:rsidR="0068423F" w:rsidRPr="00607D81" w:rsidRDefault="0068423F" w:rsidP="00607D81">
      <w:pPr>
        <w:spacing w:after="120" w:line="276" w:lineRule="auto"/>
        <w:ind w:firstLine="567"/>
        <w:jc w:val="both"/>
        <w:rPr>
          <w:color w:val="000000"/>
        </w:rPr>
      </w:pPr>
      <w:r w:rsidRPr="00607D81">
        <w:rPr>
          <w:color w:val="000000"/>
        </w:rPr>
        <w:t>Съгласно класификацията на местообитанията на EUNIS, в страната са идентифицирани 166 консервационно значими природни местообитания, принадлежащи към шест основни групи: морски местообитания -11 бр.; крайбрежни местообитания -8 бр.; вътрешни водоеми -21 бр.; блата, мочурища и торфища -6 бр.; тревни съобщества и съобщества от мъхове и лишеи -32 бр.; храстови съобщества -32 бр.; гори -40 бр.; вътрешноконтинентални скални местообитания -16 бр. По категории на застрашеност природните местообитания в том 3 на Червена книга на Република България (2011) се разпределят: критично застрашени -28, застрашени -71, уязвими -47, потенциално застрашени -20.</w:t>
      </w:r>
    </w:p>
    <w:p w14:paraId="4C257F78" w14:textId="77777777" w:rsidR="0068423F" w:rsidRPr="00607D81" w:rsidRDefault="0068423F" w:rsidP="00607D81">
      <w:pPr>
        <w:spacing w:after="120" w:line="276" w:lineRule="auto"/>
        <w:ind w:firstLine="567"/>
        <w:jc w:val="both"/>
        <w:rPr>
          <w:color w:val="000000"/>
        </w:rPr>
      </w:pPr>
      <w:r w:rsidRPr="00607D81">
        <w:rPr>
          <w:color w:val="000000"/>
        </w:rPr>
        <w:t>В контекста на настоящата оценка флората, растителността и местообитанията на приоритетните зони за вятърна енергия са анализирани въз основа на Картата на растителността на България (Бондев, 1992), данните за земеползването от CORINE Land Cover, флористичното райониране на страната, разпространението на защитените растителни видове от Приложение II на Директивата за местообитанията (докладване 2025 г.) и местообитанията от Приложение I на същата директива (МОСВ, 2013). Анализът е извършен на ниво приоритетни зони чрез пространствено пресичане на горепосочените данни с техните граници, което съответства на стратегическото ниво на настоящата екологична оценка. Резултатите са представени по географски групи зони, отразяващи флористичното районирне и ландшафтната специфика на съответните територии.</w:t>
      </w:r>
    </w:p>
    <w:p w14:paraId="7F8E15C4" w14:textId="5570EE11" w:rsidR="0068423F" w:rsidRPr="00607D81" w:rsidRDefault="00991A17" w:rsidP="00607D81">
      <w:pPr>
        <w:spacing w:after="120" w:line="276" w:lineRule="auto"/>
        <w:ind w:firstLine="567"/>
        <w:jc w:val="both"/>
        <w:rPr>
          <w:color w:val="000000"/>
        </w:rPr>
      </w:pPr>
      <w:r w:rsidRPr="00607D81">
        <w:rPr>
          <w:color w:val="000000"/>
        </w:rPr>
        <w:t xml:space="preserve">Подробни данни за флората, растителността и местообитанията на приоритетните зони, са представени в т.2.1.7 на ДЕО. </w:t>
      </w:r>
    </w:p>
    <w:p w14:paraId="5C74366A" w14:textId="77777777" w:rsidR="0068423F" w:rsidRPr="00607D81" w:rsidRDefault="0068423F" w:rsidP="00607D81">
      <w:pPr>
        <w:pStyle w:val="GMbodytext"/>
        <w:widowControl w:val="0"/>
        <w:tabs>
          <w:tab w:val="left" w:pos="4820"/>
        </w:tabs>
        <w:spacing w:before="0" w:after="120" w:line="276" w:lineRule="auto"/>
        <w:ind w:firstLine="567"/>
        <w:jc w:val="both"/>
      </w:pPr>
      <w:r w:rsidRPr="00607D81">
        <w:t xml:space="preserve">Флората и растителността на приоритетните зони отразяват биогеографското разнообразие на страната и принадлежността на зоните към различни флористични райони. Преобладаващата част от зоните са доминирани от земеделски ландшафти на мястото на потенциална естествена растителност от дъбови гори (цер, благун, горун), което е характерно за Дунавската равнина, Предбалкана и Тракийската низина. Зоните от Дунавската равнина (Зони 1–10, 12) са с най-висок </w:t>
      </w:r>
      <w:r w:rsidRPr="00607D81">
        <w:lastRenderedPageBreak/>
        <w:t>дял на обработваеми земи -в редица от тях над 80–90% от площта е незапоена орна земя по данни от CORINE, а естествената растителност е фрагментирана и ограничена до крайречни ивици и нарушени терени. Зоните от Софийския район и Кюстендилско (Зони 14–20) се отличават с по-голямо разнообразие на растителните съобщества, включително буково-горунови и мизийски букови гори, и с по-богато присъствие на защитени растителни видове -мъхове (</w:t>
      </w:r>
      <w:r w:rsidRPr="00607D81">
        <w:rPr>
          <w:i/>
          <w:iCs/>
        </w:rPr>
        <w:t>Buxbaumia viridis</w:t>
      </w:r>
      <w:r w:rsidRPr="00607D81">
        <w:t xml:space="preserve">, </w:t>
      </w:r>
      <w:r w:rsidRPr="00607D81">
        <w:rPr>
          <w:i/>
          <w:iCs/>
        </w:rPr>
        <w:t>Dicranum viride</w:t>
      </w:r>
      <w:r w:rsidRPr="00607D81">
        <w:t xml:space="preserve">, </w:t>
      </w:r>
      <w:r w:rsidRPr="00607D81">
        <w:rPr>
          <w:i/>
          <w:iCs/>
        </w:rPr>
        <w:t>Sphagnum spp.</w:t>
      </w:r>
      <w:r w:rsidRPr="00607D81">
        <w:t>), орхидеи (</w:t>
      </w:r>
      <w:r w:rsidRPr="00607D81">
        <w:rPr>
          <w:i/>
          <w:iCs/>
        </w:rPr>
        <w:t>Himantoglossum jankae</w:t>
      </w:r>
      <w:r w:rsidRPr="00607D81">
        <w:t>) и планински видове (</w:t>
      </w:r>
      <w:r w:rsidRPr="00607D81">
        <w:rPr>
          <w:i/>
          <w:iCs/>
        </w:rPr>
        <w:t>Gentiana lutea</w:t>
      </w:r>
      <w:r w:rsidRPr="00607D81">
        <w:t xml:space="preserve">, </w:t>
      </w:r>
      <w:r w:rsidRPr="00607D81">
        <w:rPr>
          <w:i/>
          <w:iCs/>
        </w:rPr>
        <w:t>Tozzia carpathica</w:t>
      </w:r>
      <w:r w:rsidRPr="00607D81">
        <w:t>). Зоните от Южна България (Зони 22–25) са характерни с термофилни дъбови гори с медитерански елементи, а Зона 23 (Родопи) се откроява с най-голям брой и площ на местообитания по Приложение I на Директивата за местообитанията -44 ha дъбово-габърови гори (9170) и 12 типа местообитания общо.</w:t>
      </w:r>
    </w:p>
    <w:p w14:paraId="71586A74" w14:textId="77777777" w:rsidR="0068423F" w:rsidRPr="00607D81" w:rsidRDefault="0068423F" w:rsidP="00607D81">
      <w:pPr>
        <w:pStyle w:val="GMbodytext"/>
        <w:widowControl w:val="0"/>
        <w:tabs>
          <w:tab w:val="left" w:pos="4820"/>
        </w:tabs>
        <w:spacing w:before="0" w:after="120" w:line="276" w:lineRule="auto"/>
        <w:ind w:firstLine="567"/>
        <w:jc w:val="both"/>
      </w:pPr>
      <w:r w:rsidRPr="00607D81">
        <w:t xml:space="preserve">По отношение на защитените растителни видове по Директивата за местообитанията (ИАОС, 2025) най-богати са зоните от Предбалкана и Централния Балкан (Зона 21 -5 вида) и Софийския район (Зони 18 и 19 -по 4–5 вида), докато зоните от Дунавската равнина са сравнително бедни -повечето имат по 0–2 защитени растителни вида. </w:t>
      </w:r>
      <w:r w:rsidRPr="00607D81">
        <w:rPr>
          <w:i/>
          <w:iCs/>
        </w:rPr>
        <w:t>Galanthus nivalis</w:t>
      </w:r>
      <w:r w:rsidRPr="00607D81">
        <w:t xml:space="preserve"> е най-широко разпространеният защитен вид, установен в 11 зони, следван от </w:t>
      </w:r>
      <w:r w:rsidRPr="00607D81">
        <w:rPr>
          <w:i/>
          <w:iCs/>
        </w:rPr>
        <w:t>Himantoglossum jankae</w:t>
      </w:r>
      <w:r w:rsidRPr="00607D81">
        <w:t xml:space="preserve"> -в 8 зони.</w:t>
      </w:r>
    </w:p>
    <w:p w14:paraId="5E795514" w14:textId="77777777" w:rsidR="000078C1" w:rsidRPr="00607D81" w:rsidRDefault="000078C1" w:rsidP="00607D81">
      <w:pPr>
        <w:widowControl w:val="0"/>
        <w:tabs>
          <w:tab w:val="left" w:pos="0"/>
          <w:tab w:val="left" w:pos="4820"/>
        </w:tabs>
        <w:spacing w:after="120" w:line="276" w:lineRule="auto"/>
        <w:ind w:firstLine="567"/>
        <w:jc w:val="both"/>
      </w:pPr>
    </w:p>
    <w:p w14:paraId="79D01FD2" w14:textId="77777777" w:rsidR="00BB7AA0" w:rsidRPr="00607D81" w:rsidRDefault="007A5844" w:rsidP="00607D81">
      <w:pPr>
        <w:pStyle w:val="Heading4"/>
        <w:tabs>
          <w:tab w:val="left" w:pos="4820"/>
        </w:tabs>
        <w:spacing w:before="0" w:after="120" w:line="276" w:lineRule="auto"/>
        <w:jc w:val="both"/>
      </w:pPr>
      <w:r w:rsidRPr="00607D81">
        <w:t>Фауна</w:t>
      </w:r>
      <w:bookmarkStart w:id="111" w:name="_Toc415753358"/>
      <w:bookmarkEnd w:id="109"/>
    </w:p>
    <w:p w14:paraId="023B4B77" w14:textId="77777777" w:rsidR="00B85AA5" w:rsidRPr="00607D81" w:rsidRDefault="00B85AA5" w:rsidP="00607D81">
      <w:pPr>
        <w:pStyle w:val="GMbodytext"/>
        <w:widowControl w:val="0"/>
        <w:tabs>
          <w:tab w:val="left" w:pos="4820"/>
        </w:tabs>
        <w:spacing w:before="0" w:after="120" w:line="276" w:lineRule="auto"/>
        <w:ind w:firstLine="567"/>
        <w:jc w:val="both"/>
      </w:pPr>
      <w:r w:rsidRPr="00607D81">
        <w:t>България е обитавана от богата и разнообразна фауна като следствие от кръстопътното положение на страната между Централна Европа, Средиземноморието, Украино-Казахската степ и Малоазийско-Кавказкия район. На нейната територия се срещат както северноевропейски и степни елементи, така и средиземноморски видове животни. В зоогеографско отношение сухоземната фауна се отнася към Палеарктичната зоогеографска област на Холарктичното царство. Страната е разположена основно в Евросибирската зоогеографска подобласт, но граничи и с Медитеранската, което обуславя наличието на два основни зоогеографски комплекса — северен (евросибирски), формиран от студеноустойчиви видове, и южен (медитерански), включващ множество топлолюбиви видове (Големански, 2011). Съгласно зоогеографското райониране на страната (по Георгиев, 1980) България се разделя на две зоогеографски подобласти — Евросибирска и Средиземноморска, поделени на 7 зоогеографски района: Дунавски, Старопланински и Рило-Родопски (Евросибирска подобласт) и Тракийски, Странджански, Черноморски и Струмско-Местенски (Средиземноморска подобласт). Територията на страната включва части от три биогеографски района по ЕТС/BNP, залегнали в Директивата за местообитанията (92/43/ЕЕС) — Алпийски, Континентален и Черноморски.</w:t>
      </w:r>
    </w:p>
    <w:p w14:paraId="37CACCCD" w14:textId="77777777" w:rsidR="00B85AA5" w:rsidRPr="00607D81" w:rsidRDefault="00B85AA5" w:rsidP="00607D81">
      <w:pPr>
        <w:pStyle w:val="GMbodytext"/>
        <w:widowControl w:val="0"/>
        <w:tabs>
          <w:tab w:val="left" w:pos="4820"/>
        </w:tabs>
        <w:spacing w:before="0" w:after="120" w:line="276" w:lineRule="auto"/>
        <w:ind w:firstLine="567"/>
        <w:jc w:val="both"/>
      </w:pPr>
      <w:r w:rsidRPr="00607D81">
        <w:t>България е в центъра на Балканския полуостров, който е едно от основните средища на видообразуване в Европа. Значителна част от националната фауна представляват балканските ендемити, особено сред видовете с консервационно значение. Общият брой на ендемичните родове, видове и подвидове животни, установени в страната, е около 1 200, от които около 790 са български ендемити, а около 410 — балкански (Големански, 2011). Понастоящем са публикувани данни за около 30 780 вида животни, което се оценява на около 50% от предполагаемото фаунистично разнообразие на страната. Гръбначните животни наброяват около 780 вида, разпределени в 52 разреда и 166 семейства.</w:t>
      </w:r>
    </w:p>
    <w:p w14:paraId="7A1FB3A1" w14:textId="77777777" w:rsidR="00B85AA5" w:rsidRPr="00607D81" w:rsidRDefault="00B85AA5" w:rsidP="00607D81">
      <w:pPr>
        <w:pStyle w:val="GMbodytext"/>
        <w:widowControl w:val="0"/>
        <w:tabs>
          <w:tab w:val="left" w:pos="4820"/>
        </w:tabs>
        <w:spacing w:before="0" w:after="120" w:line="276" w:lineRule="auto"/>
        <w:ind w:firstLine="567"/>
        <w:jc w:val="both"/>
      </w:pPr>
      <w:r w:rsidRPr="00607D81">
        <w:t xml:space="preserve">Ихтиофауната включва 218 вида от 59 семейства, като в Световната Червена книга на IUCN </w:t>
      </w:r>
      <w:r w:rsidRPr="00607D81">
        <w:lastRenderedPageBreak/>
        <w:t>са включени 51 вида, а 22 — в Червена книга на НР България (Живков и др., 2005). България е сред европейските страни с най-високо биоразнообразие на земноводни и влечуги — 56 вида (7 вида опашати земноводни, 12 вида безопашати земноводни, 6 вида костенурки, 13 вида гущери, 18 вида змии). През миналия век два вида змии са изчезнали, а за два вида морски костенурки са регистрирани само единични екземпляри. Всичките 56 съвременни вида са включени в Приложенията на Бернската конвенция, 42 са защитени по ЗБР, а 12 са включени в Червена книга на НР България (Бисерков, 2007; Бисерков и др., 2005).</w:t>
      </w:r>
    </w:p>
    <w:p w14:paraId="2D3B328F" w14:textId="77777777" w:rsidR="00B85AA5" w:rsidRPr="00607D81" w:rsidRDefault="00B85AA5" w:rsidP="00607D81">
      <w:pPr>
        <w:pStyle w:val="GMbodytext"/>
        <w:widowControl w:val="0"/>
        <w:tabs>
          <w:tab w:val="left" w:pos="4820"/>
        </w:tabs>
        <w:spacing w:before="0" w:after="120" w:line="276" w:lineRule="auto"/>
        <w:ind w:firstLine="567"/>
        <w:jc w:val="both"/>
      </w:pPr>
      <w:r w:rsidRPr="00607D81">
        <w:t>Орнитофауната на страната наброява 420 вида птици съгласно Списъка на видовете птици в България (BUNARCO, 2014), като за периода след 2009 г. са добавени 11 нови вида. България разполага с едни от най-богатите в Европа орнитологични места. Индексът на обикновените видове птици за периода 2005–2020 г. показва тенденция за стабилно общо състояние, като от 74 оценени вида 19% са с тенденция към намаляване на числеността, 26% — към увеличаване, а 24% са стабилни. През територията на страната преминават основни миграционни пътища на реещите се птици — в най-голяма степен са проучени черноморското крайбрежие, Добруджа и Източна Стара планина (Матеева и Янков, 2013). Опазването на значимите природни местообитания на птиците е сред главните приоритети за съхраняване на националното биоразнообразие (Иванов, Янков, 2005).</w:t>
      </w:r>
    </w:p>
    <w:p w14:paraId="530F5038" w14:textId="77777777" w:rsidR="00B85AA5" w:rsidRPr="00607D81" w:rsidRDefault="00B85AA5" w:rsidP="00607D81">
      <w:pPr>
        <w:pStyle w:val="GMbodytext"/>
        <w:widowControl w:val="0"/>
        <w:tabs>
          <w:tab w:val="left" w:pos="4820"/>
        </w:tabs>
        <w:spacing w:before="0" w:after="120" w:line="276" w:lineRule="auto"/>
        <w:ind w:firstLine="567"/>
        <w:jc w:val="both"/>
      </w:pPr>
      <w:r w:rsidRPr="00607D81">
        <w:t xml:space="preserve">Бозайниковата фауна наброява около 100 вида, от които 46 са консервационно значими (Попов и др., 2007). Въз основа на екологичните предпочитания бозайниците се отнасят към три основни типа фауна: горски мезофилен, горски термоксерофилен и континентално-ксерофилен (Пешев и кол., 2004). Особено внимание се отделя на прилепите — сред най-застрашените групи гръбначни животни поради бързото намаляване на тяхната численост и видово разнообразие. В рамките на Националната система за мониторинг на биологичното разнообразие са обхванати 56 подземни местообитания на прилепи, в които са установени общо 19 вида. Най-срещаните видове в пещерите са </w:t>
      </w:r>
      <w:r w:rsidRPr="00607D81">
        <w:rPr>
          <w:i/>
          <w:iCs/>
        </w:rPr>
        <w:t>Rhinolophus ferrumequinum</w:t>
      </w:r>
      <w:r w:rsidRPr="00607D81">
        <w:t xml:space="preserve">, </w:t>
      </w:r>
      <w:r w:rsidRPr="00607D81">
        <w:rPr>
          <w:i/>
          <w:iCs/>
        </w:rPr>
        <w:t>Rhinolophus euryale</w:t>
      </w:r>
      <w:r w:rsidRPr="00607D81">
        <w:t xml:space="preserve">, </w:t>
      </w:r>
      <w:r w:rsidRPr="00607D81">
        <w:rPr>
          <w:i/>
          <w:iCs/>
        </w:rPr>
        <w:t>Myotis myotis</w:t>
      </w:r>
      <w:r w:rsidRPr="00607D81">
        <w:t xml:space="preserve">, </w:t>
      </w:r>
      <w:r w:rsidRPr="00607D81">
        <w:rPr>
          <w:i/>
          <w:iCs/>
        </w:rPr>
        <w:t>Myotis blythii</w:t>
      </w:r>
      <w:r w:rsidRPr="00607D81">
        <w:t xml:space="preserve">, </w:t>
      </w:r>
      <w:r w:rsidRPr="00607D81">
        <w:rPr>
          <w:i/>
          <w:iCs/>
        </w:rPr>
        <w:t>Myotis emarginatus</w:t>
      </w:r>
      <w:r w:rsidRPr="00607D81">
        <w:t xml:space="preserve">, </w:t>
      </w:r>
      <w:r w:rsidRPr="00607D81">
        <w:rPr>
          <w:i/>
          <w:iCs/>
        </w:rPr>
        <w:t>Myotis capaccinii</w:t>
      </w:r>
      <w:r w:rsidRPr="00607D81">
        <w:t xml:space="preserve"> и </w:t>
      </w:r>
      <w:r w:rsidRPr="00607D81">
        <w:rPr>
          <w:i/>
          <w:iCs/>
        </w:rPr>
        <w:t>Miniopterus schreibersii</w:t>
      </w:r>
      <w:r w:rsidRPr="00607D81">
        <w:t>. В 18 от изследваните обекти числеността на всички прилепи надвишава 2 000 индивида, а в два обекта с антропогенен произход са установени уникално високи числености от над 10 000 индивида — изключителни за Балканския полуостров и Европа. България е разположена в един от най-богатите на пещерна фауна региони в света — в страната са документирани над 5 000 карстови пещери, а установените пещерни животни надхвърлят 780 вида, от които над 150 са представители на водните безгръбначни. По богатство, разнообразие и ендемизъм на пещерната фауна страната се нарежда сред първите в Европа (Големански, 2011; Pandourski, 2007).</w:t>
      </w:r>
    </w:p>
    <w:p w14:paraId="0D855DFF" w14:textId="77777777" w:rsidR="00B85AA5" w:rsidRPr="00607D81" w:rsidRDefault="00B85AA5" w:rsidP="00607D81">
      <w:pPr>
        <w:pStyle w:val="GMbodytext"/>
        <w:widowControl w:val="0"/>
        <w:tabs>
          <w:tab w:val="left" w:pos="4820"/>
        </w:tabs>
        <w:spacing w:before="0" w:after="120" w:line="276" w:lineRule="auto"/>
        <w:ind w:firstLine="567"/>
        <w:jc w:val="both"/>
      </w:pPr>
      <w:r w:rsidRPr="00607D81">
        <w:t>В контекста на настоящата оценка фауната на приоритетните зони за вятърна енергия е анализирана въз основа на три основни източници: докладването на България по Директивата за птиците (Член 12, 2025 г.) и Директивата за местообитанията (Член 17, 2025 г.) в 10 km грид (ИАОС, 2025), и данните от Червена книга на Република България, том II — Животни (2015), представени като точкови записи по UTM квадрати. Разпространението на видовете е определено чрез пространствено пресичане на посочените данни с границите на приоритетните зони, като за UTM точковите данни е приложен буфер от 5 km, съответстващ на половината от страната на 10 km UTM квадрата. Резултатите са представени в матрични таблици по таксономични групи, отразяващи присъствието на всеки вид по зони, консервационния му статус по ЗБР и категорията му в Червената книга.</w:t>
      </w:r>
    </w:p>
    <w:p w14:paraId="19181E66" w14:textId="0422DF25" w:rsidR="00165E70" w:rsidRPr="00607D81" w:rsidRDefault="00991A17" w:rsidP="00607D81">
      <w:pPr>
        <w:pStyle w:val="GMbodytext"/>
        <w:widowControl w:val="0"/>
        <w:tabs>
          <w:tab w:val="left" w:pos="4820"/>
        </w:tabs>
        <w:spacing w:before="0" w:after="120" w:line="276" w:lineRule="auto"/>
        <w:ind w:firstLine="567"/>
        <w:jc w:val="both"/>
      </w:pPr>
      <w:r w:rsidRPr="00607D81">
        <w:lastRenderedPageBreak/>
        <w:t>Подробни данни фауната на приоритетните зони, са дадени в т.2.1.7. на ДЕО.</w:t>
      </w:r>
    </w:p>
    <w:p w14:paraId="3CF26821" w14:textId="77777777" w:rsidR="00A45395" w:rsidRPr="00607D81" w:rsidRDefault="00A45395" w:rsidP="00607D81">
      <w:pPr>
        <w:pStyle w:val="GMbodytext"/>
        <w:widowControl w:val="0"/>
        <w:tabs>
          <w:tab w:val="left" w:pos="4820"/>
        </w:tabs>
        <w:spacing w:before="0" w:after="120" w:line="276" w:lineRule="auto"/>
        <w:ind w:firstLine="567"/>
        <w:jc w:val="both"/>
      </w:pPr>
      <w:r w:rsidRPr="00607D81">
        <w:t>Фауната в разглежданите приоритетни зони се характеризира с високо видово разнообразие и значителна консервационна стойност, обусловени от биогеографското положение на страната и разнообразието на местообитанията. Установено е присъствие на широк спектър таксономични групи, включително значителен брой видове с природозащитен статус по националното и европейското законодателство.</w:t>
      </w:r>
    </w:p>
    <w:p w14:paraId="3A918631" w14:textId="77777777" w:rsidR="00A45395" w:rsidRPr="00607D81" w:rsidRDefault="00A45395" w:rsidP="00607D81">
      <w:pPr>
        <w:pStyle w:val="GMbodytext"/>
        <w:widowControl w:val="0"/>
        <w:tabs>
          <w:tab w:val="left" w:pos="4820"/>
        </w:tabs>
        <w:spacing w:before="0" w:after="120" w:line="276" w:lineRule="auto"/>
        <w:ind w:firstLine="567"/>
        <w:jc w:val="both"/>
      </w:pPr>
      <w:r w:rsidRPr="00607D81">
        <w:t>По отношение на видовото богатство най-богати са зоните от Дунавската равнина и Предбалкана — Зона 3 (276 вида), Зона 12 (257 вида) и Зона 9 (241 вида), което се дължи предимно на богатата ихтиофауна на дунавските притоци и разнообразната орнитофауна на откритите земеделски ландшафти. Зоните от Софийския район и Кюстендилско показват средно по-ниско видово богатство, като Зона 6 (120 вида) и Зона 16 (139 вида) са сред най-бедните.</w:t>
      </w:r>
    </w:p>
    <w:p w14:paraId="7BD5D539" w14:textId="77777777" w:rsidR="00A45395" w:rsidRPr="00607D81" w:rsidRDefault="00A45395" w:rsidP="00607D81">
      <w:pPr>
        <w:pStyle w:val="GMbodytext"/>
        <w:widowControl w:val="0"/>
        <w:tabs>
          <w:tab w:val="left" w:pos="4820"/>
        </w:tabs>
        <w:spacing w:before="0" w:after="120" w:line="276" w:lineRule="auto"/>
        <w:ind w:firstLine="567"/>
        <w:jc w:val="both"/>
      </w:pPr>
      <w:r w:rsidRPr="00607D81">
        <w:t>Особено висока е консервационната значимост на орнитофауната — установени са 252 вида птици, като Зони 3, 9 и 12 концентрират най-голям брой строго защитени видове по ЗБР Приложение 2 (67, 64 и 60 вида съответно). По брой на критично застрашените видове (CR) се открояват Зони 3 и 12 (по 15 CR вида), Зона 2 (12 CR вида) и Зони 4 и 7 (по 10 CR вида) — всички в Дунавския район, където концентрацията на застрашени есетрови риби и водолюбиви птици е най-висока.</w:t>
      </w:r>
    </w:p>
    <w:p w14:paraId="5561DA3A" w14:textId="77777777" w:rsidR="00A45395" w:rsidRPr="00607D81" w:rsidRDefault="00A45395" w:rsidP="00607D81">
      <w:pPr>
        <w:pStyle w:val="GMbodytext"/>
        <w:widowControl w:val="0"/>
        <w:tabs>
          <w:tab w:val="left" w:pos="4820"/>
        </w:tabs>
        <w:spacing w:before="0" w:after="120" w:line="276" w:lineRule="auto"/>
        <w:ind w:firstLine="567"/>
        <w:jc w:val="both"/>
      </w:pPr>
      <w:r w:rsidRPr="00607D81">
        <w:t>Хироптерофауната представлява специфичен консервационен приоритет, свързан с плътната карстова морфология на отделни части от страната. Зона 21 е с най-висока концентрация на карстови пещери в непосредствена близост (37 пещери до 5 km), следвана от Зона 3 (11 пещери до 5 km) и Зона 15 (7 пещери до 5 km). Зона 11 е единствената, в чиито граници попадат карстови пещери, а Зони 9 и 13 са в непосредствена близост до значими пещерни убежища с многохилядни колонии, включително едни от най-големите в Европа.</w:t>
      </w:r>
    </w:p>
    <w:p w14:paraId="7E5ABC5D" w14:textId="77777777" w:rsidR="00B85AA5" w:rsidRPr="00607D81" w:rsidRDefault="00B85AA5" w:rsidP="00607D81">
      <w:pPr>
        <w:widowControl w:val="0"/>
        <w:tabs>
          <w:tab w:val="left" w:pos="0"/>
          <w:tab w:val="left" w:pos="4820"/>
        </w:tabs>
        <w:spacing w:after="120" w:line="276" w:lineRule="auto"/>
        <w:ind w:firstLine="567"/>
        <w:jc w:val="both"/>
      </w:pPr>
    </w:p>
    <w:p w14:paraId="1EE264BE" w14:textId="77777777" w:rsidR="00B9722F" w:rsidRPr="00607D81" w:rsidRDefault="00B9722F" w:rsidP="00607D81">
      <w:pPr>
        <w:pStyle w:val="Heading4"/>
        <w:tabs>
          <w:tab w:val="left" w:pos="4820"/>
        </w:tabs>
        <w:spacing w:before="0" w:after="120" w:line="276" w:lineRule="auto"/>
        <w:jc w:val="both"/>
      </w:pPr>
      <w:r w:rsidRPr="00607D81">
        <w:t xml:space="preserve">Защитени територии и защитени зони </w:t>
      </w:r>
    </w:p>
    <w:p w14:paraId="4E353FF0" w14:textId="77777777" w:rsidR="007308ED" w:rsidRPr="00607D81" w:rsidRDefault="007308ED" w:rsidP="00607D81">
      <w:pPr>
        <w:pStyle w:val="GMbodytext"/>
        <w:widowControl w:val="0"/>
        <w:tabs>
          <w:tab w:val="left" w:pos="4820"/>
        </w:tabs>
        <w:spacing w:before="0" w:after="120" w:line="276" w:lineRule="auto"/>
        <w:ind w:firstLine="567"/>
        <w:jc w:val="both"/>
      </w:pPr>
      <w:r w:rsidRPr="00607D81">
        <w:t>Пространственият анализ на отношението на приоритетните зони към защитените зони (33) от мрежата Натура 2000 и към защитените територии (ЗТ) по Закона за защитените територии (ЗЗТ) е извършен по единна методология — разстояния граница до граница, изчислени между реалните полигони в среда на ГИС. За Натура 2000 е използван официалният слой на защитените зони в България (340 зони, EPSG:32635), а за ЗЗТ — официалният слой на защитените територии (1 024 обекта), включващ шестте категории по ЗЗТ: национални паркове, природни паркове, резервати, поддържани резервати, защитени местности и природни забележителности.</w:t>
      </w:r>
    </w:p>
    <w:p w14:paraId="6BE2B7C5" w14:textId="77777777" w:rsidR="007308ED" w:rsidRPr="00607D81" w:rsidRDefault="007308ED" w:rsidP="00607D81">
      <w:pPr>
        <w:pStyle w:val="GMbodytext"/>
        <w:widowControl w:val="0"/>
        <w:tabs>
          <w:tab w:val="left" w:pos="4820"/>
        </w:tabs>
        <w:spacing w:before="0" w:after="120" w:line="276" w:lineRule="auto"/>
        <w:ind w:firstLine="567"/>
        <w:jc w:val="both"/>
      </w:pPr>
      <w:r w:rsidRPr="00607D81">
        <w:t>За всяка приоритетна зона са идентифицирани две категории защитени зони:</w:t>
      </w:r>
    </w:p>
    <w:p w14:paraId="73B0FBBF" w14:textId="77777777" w:rsidR="007308ED" w:rsidRPr="00607D81" w:rsidRDefault="007308ED">
      <w:pPr>
        <w:pStyle w:val="GMbodytext"/>
        <w:widowControl w:val="0"/>
        <w:numPr>
          <w:ilvl w:val="0"/>
          <w:numId w:val="86"/>
        </w:numPr>
        <w:tabs>
          <w:tab w:val="left" w:pos="4820"/>
        </w:tabs>
        <w:spacing w:before="0" w:after="120" w:line="276" w:lineRule="auto"/>
        <w:ind w:left="851" w:hanging="284"/>
        <w:jc w:val="both"/>
      </w:pPr>
      <w:r w:rsidRPr="00607D81">
        <w:t>граничещи 33/ЗТ — всички 33/3Т, чиито граници се допират до границите на приоритетната зона (минимално разстояние = 0 м), без да се припокриват с нея;</w:t>
      </w:r>
    </w:p>
    <w:p w14:paraId="67B6BFE7" w14:textId="77777777" w:rsidR="007308ED" w:rsidRPr="00607D81" w:rsidRDefault="007308ED">
      <w:pPr>
        <w:pStyle w:val="GMbodytext"/>
        <w:widowControl w:val="0"/>
        <w:numPr>
          <w:ilvl w:val="0"/>
          <w:numId w:val="86"/>
        </w:numPr>
        <w:tabs>
          <w:tab w:val="left" w:pos="4820"/>
        </w:tabs>
        <w:spacing w:before="0" w:after="120" w:line="276" w:lineRule="auto"/>
        <w:ind w:left="851" w:hanging="284"/>
        <w:jc w:val="both"/>
      </w:pPr>
      <w:r w:rsidRPr="00607D81">
        <w:t>33/ЗТ в радиус до 10 km — всички 33/ЗТ, чието минимално разстояние до границата на приоритетната зона е в диапазона от 0 м до 10 000 м.</w:t>
      </w:r>
    </w:p>
    <w:p w14:paraId="68ECE1F3" w14:textId="018422C6" w:rsidR="007308ED" w:rsidRPr="00607D81" w:rsidRDefault="007308ED" w:rsidP="00607D81">
      <w:pPr>
        <w:pStyle w:val="GMbodytext"/>
        <w:widowControl w:val="0"/>
        <w:tabs>
          <w:tab w:val="left" w:pos="4820"/>
        </w:tabs>
        <w:spacing w:before="0" w:after="120" w:line="276" w:lineRule="auto"/>
        <w:ind w:firstLine="567"/>
        <w:jc w:val="both"/>
      </w:pPr>
      <w:r w:rsidRPr="00607D81">
        <w:t xml:space="preserve">Разстоянията са изчислени между реалните граници на полигоните (не между центроиди). Геометриите на 33/ЗТ са опростени с толеранс 10 м с цел оптимизиране на изчисленията, без </w:t>
      </w:r>
      <w:r w:rsidRPr="00607D81">
        <w:lastRenderedPageBreak/>
        <w:t>съществено влияние върху точността на резултатите при анализ на стратегическо ниво. Резултатите са представени в табличен вид по зони</w:t>
      </w:r>
      <w:r w:rsidR="00991A17" w:rsidRPr="00607D81">
        <w:t>, подробно представени в т.2.1.7 на ДЕО.</w:t>
      </w:r>
    </w:p>
    <w:p w14:paraId="62A509BB" w14:textId="4B033A24" w:rsidR="007308ED" w:rsidRPr="00607D81" w:rsidRDefault="007308ED" w:rsidP="00607D81">
      <w:pPr>
        <w:pStyle w:val="GMbodytext"/>
        <w:widowControl w:val="0"/>
        <w:tabs>
          <w:tab w:val="left" w:pos="4820"/>
        </w:tabs>
        <w:spacing w:before="0" w:after="120" w:line="276" w:lineRule="auto"/>
        <w:jc w:val="both"/>
        <w:rPr>
          <w:b/>
          <w:bCs/>
          <w:u w:val="single"/>
        </w:rPr>
      </w:pPr>
      <w:r w:rsidRPr="00607D81">
        <w:rPr>
          <w:b/>
          <w:bCs/>
          <w:u w:val="single"/>
        </w:rPr>
        <w:t>Натура 2000</w:t>
      </w:r>
    </w:p>
    <w:p w14:paraId="70733EB2" w14:textId="77777777" w:rsidR="007308ED" w:rsidRPr="00607D81" w:rsidRDefault="007308ED" w:rsidP="00607D81">
      <w:pPr>
        <w:pStyle w:val="GMbodytext"/>
        <w:widowControl w:val="0"/>
        <w:tabs>
          <w:tab w:val="left" w:pos="4820"/>
        </w:tabs>
        <w:spacing w:before="0" w:after="120" w:line="276" w:lineRule="auto"/>
        <w:ind w:firstLine="567"/>
        <w:jc w:val="both"/>
      </w:pPr>
      <w:r w:rsidRPr="00607D81">
        <w:t>Всичките 25 приоритетни зони граничат с поне една защитена зона от мрежата Натура 2000. Общо са идентифицирани 149 случая на съседство, като броят на граничещите зони варира от 1 (Зони 5, 6, 15, 18 и 25) до 11 (Зона 21).</w:t>
      </w:r>
    </w:p>
    <w:p w14:paraId="103924DC" w14:textId="77777777" w:rsidR="007308ED" w:rsidRPr="00607D81" w:rsidRDefault="007308ED" w:rsidP="00607D81">
      <w:pPr>
        <w:pStyle w:val="GMbodytext"/>
        <w:widowControl w:val="0"/>
        <w:tabs>
          <w:tab w:val="left" w:pos="4820"/>
        </w:tabs>
        <w:spacing w:before="0" w:after="120" w:line="276" w:lineRule="auto"/>
        <w:ind w:firstLine="567"/>
        <w:jc w:val="both"/>
      </w:pPr>
      <w:r w:rsidRPr="00607D81">
        <w:t>По отношение на типа на граничещите защитени зони, 12 от 25-те приоритетни зони граничат с поне една защитена зона по Директивата за птиците: Зони 3, 9, 11, 13, 14, 16, 17, 18, 19, 21, 23 и 24. Останалите 13 зони граничат единствено със защитени зони по Директивата за местообитанията. Граниченето със зони по Директивата за птиците е с особено значение от гледна точка на оценката на въздействието, тъй като тези зони са определени за опазване на видове птици, чувствителни към въздействието на вятърни турбини.</w:t>
      </w:r>
    </w:p>
    <w:p w14:paraId="7B47B880" w14:textId="77777777" w:rsidR="007308ED" w:rsidRPr="00607D81" w:rsidRDefault="007308ED" w:rsidP="00607D81">
      <w:pPr>
        <w:pStyle w:val="GMbodytext"/>
        <w:widowControl w:val="0"/>
        <w:tabs>
          <w:tab w:val="left" w:pos="4820"/>
        </w:tabs>
        <w:spacing w:before="0" w:after="120" w:line="276" w:lineRule="auto"/>
        <w:ind w:firstLine="567"/>
        <w:jc w:val="both"/>
      </w:pPr>
      <w:r w:rsidRPr="00607D81">
        <w:t>В 10-километровия радиус около всяка приоритетна зона присъстват допълнителни защитени зони. Единствено Зона 7 има само една такава зона в посочения радиус (BG0001014 Карлукоaво, по Директивата за местообитанията, на 8.6 km). При повечето зони в радиус до 10 km се намират между 2 и 11 допълнителни защитени зони. Зони по Директивата за птиците в 10-километровия радиус липсват единствено при Зони 6, 7 и 20, при които в посочения радиус присъстват само зони по Директивата за местообитанията.</w:t>
      </w:r>
    </w:p>
    <w:p w14:paraId="097E09A1" w14:textId="68130027" w:rsidR="007308ED" w:rsidRPr="00607D81" w:rsidRDefault="007308ED" w:rsidP="00607D81">
      <w:pPr>
        <w:pStyle w:val="GMbodytext"/>
        <w:widowControl w:val="0"/>
        <w:tabs>
          <w:tab w:val="left" w:pos="4820"/>
        </w:tabs>
        <w:spacing w:before="0" w:after="120" w:line="276" w:lineRule="auto"/>
        <w:jc w:val="both"/>
        <w:rPr>
          <w:b/>
          <w:bCs/>
          <w:u w:val="single"/>
        </w:rPr>
      </w:pPr>
      <w:r w:rsidRPr="00607D81">
        <w:rPr>
          <w:b/>
          <w:bCs/>
          <w:u w:val="single"/>
        </w:rPr>
        <w:t>Защитени територии по ЗЗТ</w:t>
      </w:r>
    </w:p>
    <w:p w14:paraId="4344142B" w14:textId="77777777" w:rsidR="007308ED" w:rsidRPr="00607D81" w:rsidRDefault="007308ED" w:rsidP="00607D81">
      <w:pPr>
        <w:pStyle w:val="GMbodytext"/>
        <w:widowControl w:val="0"/>
        <w:tabs>
          <w:tab w:val="left" w:pos="4820"/>
        </w:tabs>
        <w:spacing w:before="0" w:after="120" w:line="276" w:lineRule="auto"/>
        <w:ind w:firstLine="567"/>
        <w:jc w:val="both"/>
      </w:pPr>
      <w:r w:rsidRPr="00607D81">
        <w:t>Нито една от 25-те приоритетни зони не се припокрива с територията на защитена територия по ЗЗТ. Ограниченията при определяне на приоритетните зони по реда на чл. 5, ал. 5 от ЗЕВИ изключват националните и природните паркове, резерватите и поддържаните резервати, което намалява риска от конфликт с висококатегорийните ЗТ.</w:t>
      </w:r>
    </w:p>
    <w:p w14:paraId="25C695AE" w14:textId="1E8DB1AB" w:rsidR="007308ED" w:rsidRPr="00607D81" w:rsidRDefault="007308ED" w:rsidP="00607D81">
      <w:pPr>
        <w:pStyle w:val="GMbodytext"/>
        <w:widowControl w:val="0"/>
        <w:tabs>
          <w:tab w:val="left" w:pos="4820"/>
        </w:tabs>
        <w:spacing w:before="0" w:after="120" w:line="276" w:lineRule="auto"/>
        <w:ind w:firstLine="567"/>
        <w:jc w:val="both"/>
      </w:pPr>
      <w:r w:rsidRPr="00607D81">
        <w:t>При 14 от 25-те зони (Зони 1, 3, 4, 7, 8, 9, 11, 13, 14, 18, 19, 21, 23 и 24) е установен непосредствен контакт с граница на защитена територия. Преобладаващите типове граничещи ЗТ са защитени местности (22 случая) и природни забележителности (7 случая). При три зони — Зони 18, 19 и 21 — граничеща ЗТ е природен парк: Зони 18 и 19 са съседни на ПП „Витоша</w:t>
      </w:r>
      <w:r w:rsidR="00B51BFD">
        <w:t>“</w:t>
      </w:r>
      <w:r w:rsidRPr="00607D81">
        <w:t>, а Зона 21 — на ПП „Българка</w:t>
      </w:r>
      <w:r w:rsidR="00B51BFD">
        <w:t>“</w:t>
      </w:r>
      <w:r w:rsidRPr="00607D81">
        <w:t xml:space="preserve">. </w:t>
      </w:r>
    </w:p>
    <w:p w14:paraId="4E6908CE" w14:textId="197D60A8" w:rsidR="007308ED" w:rsidRPr="00607D81" w:rsidRDefault="007308ED" w:rsidP="00607D81">
      <w:pPr>
        <w:pStyle w:val="GMbodytext"/>
        <w:widowControl w:val="0"/>
        <w:tabs>
          <w:tab w:val="left" w:pos="4820"/>
        </w:tabs>
        <w:spacing w:before="0" w:after="120" w:line="276" w:lineRule="auto"/>
        <w:ind w:firstLine="567"/>
        <w:jc w:val="both"/>
      </w:pPr>
      <w:r w:rsidRPr="00607D81">
        <w:t>Останалите 11 зони не граничат с ЗТ, но имат защитени територии в 10-километровия си радиус. Зона 2 е с най-близка ЗТ на 0,28 km (ЗМ „Острови Близнаците</w:t>
      </w:r>
      <w:r w:rsidR="00B51BFD">
        <w:t>“</w:t>
      </w:r>
      <w:r w:rsidRPr="00607D81">
        <w:t>), Зона 12 — на 0,15 km (ЗМ „Находище на обикновен сладник</w:t>
      </w:r>
      <w:r w:rsidR="00B51BFD">
        <w:t>“</w:t>
      </w:r>
      <w:r w:rsidRPr="00607D81">
        <w:t>), а Зона 22 — на 0,93 km (ПЗ „Скални образувания Каменни гъби</w:t>
      </w:r>
      <w:r w:rsidR="00B51BFD">
        <w:t>“</w:t>
      </w:r>
      <w:r w:rsidRPr="00607D81">
        <w:t xml:space="preserve">). Зони 6 и 25 са с най-отдалечени ЗТ в радиуса — съответно 4,4 km и 7,2 km. </w:t>
      </w:r>
    </w:p>
    <w:p w14:paraId="52931C4B" w14:textId="34879760" w:rsidR="00F315DB" w:rsidRPr="00607D81" w:rsidRDefault="007308ED" w:rsidP="00607D81">
      <w:pPr>
        <w:pStyle w:val="GMbodytext"/>
        <w:widowControl w:val="0"/>
        <w:tabs>
          <w:tab w:val="left" w:pos="4820"/>
        </w:tabs>
        <w:spacing w:before="0" w:after="120" w:line="276" w:lineRule="auto"/>
        <w:ind w:firstLine="567"/>
        <w:jc w:val="both"/>
      </w:pPr>
      <w:r w:rsidRPr="00607D81">
        <w:t>В 10-километровия радиус около Зона 21 присъстват 41 защитени територии — включително НП „Централен Балкан</w:t>
      </w:r>
      <w:r w:rsidR="00B51BFD">
        <w:t>“</w:t>
      </w:r>
      <w:r w:rsidRPr="00607D81">
        <w:t xml:space="preserve"> на 9,6 km — което я очертава като зоната с най-богат контекст на ЗТ в страната. Зони 9 и 10 имат в радиуса си ПП „Персина</w:t>
      </w:r>
      <w:r w:rsidR="00B51BFD">
        <w:t>“</w:t>
      </w:r>
      <w:r w:rsidRPr="00607D81">
        <w:t xml:space="preserve"> (съответно на 3,3 km и 6,6 km), а Зона 12 — ПП „Русенски Лом</w:t>
      </w:r>
      <w:r w:rsidR="00B51BFD">
        <w:t>“</w:t>
      </w:r>
      <w:r w:rsidRPr="00607D81">
        <w:t xml:space="preserve"> (6,99 km</w:t>
      </w:r>
      <w:r w:rsidR="00991A17" w:rsidRPr="00607D81">
        <w:t>)</w:t>
      </w:r>
    </w:p>
    <w:p w14:paraId="369F5EAE" w14:textId="5ADDED19" w:rsidR="004802C8" w:rsidRPr="00607D81" w:rsidRDefault="004802C8" w:rsidP="00607D81">
      <w:pPr>
        <w:pStyle w:val="GMbodytext"/>
        <w:widowControl w:val="0"/>
        <w:tabs>
          <w:tab w:val="left" w:pos="4820"/>
        </w:tabs>
        <w:spacing w:before="0" w:after="120" w:line="276" w:lineRule="auto"/>
        <w:ind w:firstLine="567"/>
        <w:jc w:val="both"/>
      </w:pPr>
      <w:bookmarkStart w:id="112" w:name="_Toc415753359"/>
      <w:bookmarkEnd w:id="111"/>
      <w:r w:rsidRPr="00607D81">
        <w:t>Местоположението на съответните приоритетни зони спрямо защитените зони и защитените територии е дадено на фигурите по-долу.</w:t>
      </w:r>
    </w:p>
    <w:p w14:paraId="079E877A" w14:textId="0A2495E6" w:rsidR="004802C8" w:rsidRPr="00607D81" w:rsidRDefault="004802C8" w:rsidP="00607D81">
      <w:pPr>
        <w:pStyle w:val="GMbodytext"/>
        <w:widowControl w:val="0"/>
        <w:tabs>
          <w:tab w:val="left" w:pos="4820"/>
        </w:tabs>
        <w:spacing w:before="0" w:after="120" w:line="276" w:lineRule="auto"/>
        <w:jc w:val="center"/>
      </w:pPr>
      <w:r w:rsidRPr="00607D81">
        <w:rPr>
          <w:noProof/>
        </w:rPr>
        <w:lastRenderedPageBreak/>
        <w:drawing>
          <wp:inline distT="0" distB="0" distL="0" distR="0" wp14:anchorId="6A9C420B" wp14:editId="0E20CEA7">
            <wp:extent cx="6481445" cy="4582160"/>
            <wp:effectExtent l="0" t="0" r="0" b="8890"/>
            <wp:docPr id="3705401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481445" cy="4582160"/>
                    </a:xfrm>
                    <a:prstGeom prst="rect">
                      <a:avLst/>
                    </a:prstGeom>
                    <a:noFill/>
                    <a:ln>
                      <a:noFill/>
                    </a:ln>
                  </pic:spPr>
                </pic:pic>
              </a:graphicData>
            </a:graphic>
          </wp:inline>
        </w:drawing>
      </w:r>
    </w:p>
    <w:p w14:paraId="572F7758" w14:textId="589B1FBA" w:rsidR="004802C8" w:rsidRPr="00607D81" w:rsidRDefault="004802C8" w:rsidP="00607D81">
      <w:pPr>
        <w:widowControl w:val="0"/>
        <w:tabs>
          <w:tab w:val="left" w:pos="0"/>
          <w:tab w:val="left" w:pos="4820"/>
        </w:tabs>
        <w:spacing w:after="120" w:line="276" w:lineRule="auto"/>
        <w:jc w:val="center"/>
        <w:rPr>
          <w:b/>
          <w:bCs/>
          <w:i/>
          <w:iCs/>
        </w:rPr>
      </w:pPr>
      <w:bookmarkStart w:id="113" w:name="_Toc231323656"/>
      <w:r w:rsidRPr="00607D81">
        <w:rPr>
          <w:b/>
          <w:bCs/>
          <w:i/>
          <w:iCs/>
        </w:rPr>
        <w:t xml:space="preserve">Фигура </w:t>
      </w:r>
      <w:r w:rsidRPr="00607D81">
        <w:rPr>
          <w:b/>
          <w:bCs/>
          <w:i/>
          <w:iCs/>
        </w:rPr>
        <w:fldChar w:fldCharType="begin"/>
      </w:r>
      <w:r w:rsidRPr="00607D81">
        <w:rPr>
          <w:b/>
          <w:bCs/>
          <w:i/>
          <w:iCs/>
        </w:rPr>
        <w:instrText xml:space="preserve"> SEQ Фигура \* ARABIC </w:instrText>
      </w:r>
      <w:r w:rsidRPr="00607D81">
        <w:rPr>
          <w:b/>
          <w:bCs/>
          <w:i/>
          <w:iCs/>
        </w:rPr>
        <w:fldChar w:fldCharType="separate"/>
      </w:r>
      <w:r w:rsidR="00ED76B4">
        <w:rPr>
          <w:b/>
          <w:bCs/>
          <w:i/>
          <w:iCs/>
          <w:noProof/>
        </w:rPr>
        <w:t>23</w:t>
      </w:r>
      <w:r w:rsidRPr="00607D81">
        <w:rPr>
          <w:b/>
          <w:bCs/>
          <w:i/>
          <w:iCs/>
        </w:rPr>
        <w:fldChar w:fldCharType="end"/>
      </w:r>
      <w:r w:rsidRPr="00607D81">
        <w:rPr>
          <w:b/>
          <w:bCs/>
          <w:i/>
          <w:iCs/>
        </w:rPr>
        <w:t>. Местоположение на приоритетни зони от 1 до 6 спрямо ЗЗ и ЗТ в близост</w:t>
      </w:r>
      <w:bookmarkEnd w:id="113"/>
    </w:p>
    <w:p w14:paraId="6212D4F8" w14:textId="77777777" w:rsidR="004802C8" w:rsidRPr="00607D81" w:rsidRDefault="004802C8" w:rsidP="00607D81">
      <w:pPr>
        <w:pStyle w:val="GMbodytext"/>
        <w:widowControl w:val="0"/>
        <w:tabs>
          <w:tab w:val="left" w:pos="4820"/>
        </w:tabs>
        <w:spacing w:before="0" w:after="120" w:line="276" w:lineRule="auto"/>
        <w:ind w:firstLine="567"/>
        <w:jc w:val="both"/>
      </w:pPr>
    </w:p>
    <w:p w14:paraId="1A509451" w14:textId="77777777" w:rsidR="004802C8" w:rsidRPr="00607D81" w:rsidRDefault="004802C8" w:rsidP="00607D81">
      <w:pPr>
        <w:pStyle w:val="GMbodytext"/>
        <w:widowControl w:val="0"/>
        <w:tabs>
          <w:tab w:val="left" w:pos="4820"/>
        </w:tabs>
        <w:spacing w:before="0" w:after="120" w:line="276" w:lineRule="auto"/>
        <w:jc w:val="center"/>
        <w:sectPr w:rsidR="004802C8" w:rsidRPr="00607D81" w:rsidSect="00607D81">
          <w:footerReference w:type="default" r:id="rId49"/>
          <w:footerReference w:type="first" r:id="rId50"/>
          <w:pgSz w:w="11909" w:h="16834" w:code="9"/>
          <w:pgMar w:top="993" w:right="851" w:bottom="567" w:left="851" w:header="709" w:footer="709" w:gutter="0"/>
          <w:paperSrc w:first="15" w:other="15"/>
          <w:cols w:space="720"/>
          <w:formProt w:val="0"/>
          <w:docGrid w:linePitch="299"/>
        </w:sectPr>
      </w:pPr>
    </w:p>
    <w:p w14:paraId="2F46B28B" w14:textId="77777777" w:rsidR="004802C8" w:rsidRPr="00607D81" w:rsidRDefault="004802C8" w:rsidP="00607D81">
      <w:pPr>
        <w:pStyle w:val="GMbodytext"/>
        <w:widowControl w:val="0"/>
        <w:tabs>
          <w:tab w:val="left" w:pos="4820"/>
        </w:tabs>
        <w:spacing w:before="0" w:after="120" w:line="276" w:lineRule="auto"/>
        <w:jc w:val="center"/>
      </w:pPr>
      <w:r w:rsidRPr="00607D81">
        <w:rPr>
          <w:noProof/>
        </w:rPr>
        <w:lastRenderedPageBreak/>
        <w:drawing>
          <wp:inline distT="0" distB="0" distL="0" distR="0" wp14:anchorId="5D9CCD0A" wp14:editId="4EA09D39">
            <wp:extent cx="7773035" cy="5495272"/>
            <wp:effectExtent l="0" t="0" r="0" b="0"/>
            <wp:docPr id="8492345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806241" cy="5518748"/>
                    </a:xfrm>
                    <a:prstGeom prst="rect">
                      <a:avLst/>
                    </a:prstGeom>
                    <a:noFill/>
                    <a:ln>
                      <a:noFill/>
                    </a:ln>
                  </pic:spPr>
                </pic:pic>
              </a:graphicData>
            </a:graphic>
          </wp:inline>
        </w:drawing>
      </w:r>
    </w:p>
    <w:p w14:paraId="2A5B5E88" w14:textId="655C6E76" w:rsidR="004802C8" w:rsidRPr="00607D81" w:rsidRDefault="004802C8" w:rsidP="00607D81">
      <w:pPr>
        <w:widowControl w:val="0"/>
        <w:tabs>
          <w:tab w:val="left" w:pos="0"/>
          <w:tab w:val="left" w:pos="4820"/>
        </w:tabs>
        <w:spacing w:after="120" w:line="276" w:lineRule="auto"/>
        <w:jc w:val="center"/>
        <w:rPr>
          <w:b/>
          <w:bCs/>
          <w:i/>
          <w:iCs/>
        </w:rPr>
      </w:pPr>
      <w:bookmarkStart w:id="114" w:name="_Toc231323657"/>
      <w:r w:rsidRPr="00607D81">
        <w:rPr>
          <w:b/>
          <w:bCs/>
          <w:i/>
          <w:iCs/>
        </w:rPr>
        <w:t xml:space="preserve">Фигура </w:t>
      </w:r>
      <w:r w:rsidRPr="00607D81">
        <w:rPr>
          <w:b/>
          <w:bCs/>
          <w:i/>
          <w:iCs/>
        </w:rPr>
        <w:fldChar w:fldCharType="begin"/>
      </w:r>
      <w:r w:rsidRPr="00607D81">
        <w:rPr>
          <w:b/>
          <w:bCs/>
          <w:i/>
          <w:iCs/>
        </w:rPr>
        <w:instrText xml:space="preserve"> SEQ Фигура \* ARABIC </w:instrText>
      </w:r>
      <w:r w:rsidRPr="00607D81">
        <w:rPr>
          <w:b/>
          <w:bCs/>
          <w:i/>
          <w:iCs/>
        </w:rPr>
        <w:fldChar w:fldCharType="separate"/>
      </w:r>
      <w:r w:rsidR="00ED76B4">
        <w:rPr>
          <w:b/>
          <w:bCs/>
          <w:i/>
          <w:iCs/>
          <w:noProof/>
        </w:rPr>
        <w:t>24</w:t>
      </w:r>
      <w:r w:rsidRPr="00607D81">
        <w:rPr>
          <w:b/>
          <w:bCs/>
          <w:i/>
          <w:iCs/>
        </w:rPr>
        <w:fldChar w:fldCharType="end"/>
      </w:r>
      <w:r w:rsidRPr="00607D81">
        <w:rPr>
          <w:b/>
          <w:bCs/>
          <w:i/>
          <w:iCs/>
        </w:rPr>
        <w:t>. Местоположение на приоритетни зони от 7 до 11 и 21 спрямо ЗЗ и ЗТ в близост</w:t>
      </w:r>
      <w:bookmarkEnd w:id="114"/>
    </w:p>
    <w:p w14:paraId="075A9213" w14:textId="741D25FC" w:rsidR="004802C8" w:rsidRPr="00607D81" w:rsidRDefault="004802C8" w:rsidP="00607D81">
      <w:pPr>
        <w:widowControl w:val="0"/>
        <w:tabs>
          <w:tab w:val="left" w:pos="0"/>
          <w:tab w:val="left" w:pos="4820"/>
        </w:tabs>
        <w:spacing w:after="120" w:line="276" w:lineRule="auto"/>
        <w:jc w:val="center"/>
        <w:rPr>
          <w:b/>
          <w:bCs/>
          <w:color w:val="1F497D" w:themeColor="text2"/>
        </w:rPr>
      </w:pPr>
      <w:r w:rsidRPr="00607D81">
        <w:rPr>
          <w:b/>
          <w:bCs/>
          <w:noProof/>
          <w:color w:val="1F497D" w:themeColor="text2"/>
        </w:rPr>
        <w:lastRenderedPageBreak/>
        <w:drawing>
          <wp:inline distT="0" distB="0" distL="0" distR="0" wp14:anchorId="79BDF485" wp14:editId="0E4A2CAD">
            <wp:extent cx="7697274" cy="5441618"/>
            <wp:effectExtent l="0" t="0" r="0" b="6985"/>
            <wp:docPr id="6314382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704326" cy="5446604"/>
                    </a:xfrm>
                    <a:prstGeom prst="rect">
                      <a:avLst/>
                    </a:prstGeom>
                    <a:noFill/>
                    <a:ln>
                      <a:noFill/>
                    </a:ln>
                  </pic:spPr>
                </pic:pic>
              </a:graphicData>
            </a:graphic>
          </wp:inline>
        </w:drawing>
      </w:r>
    </w:p>
    <w:p w14:paraId="0CF83186" w14:textId="5A3D9106" w:rsidR="004802C8" w:rsidRPr="00607D81" w:rsidRDefault="004802C8" w:rsidP="00607D81">
      <w:pPr>
        <w:widowControl w:val="0"/>
        <w:tabs>
          <w:tab w:val="left" w:pos="0"/>
          <w:tab w:val="left" w:pos="4820"/>
        </w:tabs>
        <w:spacing w:after="120" w:line="276" w:lineRule="auto"/>
        <w:jc w:val="center"/>
        <w:rPr>
          <w:b/>
          <w:bCs/>
          <w:i/>
          <w:iCs/>
        </w:rPr>
      </w:pPr>
      <w:bookmarkStart w:id="115" w:name="_Toc231323658"/>
      <w:r w:rsidRPr="00607D81">
        <w:rPr>
          <w:b/>
          <w:bCs/>
          <w:i/>
          <w:iCs/>
        </w:rPr>
        <w:t xml:space="preserve">Фигура </w:t>
      </w:r>
      <w:r w:rsidRPr="00607D81">
        <w:rPr>
          <w:b/>
          <w:bCs/>
          <w:i/>
          <w:iCs/>
        </w:rPr>
        <w:fldChar w:fldCharType="begin"/>
      </w:r>
      <w:r w:rsidRPr="00607D81">
        <w:rPr>
          <w:b/>
          <w:bCs/>
          <w:i/>
          <w:iCs/>
        </w:rPr>
        <w:instrText xml:space="preserve"> SEQ Фигура \* ARABIC </w:instrText>
      </w:r>
      <w:r w:rsidRPr="00607D81">
        <w:rPr>
          <w:b/>
          <w:bCs/>
          <w:i/>
          <w:iCs/>
        </w:rPr>
        <w:fldChar w:fldCharType="separate"/>
      </w:r>
      <w:r w:rsidR="00ED76B4">
        <w:rPr>
          <w:b/>
          <w:bCs/>
          <w:i/>
          <w:iCs/>
          <w:noProof/>
        </w:rPr>
        <w:t>25</w:t>
      </w:r>
      <w:r w:rsidRPr="00607D81">
        <w:rPr>
          <w:b/>
          <w:bCs/>
          <w:i/>
          <w:iCs/>
        </w:rPr>
        <w:fldChar w:fldCharType="end"/>
      </w:r>
      <w:r w:rsidRPr="00607D81">
        <w:rPr>
          <w:b/>
          <w:bCs/>
          <w:i/>
          <w:iCs/>
        </w:rPr>
        <w:t>. Местоположение на приоритетни зони 12 и 13 спрямо ЗЗ и ЗТ в близост</w:t>
      </w:r>
      <w:bookmarkEnd w:id="115"/>
    </w:p>
    <w:p w14:paraId="3106CE44" w14:textId="477A8CCB" w:rsidR="004802C8" w:rsidRPr="00607D81" w:rsidRDefault="004802C8" w:rsidP="00607D81">
      <w:pPr>
        <w:widowControl w:val="0"/>
        <w:tabs>
          <w:tab w:val="left" w:pos="0"/>
          <w:tab w:val="left" w:pos="4820"/>
        </w:tabs>
        <w:spacing w:after="120" w:line="276" w:lineRule="auto"/>
        <w:jc w:val="center"/>
        <w:rPr>
          <w:b/>
          <w:bCs/>
          <w:color w:val="1F497D" w:themeColor="text2"/>
        </w:rPr>
      </w:pPr>
      <w:r w:rsidRPr="00607D81">
        <w:rPr>
          <w:b/>
          <w:bCs/>
          <w:noProof/>
          <w:color w:val="1F497D" w:themeColor="text2"/>
        </w:rPr>
        <w:lastRenderedPageBreak/>
        <w:drawing>
          <wp:inline distT="0" distB="0" distL="0" distR="0" wp14:anchorId="7838AB0B" wp14:editId="194AD069">
            <wp:extent cx="7620393" cy="5387264"/>
            <wp:effectExtent l="0" t="0" r="0" b="4445"/>
            <wp:docPr id="1216629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642864" cy="5403150"/>
                    </a:xfrm>
                    <a:prstGeom prst="rect">
                      <a:avLst/>
                    </a:prstGeom>
                    <a:noFill/>
                    <a:ln>
                      <a:noFill/>
                    </a:ln>
                  </pic:spPr>
                </pic:pic>
              </a:graphicData>
            </a:graphic>
          </wp:inline>
        </w:drawing>
      </w:r>
    </w:p>
    <w:p w14:paraId="3DDEC02C" w14:textId="36E8FCCB" w:rsidR="004802C8" w:rsidRPr="00607D81" w:rsidRDefault="004802C8" w:rsidP="00607D81">
      <w:pPr>
        <w:widowControl w:val="0"/>
        <w:tabs>
          <w:tab w:val="left" w:pos="0"/>
          <w:tab w:val="left" w:pos="4820"/>
        </w:tabs>
        <w:spacing w:after="120" w:line="276" w:lineRule="auto"/>
        <w:jc w:val="center"/>
        <w:rPr>
          <w:i/>
          <w:iCs/>
        </w:rPr>
      </w:pPr>
      <w:bookmarkStart w:id="116" w:name="_Toc231323659"/>
      <w:r w:rsidRPr="00607D81">
        <w:rPr>
          <w:b/>
          <w:bCs/>
          <w:i/>
          <w:iCs/>
        </w:rPr>
        <w:t xml:space="preserve">Фигура </w:t>
      </w:r>
      <w:r w:rsidRPr="00607D81">
        <w:rPr>
          <w:b/>
          <w:bCs/>
          <w:i/>
          <w:iCs/>
        </w:rPr>
        <w:fldChar w:fldCharType="begin"/>
      </w:r>
      <w:r w:rsidRPr="00607D81">
        <w:rPr>
          <w:b/>
          <w:bCs/>
          <w:i/>
          <w:iCs/>
        </w:rPr>
        <w:instrText xml:space="preserve"> SEQ Фигура \* ARABIC </w:instrText>
      </w:r>
      <w:r w:rsidRPr="00607D81">
        <w:rPr>
          <w:b/>
          <w:bCs/>
          <w:i/>
          <w:iCs/>
        </w:rPr>
        <w:fldChar w:fldCharType="separate"/>
      </w:r>
      <w:r w:rsidR="00ED76B4">
        <w:rPr>
          <w:b/>
          <w:bCs/>
          <w:i/>
          <w:iCs/>
          <w:noProof/>
        </w:rPr>
        <w:t>26</w:t>
      </w:r>
      <w:r w:rsidRPr="00607D81">
        <w:rPr>
          <w:b/>
          <w:bCs/>
          <w:i/>
          <w:iCs/>
        </w:rPr>
        <w:fldChar w:fldCharType="end"/>
      </w:r>
      <w:r w:rsidRPr="00607D81">
        <w:rPr>
          <w:b/>
          <w:bCs/>
          <w:i/>
          <w:iCs/>
        </w:rPr>
        <w:t>. Местоположение на приоритетни зони от 14 до 20 спрямо ЗЗ и ЗТ в близост</w:t>
      </w:r>
      <w:bookmarkEnd w:id="116"/>
    </w:p>
    <w:p w14:paraId="2056BA39" w14:textId="77777777" w:rsidR="004802C8" w:rsidRPr="00607D81" w:rsidRDefault="004802C8" w:rsidP="00607D81">
      <w:pPr>
        <w:pStyle w:val="GMbodytext"/>
        <w:widowControl w:val="0"/>
        <w:tabs>
          <w:tab w:val="left" w:pos="4820"/>
        </w:tabs>
        <w:spacing w:before="0" w:after="120" w:line="276" w:lineRule="auto"/>
        <w:jc w:val="center"/>
        <w:sectPr w:rsidR="004802C8" w:rsidRPr="00607D81" w:rsidSect="00607D81">
          <w:pgSz w:w="16834" w:h="11909" w:orient="landscape" w:code="9"/>
          <w:pgMar w:top="851" w:right="992" w:bottom="851" w:left="567" w:header="709" w:footer="709" w:gutter="0"/>
          <w:cols w:space="720"/>
          <w:formProt w:val="0"/>
          <w:docGrid w:linePitch="299"/>
        </w:sectPr>
      </w:pPr>
    </w:p>
    <w:p w14:paraId="2DF8602D" w14:textId="7AE7A54E" w:rsidR="00E040B7" w:rsidRPr="00607D81" w:rsidRDefault="00E040B7" w:rsidP="00607D81">
      <w:pPr>
        <w:pStyle w:val="GMbodytext"/>
        <w:widowControl w:val="0"/>
        <w:tabs>
          <w:tab w:val="left" w:pos="4820"/>
        </w:tabs>
        <w:spacing w:before="0" w:after="120" w:line="276" w:lineRule="auto"/>
        <w:jc w:val="both"/>
      </w:pPr>
      <w:r w:rsidRPr="00607D81">
        <w:rPr>
          <w:noProof/>
        </w:rPr>
        <w:lastRenderedPageBreak/>
        <w:drawing>
          <wp:inline distT="0" distB="0" distL="0" distR="0" wp14:anchorId="4B8AFC28" wp14:editId="3CB2C0FF">
            <wp:extent cx="6481445" cy="4582160"/>
            <wp:effectExtent l="0" t="0" r="0" b="8890"/>
            <wp:docPr id="1380709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481445" cy="4582160"/>
                    </a:xfrm>
                    <a:prstGeom prst="rect">
                      <a:avLst/>
                    </a:prstGeom>
                    <a:noFill/>
                    <a:ln>
                      <a:noFill/>
                    </a:ln>
                  </pic:spPr>
                </pic:pic>
              </a:graphicData>
            </a:graphic>
          </wp:inline>
        </w:drawing>
      </w:r>
    </w:p>
    <w:p w14:paraId="2BC640E6" w14:textId="0C346A69" w:rsidR="00E040B7" w:rsidRPr="00607D81" w:rsidRDefault="00E040B7" w:rsidP="00607D81">
      <w:pPr>
        <w:widowControl w:val="0"/>
        <w:tabs>
          <w:tab w:val="left" w:pos="0"/>
          <w:tab w:val="left" w:pos="4820"/>
        </w:tabs>
        <w:spacing w:after="120" w:line="276" w:lineRule="auto"/>
        <w:jc w:val="center"/>
        <w:rPr>
          <w:i/>
          <w:iCs/>
        </w:rPr>
      </w:pPr>
      <w:bookmarkStart w:id="117" w:name="_Toc231323660"/>
      <w:r w:rsidRPr="00607D81">
        <w:rPr>
          <w:b/>
          <w:bCs/>
          <w:i/>
          <w:iCs/>
        </w:rPr>
        <w:t xml:space="preserve">Фигура </w:t>
      </w:r>
      <w:r w:rsidRPr="00607D81">
        <w:rPr>
          <w:b/>
          <w:bCs/>
          <w:i/>
          <w:iCs/>
        </w:rPr>
        <w:fldChar w:fldCharType="begin"/>
      </w:r>
      <w:r w:rsidRPr="00607D81">
        <w:rPr>
          <w:b/>
          <w:bCs/>
          <w:i/>
          <w:iCs/>
        </w:rPr>
        <w:instrText xml:space="preserve"> SEQ Фигура \* ARABIC </w:instrText>
      </w:r>
      <w:r w:rsidRPr="00607D81">
        <w:rPr>
          <w:b/>
          <w:bCs/>
          <w:i/>
          <w:iCs/>
        </w:rPr>
        <w:fldChar w:fldCharType="separate"/>
      </w:r>
      <w:r w:rsidR="00ED76B4">
        <w:rPr>
          <w:b/>
          <w:bCs/>
          <w:i/>
          <w:iCs/>
          <w:noProof/>
        </w:rPr>
        <w:t>27</w:t>
      </w:r>
      <w:r w:rsidRPr="00607D81">
        <w:rPr>
          <w:b/>
          <w:bCs/>
          <w:i/>
          <w:iCs/>
        </w:rPr>
        <w:fldChar w:fldCharType="end"/>
      </w:r>
      <w:r w:rsidRPr="00607D81">
        <w:rPr>
          <w:b/>
          <w:bCs/>
          <w:i/>
          <w:iCs/>
        </w:rPr>
        <w:t>. Местоположение на приоритетни зони от 22 до 25 спрямо ЗЗ и ЗТ в близост</w:t>
      </w:r>
      <w:bookmarkEnd w:id="117"/>
    </w:p>
    <w:p w14:paraId="6859F4D0" w14:textId="77777777" w:rsidR="004802C8" w:rsidRPr="00607D81" w:rsidRDefault="004802C8" w:rsidP="00607D81">
      <w:pPr>
        <w:pStyle w:val="GMbodytext"/>
        <w:widowControl w:val="0"/>
        <w:tabs>
          <w:tab w:val="left" w:pos="4820"/>
        </w:tabs>
        <w:spacing w:before="0" w:after="120" w:line="276" w:lineRule="auto"/>
        <w:ind w:firstLine="567"/>
        <w:jc w:val="both"/>
        <w:rPr>
          <w:i/>
          <w:iCs/>
        </w:rPr>
      </w:pPr>
    </w:p>
    <w:p w14:paraId="75ED3520" w14:textId="47AC4351" w:rsidR="00291408" w:rsidRPr="00607D81" w:rsidRDefault="00291408" w:rsidP="00607D81">
      <w:pPr>
        <w:pStyle w:val="Heading3GM1"/>
        <w:tabs>
          <w:tab w:val="left" w:pos="4820"/>
        </w:tabs>
        <w:spacing w:before="0" w:after="120" w:line="276" w:lineRule="auto"/>
        <w:jc w:val="both"/>
        <w:rPr>
          <w:rFonts w:cs="Times New Roman"/>
          <w:szCs w:val="24"/>
        </w:rPr>
      </w:pPr>
      <w:bookmarkStart w:id="118" w:name="_Toc231323575"/>
      <w:r w:rsidRPr="00607D81">
        <w:rPr>
          <w:rFonts w:cs="Times New Roman"/>
          <w:szCs w:val="24"/>
        </w:rPr>
        <w:t>Материални активи</w:t>
      </w:r>
      <w:bookmarkEnd w:id="112"/>
      <w:bookmarkEnd w:id="118"/>
    </w:p>
    <w:p w14:paraId="7594BEFE" w14:textId="04FA80FD" w:rsidR="00926F23" w:rsidRPr="00607D81" w:rsidRDefault="00794B21" w:rsidP="00607D81">
      <w:pPr>
        <w:pStyle w:val="GMbodytext"/>
        <w:widowControl w:val="0"/>
        <w:tabs>
          <w:tab w:val="left" w:pos="4820"/>
        </w:tabs>
        <w:spacing w:before="0" w:after="120" w:line="276" w:lineRule="auto"/>
        <w:ind w:firstLine="567"/>
        <w:jc w:val="both"/>
      </w:pPr>
      <w:r w:rsidRPr="00607D81">
        <w:t xml:space="preserve">Детайлна информация за състоянието понастоящем, както и предвижданията на плана по отношение на материалните активи е  разгледана в детайли в т. 1 </w:t>
      </w:r>
      <w:r w:rsidR="004A6EA0" w:rsidRPr="00607D81">
        <w:t xml:space="preserve"> на ДЕО</w:t>
      </w:r>
      <w:r w:rsidRPr="00607D81">
        <w:t>, където също така се дава информация и за предвижданията на плана.</w:t>
      </w:r>
    </w:p>
    <w:p w14:paraId="7776C2C1" w14:textId="77777777" w:rsidR="005C1DD9" w:rsidRPr="00607D81" w:rsidRDefault="005C1DD9" w:rsidP="00607D81">
      <w:pPr>
        <w:pStyle w:val="GMbodytext"/>
        <w:widowControl w:val="0"/>
        <w:tabs>
          <w:tab w:val="left" w:pos="4820"/>
        </w:tabs>
        <w:spacing w:before="0" w:after="120" w:line="276" w:lineRule="auto"/>
        <w:ind w:firstLine="567"/>
        <w:jc w:val="both"/>
      </w:pPr>
    </w:p>
    <w:p w14:paraId="69430F03" w14:textId="77777777" w:rsidR="005B7EAD" w:rsidRPr="00607D81" w:rsidRDefault="005B7EAD" w:rsidP="00607D81">
      <w:pPr>
        <w:pStyle w:val="Heading3GM1"/>
        <w:tabs>
          <w:tab w:val="left" w:pos="4820"/>
        </w:tabs>
        <w:spacing w:before="0" w:after="120" w:line="276" w:lineRule="auto"/>
        <w:jc w:val="both"/>
        <w:rPr>
          <w:rFonts w:cs="Times New Roman"/>
          <w:szCs w:val="24"/>
        </w:rPr>
      </w:pPr>
      <w:bookmarkStart w:id="119" w:name="_Toc415753360"/>
      <w:bookmarkStart w:id="120" w:name="_Toc231323576"/>
      <w:r w:rsidRPr="00607D81">
        <w:rPr>
          <w:rFonts w:cs="Times New Roman"/>
          <w:szCs w:val="24"/>
        </w:rPr>
        <w:t>Здравно-хигиенни аспекти на околната среда</w:t>
      </w:r>
      <w:bookmarkEnd w:id="119"/>
      <w:bookmarkEnd w:id="120"/>
    </w:p>
    <w:p w14:paraId="2632AAD5" w14:textId="014D1480" w:rsidR="00A05B8E" w:rsidRPr="00607D81" w:rsidRDefault="00A05B8E" w:rsidP="00607D81">
      <w:pPr>
        <w:spacing w:after="120" w:line="276" w:lineRule="auto"/>
        <w:ind w:firstLine="556"/>
      </w:pPr>
      <w:bookmarkStart w:id="121" w:name="_Toc415753361"/>
      <w:r w:rsidRPr="00607D81">
        <w:t xml:space="preserve">При разработването на настоящата точка са ползвани данни от НСИ (с актуалност на данните – към 31.12.2024г.),  Здравеопазване 2025 </w:t>
      </w:r>
      <w:r w:rsidR="00B51BFD">
        <w:t>–</w:t>
      </w:r>
      <w:r w:rsidRPr="00607D81">
        <w:t xml:space="preserve"> издание на НСИ и Национален център по обществено здраве и анализи към Министерство на здравеопазването (с актуалност на данните – към 31.12.2024г.).</w:t>
      </w:r>
    </w:p>
    <w:p w14:paraId="00D06F65" w14:textId="77777777" w:rsidR="00A05B8E" w:rsidRPr="00607D81" w:rsidRDefault="00A05B8E" w:rsidP="00607D81">
      <w:pPr>
        <w:spacing w:after="120" w:line="276" w:lineRule="auto"/>
        <w:ind w:firstLine="556"/>
      </w:pPr>
    </w:p>
    <w:p w14:paraId="574E2A24" w14:textId="77777777" w:rsidR="00A05B8E" w:rsidRPr="00607D81" w:rsidRDefault="00A05B8E" w:rsidP="00607D81">
      <w:pPr>
        <w:pStyle w:val="Heading4"/>
        <w:tabs>
          <w:tab w:val="left" w:pos="4820"/>
        </w:tabs>
        <w:spacing w:before="0" w:after="120" w:line="276" w:lineRule="auto"/>
        <w:jc w:val="both"/>
      </w:pPr>
      <w:bookmarkStart w:id="122" w:name="_Toc138113117"/>
      <w:bookmarkStart w:id="123" w:name="_Toc138332612"/>
      <w:bookmarkStart w:id="124" w:name="_Toc194325378"/>
      <w:r w:rsidRPr="00607D81">
        <w:t>Демографска характеристика</w:t>
      </w:r>
      <w:bookmarkEnd w:id="122"/>
      <w:bookmarkEnd w:id="123"/>
      <w:bookmarkEnd w:id="124"/>
    </w:p>
    <w:p w14:paraId="6CB3869C" w14:textId="2093C438" w:rsidR="00A05B8E" w:rsidRPr="00607D81" w:rsidRDefault="00A05B8E" w:rsidP="00607D81">
      <w:pPr>
        <w:autoSpaceDE w:val="0"/>
        <w:autoSpaceDN w:val="0"/>
        <w:adjustRightInd w:val="0"/>
        <w:spacing w:after="120" w:line="276" w:lineRule="auto"/>
        <w:ind w:firstLine="567"/>
        <w:jc w:val="both"/>
      </w:pPr>
      <w:r w:rsidRPr="00607D81">
        <w:t xml:space="preserve">Към 31 декември 2024 г. населението на България е 6 437 360 души, като в сравнение с предходната година е намаляло с 8 121 души (0.1%). По-голямата част от общия брой на </w:t>
      </w:r>
      <w:r w:rsidRPr="00607D81">
        <w:lastRenderedPageBreak/>
        <w:t xml:space="preserve">населението са жени </w:t>
      </w:r>
      <w:r w:rsidR="00B51BFD">
        <w:t>–</w:t>
      </w:r>
      <w:r w:rsidRPr="00607D81">
        <w:t xml:space="preserve"> 51.9%, или на 1 000 мъже се падат 1 080 жени. От населението на страната 4 738 461 души, или 73.5%, живеят в градовете, а 1 707 020 души, или 26.5% - в селата. Броят на мъжете преобладава във възрастите до 55 години включително. С нарастването на възрастта се увеличават броят и  относителният дял на жените от общото население на страната. Лицата на 65 и повече навършени години са 1 544 245 (24.0% от населението), а децата до 15 години в страната са 901 843 (14.0% от населението). Застаряването на населението през годините води до повишаване на неговата средна възраст, която нараства до 45.3 години в края на 2024 година. Средната възраст на населението в градовете е 44.5 години, а в селата </w:t>
      </w:r>
      <w:r w:rsidR="00B51BFD">
        <w:t>–</w:t>
      </w:r>
      <w:r w:rsidRPr="00607D81">
        <w:t xml:space="preserve"> 47.6 години.</w:t>
      </w:r>
    </w:p>
    <w:p w14:paraId="39E6805D" w14:textId="57D03E16" w:rsidR="00A05B8E" w:rsidRPr="00607D81" w:rsidRDefault="00A05B8E" w:rsidP="00607D81">
      <w:pPr>
        <w:autoSpaceDE w:val="0"/>
        <w:autoSpaceDN w:val="0"/>
        <w:adjustRightInd w:val="0"/>
        <w:spacing w:after="120" w:line="276" w:lineRule="auto"/>
        <w:ind w:firstLine="567"/>
        <w:jc w:val="both"/>
      </w:pPr>
      <w:r w:rsidRPr="00607D81">
        <w:t>През 2024 г. в страната са регистрирани 53 727 родени деца, като от тях 53 428 (99.4%) са живородени. В сравнение с предходната година броят на живородените намалява с 3 769,</w:t>
      </w:r>
      <w:r w:rsidR="004A6EA0" w:rsidRPr="00607D81">
        <w:t xml:space="preserve"> </w:t>
      </w:r>
      <w:r w:rsidRPr="00607D81">
        <w:t>или с 6.6%. Коефициентът на обща раждаемост е 8.3‰.</w:t>
      </w:r>
    </w:p>
    <w:p w14:paraId="5AD750BE" w14:textId="7C3CA265" w:rsidR="00A05B8E" w:rsidRPr="00607D81" w:rsidRDefault="00A05B8E" w:rsidP="00607D81">
      <w:pPr>
        <w:pStyle w:val="GMbodytext"/>
        <w:widowControl w:val="0"/>
        <w:spacing w:before="0" w:after="120" w:line="276" w:lineRule="auto"/>
        <w:ind w:firstLine="567"/>
        <w:jc w:val="both"/>
      </w:pPr>
      <w:r w:rsidRPr="00607D81">
        <w:t xml:space="preserve">Броят на умрелите лица през 2024 г. е 100 736, а коефициентът на обща смъртност </w:t>
      </w:r>
      <w:r w:rsidR="00B51BFD">
        <w:t>–</w:t>
      </w:r>
      <w:r w:rsidRPr="00607D81">
        <w:t xml:space="preserve"> 15.6‰. Спрямо предходната година броят на умрелите намалява с 270 (0.3%). Смъртността сред мъжете (16.8‰) е по-висока в сравнение със смъртността сред жените (14.6‰), или на 1 000 жени умират 1 064 мъже.</w:t>
      </w:r>
    </w:p>
    <w:p w14:paraId="11416484" w14:textId="7E6D2485" w:rsidR="00A05B8E" w:rsidRPr="00607D81" w:rsidRDefault="00A05B8E" w:rsidP="00607D81">
      <w:pPr>
        <w:pStyle w:val="GMbodytext"/>
        <w:widowControl w:val="0"/>
        <w:spacing w:before="0" w:after="120" w:line="276" w:lineRule="auto"/>
        <w:ind w:firstLine="567"/>
        <w:jc w:val="both"/>
      </w:pPr>
      <w:r w:rsidRPr="00607D81">
        <w:t xml:space="preserve">Съгласно разработения проект на Плана, ще бъде засегната по-голяма част от територията на Република България. В </w:t>
      </w:r>
      <w:r w:rsidR="00885EDB" w:rsidRPr="00607D81">
        <w:t>Таблица 43 от ДЕО</w:t>
      </w:r>
      <w:r w:rsidRPr="00607D81">
        <w:t xml:space="preserve"> са дадени данни от НСИ за 2024г., като е направено сравнение с данни от 2023г. за спада на населението за разглежданите области и съответните общини.</w:t>
      </w:r>
    </w:p>
    <w:p w14:paraId="14B9C71D" w14:textId="691A60AF" w:rsidR="00A05B8E" w:rsidRPr="00607D81" w:rsidRDefault="00A05B8E" w:rsidP="00607D81">
      <w:pPr>
        <w:pStyle w:val="GMbodytext"/>
        <w:widowControl w:val="0"/>
        <w:spacing w:before="0" w:after="120" w:line="276" w:lineRule="auto"/>
        <w:ind w:firstLine="567"/>
        <w:jc w:val="both"/>
      </w:pPr>
      <w:r w:rsidRPr="00607D81">
        <w:t xml:space="preserve">От областите, попадащи в териториалния обхват на ППЗ, три области увеличават населението си през 2024 г. спрямо 2023 г. </w:t>
      </w:r>
      <w:r w:rsidR="00B51BFD">
        <w:t>–</w:t>
      </w:r>
      <w:r w:rsidRPr="00607D81">
        <w:t xml:space="preserve"> София -град </w:t>
      </w:r>
      <w:r w:rsidR="00B51BFD">
        <w:t>–</w:t>
      </w:r>
      <w:r w:rsidRPr="00607D81">
        <w:t xml:space="preserve"> с 0,7%, Кърджали  и Хасково </w:t>
      </w:r>
      <w:r w:rsidR="00B51BFD">
        <w:t>–</w:t>
      </w:r>
      <w:r w:rsidRPr="00607D81">
        <w:t xml:space="preserve"> с по 0.1%. При всички останали области има намаление, като най-голямо е за областите Видин </w:t>
      </w:r>
      <w:r w:rsidR="00B51BFD">
        <w:t>–</w:t>
      </w:r>
      <w:r w:rsidRPr="00607D81">
        <w:t xml:space="preserve"> с 1,7%, Монтана </w:t>
      </w:r>
      <w:r w:rsidR="00B51BFD">
        <w:t>–</w:t>
      </w:r>
      <w:r w:rsidRPr="00607D81">
        <w:t xml:space="preserve"> с 1.6%, Плевен и Разград </w:t>
      </w:r>
      <w:r w:rsidR="00B51BFD">
        <w:t>–</w:t>
      </w:r>
      <w:r w:rsidRPr="00607D81">
        <w:t xml:space="preserve"> по 1.2%.</w:t>
      </w:r>
    </w:p>
    <w:p w14:paraId="36186EFD" w14:textId="020ADCC1" w:rsidR="00A05B8E" w:rsidRPr="00607D81" w:rsidRDefault="00A05B8E" w:rsidP="00607D81">
      <w:pPr>
        <w:pStyle w:val="GMbodytext"/>
        <w:widowControl w:val="0"/>
        <w:spacing w:before="0" w:after="120" w:line="276" w:lineRule="auto"/>
        <w:ind w:firstLine="567"/>
        <w:jc w:val="both"/>
      </w:pPr>
      <w:bookmarkStart w:id="125" w:name="_Hlk227762496"/>
      <w:r w:rsidRPr="00607D81">
        <w:t>Сред многото комплексни причини за намаляване на населението в страната,  на първо място протичането на процесите на раждаемост и смъртност, формиращи неговия естествен прираст</w:t>
      </w:r>
      <w:bookmarkEnd w:id="125"/>
      <w:r w:rsidRPr="00607D81">
        <w:t xml:space="preserve">. В </w:t>
      </w:r>
      <w:r w:rsidR="00885EDB" w:rsidRPr="00607D81">
        <w:t xml:space="preserve">цитираната по-горе таблица </w:t>
      </w:r>
      <w:r w:rsidR="005466EF" w:rsidRPr="00607D81">
        <w:t xml:space="preserve">на ДЕО </w:t>
      </w:r>
      <w:r w:rsidRPr="00607D81">
        <w:t>са дадени данни от НСИ за 2024г. за естествения и механичния прираст на населението за разглежданите области.</w:t>
      </w:r>
    </w:p>
    <w:p w14:paraId="27FF73A3" w14:textId="687E8416" w:rsidR="00A05B8E" w:rsidRPr="00607D81" w:rsidRDefault="00A05B8E" w:rsidP="00607D81">
      <w:pPr>
        <w:pStyle w:val="GMbodytext"/>
        <w:widowControl w:val="0"/>
        <w:spacing w:before="0" w:after="120" w:line="276" w:lineRule="auto"/>
        <w:ind w:firstLine="567"/>
        <w:jc w:val="both"/>
      </w:pPr>
      <w:r w:rsidRPr="00607D81">
        <w:t xml:space="preserve">По отношение на демографските показатели, устойчивата тенденция на намаляване на раждаемостта и естествения прираст, и външните и вътрешни миграционни процеси през последните две десетилетия водят до застаряване на населението и до промени в неговата основна възрастова структура </w:t>
      </w:r>
      <w:r w:rsidR="00B51BFD">
        <w:t>–</w:t>
      </w:r>
      <w:r w:rsidRPr="00607D81">
        <w:t xml:space="preserve"> под, във и над трудоспособна възраст. Тенденцията на застаряване на населението се изразява главно в нарастване на дяла на възрастовото население. </w:t>
      </w:r>
    </w:p>
    <w:p w14:paraId="0E03FE53" w14:textId="77777777" w:rsidR="00A05B8E" w:rsidRPr="00607D81" w:rsidRDefault="00A05B8E" w:rsidP="00607D81">
      <w:pPr>
        <w:pStyle w:val="GMbodytext"/>
        <w:widowControl w:val="0"/>
        <w:spacing w:before="0" w:after="120" w:line="276" w:lineRule="auto"/>
        <w:ind w:firstLine="567"/>
        <w:jc w:val="both"/>
      </w:pPr>
      <w:r w:rsidRPr="00607D81">
        <w:t xml:space="preserve">Процесите на застаряване на населението са по-силно изразени от средните данни за страна в повече от половината области  в обхвата ППЗ. </w:t>
      </w:r>
    </w:p>
    <w:p w14:paraId="4A405BEA" w14:textId="1E07FCE9" w:rsidR="00A05B8E" w:rsidRPr="00607D81" w:rsidRDefault="00A05B8E" w:rsidP="00607D81">
      <w:pPr>
        <w:pStyle w:val="GMbodytext"/>
        <w:widowControl w:val="0"/>
        <w:spacing w:before="0" w:after="120" w:line="276" w:lineRule="auto"/>
        <w:ind w:firstLine="567"/>
        <w:jc w:val="both"/>
      </w:pPr>
      <w:r w:rsidRPr="00607D81">
        <w:t xml:space="preserve">В </w:t>
      </w:r>
      <w:r w:rsidR="00885EDB" w:rsidRPr="00607D81">
        <w:t>Таблица 44</w:t>
      </w:r>
      <w:r w:rsidR="005466EF" w:rsidRPr="00607D81">
        <w:t xml:space="preserve"> на ДЕО</w:t>
      </w:r>
      <w:r w:rsidRPr="00607D81">
        <w:t xml:space="preserve"> са представени сравнителните данни във възрастовото разпределение на населението в страната по разглежданите области през 2024 г.</w:t>
      </w:r>
    </w:p>
    <w:p w14:paraId="5F0CA7EB" w14:textId="77777777" w:rsidR="00A05B8E" w:rsidRPr="00607D81" w:rsidRDefault="00A05B8E" w:rsidP="00607D81">
      <w:pPr>
        <w:pStyle w:val="GMbodytext"/>
        <w:widowControl w:val="0"/>
        <w:spacing w:before="0" w:after="120" w:line="276" w:lineRule="auto"/>
        <w:ind w:firstLine="567"/>
        <w:jc w:val="both"/>
      </w:pPr>
      <w:r w:rsidRPr="00607D81">
        <w:t xml:space="preserve">Данните за възрастова структура на населението от разглежданите области следват тенденцията на средните данни за страната за „под“, “в“ и „над“ работоспособна възраст.   </w:t>
      </w:r>
    </w:p>
    <w:p w14:paraId="0392B924" w14:textId="5A957C48" w:rsidR="00A05B8E" w:rsidRPr="00607D81" w:rsidRDefault="00A05B8E" w:rsidP="00607D81">
      <w:pPr>
        <w:pStyle w:val="GMbodytext"/>
        <w:widowControl w:val="0"/>
        <w:spacing w:before="0" w:after="120" w:line="276" w:lineRule="auto"/>
        <w:ind w:firstLine="567"/>
        <w:jc w:val="both"/>
      </w:pPr>
      <w:r w:rsidRPr="00607D81">
        <w:t xml:space="preserve">Към 31.12.2024 г. общият коефициент на възрастова зависимост в България е 61.3%, или на </w:t>
      </w:r>
      <w:r w:rsidRPr="00607D81">
        <w:lastRenderedPageBreak/>
        <w:t xml:space="preserve">всяко лице в зависимите възрасти (под 15 и над 65 години) се падат по-малко от две лица в активна възраст. Възпроизводството на трудоспособното население се характеризира чрез коефициента на демографско заместване, който показва съотношението между броя на влизащите в трудоспособна възраст (15 </w:t>
      </w:r>
      <w:r w:rsidR="00B51BFD">
        <w:t>–</w:t>
      </w:r>
      <w:r w:rsidRPr="00607D81">
        <w:t xml:space="preserve"> 19 години) и броя на излизащите от трудоспособна възраст (60 </w:t>
      </w:r>
      <w:r w:rsidR="00B51BFD">
        <w:t>–</w:t>
      </w:r>
      <w:r w:rsidRPr="00607D81">
        <w:t xml:space="preserve"> 64 години). Към 31.12.2024 г. това съотношение е 69%.  Област Видин е сред областите, в които този показател е най-нисък, а именно – 24 051 лица, излизащи от трудоспособна възраст, се заместват от 37 719 лица, влизащи в трудоспособна възраст.</w:t>
      </w:r>
    </w:p>
    <w:p w14:paraId="2ED55A98" w14:textId="77777777" w:rsidR="00A05B8E" w:rsidRPr="00607D81" w:rsidRDefault="00A05B8E" w:rsidP="00607D81">
      <w:pPr>
        <w:pStyle w:val="GMbodytext"/>
        <w:widowControl w:val="0"/>
        <w:spacing w:before="0" w:after="120" w:line="276" w:lineRule="auto"/>
        <w:ind w:firstLine="567"/>
        <w:jc w:val="both"/>
      </w:pPr>
    </w:p>
    <w:p w14:paraId="4A013BC1" w14:textId="77777777" w:rsidR="00A05B8E" w:rsidRPr="00607D81" w:rsidRDefault="00A05B8E" w:rsidP="00607D81">
      <w:pPr>
        <w:pStyle w:val="Heading4"/>
        <w:tabs>
          <w:tab w:val="left" w:pos="4820"/>
        </w:tabs>
        <w:spacing w:before="0" w:after="120" w:line="276" w:lineRule="auto"/>
        <w:jc w:val="both"/>
      </w:pPr>
      <w:bookmarkStart w:id="126" w:name="_Toc138113130"/>
      <w:bookmarkStart w:id="127" w:name="_Toc138332613"/>
      <w:bookmarkStart w:id="128" w:name="_Toc194325379"/>
      <w:r w:rsidRPr="00607D81">
        <w:t>Здравеопазване</w:t>
      </w:r>
      <w:bookmarkEnd w:id="126"/>
      <w:bookmarkEnd w:id="127"/>
      <w:bookmarkEnd w:id="128"/>
    </w:p>
    <w:p w14:paraId="288B95FD" w14:textId="77777777" w:rsidR="00A05B8E" w:rsidRPr="00607D81" w:rsidRDefault="00A05B8E" w:rsidP="00607D81">
      <w:pPr>
        <w:pStyle w:val="GMbodytext"/>
        <w:widowControl w:val="0"/>
        <w:spacing w:before="0" w:after="120" w:line="276" w:lineRule="auto"/>
        <w:ind w:firstLine="567"/>
        <w:jc w:val="both"/>
      </w:pPr>
      <w:r w:rsidRPr="00607D81">
        <w:t>Към 31.12.2024 г. броят на действащите лечебни заведения за болнична помощ в страната е 341, т.е. без промяна в сравнение с предходната година. Запазва се броят на многопрофилните болници (181), специализираните болници (138) и центровете със стационар (22).</w:t>
      </w:r>
    </w:p>
    <w:p w14:paraId="0E05E4AD" w14:textId="74CE9C57" w:rsidR="00A05B8E" w:rsidRPr="00607D81" w:rsidRDefault="00A05B8E" w:rsidP="00607D81">
      <w:pPr>
        <w:pStyle w:val="GMbodytext"/>
        <w:widowControl w:val="0"/>
        <w:spacing w:before="0" w:after="120" w:line="276" w:lineRule="auto"/>
        <w:ind w:firstLine="567"/>
        <w:jc w:val="both"/>
      </w:pPr>
      <w:r w:rsidRPr="00607D81">
        <w:t xml:space="preserve">Броят на лечебните заведения за извънболнична помощ в страната (с изключение на индивидуалните и групови практики за първична и специализирана помощ) e 2 289, т.е. с 52 повече от предходната година, и включва диагностично-консултативни центрове (114), медицински центрове (846), дентални центрове (68), медико-дентални центрове (70) и медико-диагностични и медико-технически лаборатории (1 191). Без промяна е броят (149) на другите лечебни и здравни заведения в страната </w:t>
      </w:r>
      <w:r w:rsidR="00B51BFD">
        <w:t>–</w:t>
      </w:r>
      <w:r w:rsidRPr="00607D81">
        <w:t xml:space="preserve"> центрове за спешна медицинска помощ, центрове за трансфузионна хематология, хосписи, домове за медико-социални грижи за деца, национални центрове без легла, регионални здравни инспекции, центрове за комплексно обслужване на деца с увреждания и хронични заболявания и други.</w:t>
      </w:r>
    </w:p>
    <w:p w14:paraId="5DB681F3" w14:textId="77777777" w:rsidR="00C81229" w:rsidRPr="00607D81" w:rsidRDefault="00A05B8E" w:rsidP="00607D81">
      <w:pPr>
        <w:pStyle w:val="GMbodytext"/>
        <w:widowControl w:val="0"/>
        <w:spacing w:before="0" w:after="120" w:line="276" w:lineRule="auto"/>
        <w:ind w:firstLine="567"/>
        <w:jc w:val="both"/>
      </w:pPr>
      <w:r w:rsidRPr="00607D81">
        <w:t xml:space="preserve">Към 31.12.2024 г. по данни на НСИ </w:t>
      </w:r>
      <w:r w:rsidR="00C81229" w:rsidRPr="00607D81">
        <w:t xml:space="preserve">в т.2.1.9 на ДЕО е дадена информация за </w:t>
      </w:r>
      <w:r w:rsidRPr="00607D81">
        <w:t xml:space="preserve">болничната помощ </w:t>
      </w:r>
      <w:r w:rsidR="00C81229" w:rsidRPr="00607D81">
        <w:t xml:space="preserve">по </w:t>
      </w:r>
      <w:r w:rsidRPr="00607D81">
        <w:t xml:space="preserve"> област</w:t>
      </w:r>
      <w:r w:rsidR="00C81229" w:rsidRPr="00607D81">
        <w:t>и.</w:t>
      </w:r>
    </w:p>
    <w:p w14:paraId="7B85D0DF" w14:textId="5F96CB0A" w:rsidR="00A05B8E" w:rsidRPr="00607D81" w:rsidRDefault="00A05B8E" w:rsidP="00607D81">
      <w:pPr>
        <w:pStyle w:val="GMbodytext"/>
        <w:widowControl w:val="0"/>
        <w:spacing w:before="0" w:after="120" w:line="276" w:lineRule="auto"/>
        <w:ind w:firstLine="567"/>
        <w:jc w:val="both"/>
      </w:pPr>
      <w:r w:rsidRPr="00607D81">
        <w:t xml:space="preserve"> </w:t>
      </w:r>
    </w:p>
    <w:p w14:paraId="2F507DBC" w14:textId="77777777" w:rsidR="00A05B8E" w:rsidRPr="00607D81" w:rsidRDefault="00A05B8E" w:rsidP="00607D81">
      <w:pPr>
        <w:pStyle w:val="Heading4"/>
        <w:tabs>
          <w:tab w:val="left" w:pos="4820"/>
        </w:tabs>
        <w:spacing w:before="0" w:after="120" w:line="276" w:lineRule="auto"/>
        <w:jc w:val="both"/>
      </w:pPr>
      <w:r w:rsidRPr="00607D81">
        <w:t>Болестност и заболеваемост</w:t>
      </w:r>
    </w:p>
    <w:p w14:paraId="3DF46326" w14:textId="77777777" w:rsidR="00A05B8E" w:rsidRPr="00607D81" w:rsidRDefault="00A05B8E" w:rsidP="00607D81">
      <w:pPr>
        <w:pStyle w:val="GMbodytext"/>
        <w:widowControl w:val="0"/>
        <w:spacing w:before="0" w:after="120" w:line="276" w:lineRule="auto"/>
        <w:ind w:firstLine="567"/>
        <w:jc w:val="both"/>
      </w:pPr>
      <w:r w:rsidRPr="00607D81">
        <w:t xml:space="preserve">Част от основните причини за влошеното здраве на населението е средата и качеството на живот. Сериозен проблем остават емисиите от фините прахови частици и отчасти на някои други атмосферни замърсители. Въздействието на високите концентрации на прах върху здравето е повишената заболеваемост от сърдечно-съдови заболявания, заболявания на дихателната система, особено при децата. Тенденцията към увеличаване съдържанието на азотен двуокис в атмосферния въздух на големите населени места се задълбочава с нарастване броя на личните МПС. Повишените концентрации на азотен двуокис увеличават заболяванията на горни и долни дихателни пътища при децата, задълбочава и усложнява се симптоматиката и заболеваемостта на хронично болните хора. </w:t>
      </w:r>
    </w:p>
    <w:p w14:paraId="638C7814" w14:textId="77777777" w:rsidR="00A05B8E" w:rsidRPr="00607D81" w:rsidRDefault="00A05B8E" w:rsidP="00607D81">
      <w:pPr>
        <w:pStyle w:val="GMbodytext"/>
        <w:widowControl w:val="0"/>
        <w:spacing w:before="0" w:after="120" w:line="276" w:lineRule="auto"/>
        <w:ind w:firstLine="567"/>
        <w:jc w:val="both"/>
      </w:pPr>
      <w:r w:rsidRPr="00607D81">
        <w:t xml:space="preserve">Други рискови фактори на жизнената среда, влияещи върху здравето на населението, са  е шумът в  околната среда и нейонизиращите лъчения.  </w:t>
      </w:r>
    </w:p>
    <w:p w14:paraId="1EE777DA" w14:textId="77777777" w:rsidR="00A05B8E" w:rsidRPr="00607D81" w:rsidRDefault="00A05B8E" w:rsidP="00607D81">
      <w:pPr>
        <w:pStyle w:val="GMbodytext"/>
        <w:widowControl w:val="0"/>
        <w:spacing w:before="0" w:after="120" w:line="276" w:lineRule="auto"/>
        <w:ind w:firstLine="567"/>
        <w:jc w:val="both"/>
      </w:pPr>
      <w:r w:rsidRPr="00607D81">
        <w:t xml:space="preserve">През 2024 г. водещи заразни болести са варицела, скарлатина и коклюш съответно с честоти 430.1, 135.7 и 42.2 на 100 000 души от населението. Значително увеличение спрямо предходната година има в броя на регистрираните заболявания от заразните болести коклюш (от 20 на 2 721), лаймска борелиоза (от 195 на 390), морбили (от 0 на 27), малария (от 10 на 18) и менингококов </w:t>
      </w:r>
      <w:r w:rsidRPr="00607D81">
        <w:lastRenderedPageBreak/>
        <w:t>менингит и сепсис (от 3 на 7).</w:t>
      </w:r>
    </w:p>
    <w:p w14:paraId="30ED9ED8" w14:textId="77777777" w:rsidR="00A05B8E" w:rsidRPr="00607D81" w:rsidRDefault="00A05B8E" w:rsidP="00607D81">
      <w:pPr>
        <w:pStyle w:val="GMbodytext"/>
        <w:widowControl w:val="0"/>
        <w:spacing w:before="0" w:after="120" w:line="276" w:lineRule="auto"/>
        <w:ind w:firstLine="567"/>
        <w:jc w:val="both"/>
      </w:pPr>
      <w:r w:rsidRPr="00607D81">
        <w:t xml:space="preserve">Броят на новооткритите заболявания и рецидиви от активна туберкулоза през годината е 885, т.е. с 16 повече от регистрираните случаи през предходната година. Най-честа е белодробната форма на заболяването (91.4%), а съотношението между мъже и жени е съответно 64.2% към 35.8%. Случаите при деца до 17 години са 31 бр., т.е. с 8 повече от регистрираните случаи през предходната година. </w:t>
      </w:r>
    </w:p>
    <w:p w14:paraId="26F3843C" w14:textId="77777777" w:rsidR="00A05B8E" w:rsidRPr="00607D81" w:rsidRDefault="00A05B8E" w:rsidP="00607D81">
      <w:pPr>
        <w:pStyle w:val="GMbodytext"/>
        <w:widowControl w:val="0"/>
        <w:spacing w:before="0" w:after="120" w:line="276" w:lineRule="auto"/>
        <w:ind w:firstLine="567"/>
        <w:jc w:val="both"/>
      </w:pPr>
      <w:r w:rsidRPr="00607D81">
        <w:t>Броят на новооткритите заболявания от злокачествени новообразувания през годината е 25 225, т.е. с 983 по-малко от регистрираните случаи през предходната година. Най-честите локализации са кожа (17.7%); млечна жлеза при жените (11.8%); простатна жлеза (10.6%); трахея, бронхи и бял дроб (8.1%) и дебело черво (7.9%). Случаите при деца до 17 години са 49 бр., т.е. с 3 по-малко от регистрираните случаи през предходната година. Най-честите локализации в тази група са злокачествените заболявания на лимфна, кръвотворна и сродните им тъкани (57.1%); храносмилателни органи (8.2%); кости и ставни хрущяли (8.2%) и пикочна система (8.2%).</w:t>
      </w:r>
    </w:p>
    <w:p w14:paraId="6724BB60" w14:textId="77777777" w:rsidR="00A05B8E" w:rsidRPr="00607D81" w:rsidRDefault="00A05B8E" w:rsidP="00607D81">
      <w:pPr>
        <w:pStyle w:val="GMbodytext"/>
        <w:widowControl w:val="0"/>
        <w:spacing w:before="0" w:after="120" w:line="276" w:lineRule="auto"/>
        <w:ind w:firstLine="567"/>
        <w:jc w:val="both"/>
      </w:pPr>
      <w:r w:rsidRPr="00607D81">
        <w:t>Броят на новооткритите заболявания от някои кожно-венерически и кожнозаразни болести през годината е 4 109, т.е. със 110 повече от предходната година. Най-чести са заболяванията от микроспория, трихофития и фавус (87.0%). Случаите при деца до 17 години са 746 бр. (т.е. с 34 повече от предходната година).</w:t>
      </w:r>
    </w:p>
    <w:p w14:paraId="242491A1" w14:textId="77777777" w:rsidR="00A05B8E" w:rsidRPr="00607D81" w:rsidRDefault="00A05B8E" w:rsidP="00607D81">
      <w:pPr>
        <w:pStyle w:val="GMbodytext"/>
        <w:widowControl w:val="0"/>
        <w:spacing w:before="0" w:after="120" w:line="276" w:lineRule="auto"/>
        <w:ind w:firstLine="567"/>
        <w:jc w:val="both"/>
      </w:pPr>
    </w:p>
    <w:p w14:paraId="073539F4" w14:textId="77777777" w:rsidR="00A05B8E" w:rsidRPr="00607D81" w:rsidRDefault="00A05B8E" w:rsidP="00607D81">
      <w:pPr>
        <w:pStyle w:val="Heading4"/>
        <w:tabs>
          <w:tab w:val="left" w:pos="4820"/>
        </w:tabs>
        <w:spacing w:before="0" w:after="120" w:line="276" w:lineRule="auto"/>
        <w:jc w:val="both"/>
      </w:pPr>
      <w:r w:rsidRPr="00607D81">
        <w:t>Анализ на рисковите фактори, свързани с населението и човешкото здраве, в т. ч. свързани с околната среда</w:t>
      </w:r>
    </w:p>
    <w:p w14:paraId="48A591C9" w14:textId="0C799557" w:rsidR="00A05B8E" w:rsidRPr="00607D81" w:rsidRDefault="00A05B8E" w:rsidP="00607D81">
      <w:pPr>
        <w:pStyle w:val="GMbodytext"/>
        <w:widowControl w:val="0"/>
        <w:spacing w:before="0" w:after="120" w:line="276" w:lineRule="auto"/>
        <w:rPr>
          <w:b/>
          <w:bCs/>
          <w:i/>
          <w:iCs/>
          <w:u w:val="single"/>
        </w:rPr>
      </w:pPr>
      <w:r w:rsidRPr="00607D81">
        <w:rPr>
          <w:b/>
          <w:bCs/>
          <w:i/>
          <w:iCs/>
          <w:u w:val="single"/>
        </w:rPr>
        <w:t>Рискови фактори, свързани със социално-икономическата среда</w:t>
      </w:r>
    </w:p>
    <w:p w14:paraId="12D694B4" w14:textId="77777777" w:rsidR="00A05B8E" w:rsidRPr="00607D81" w:rsidRDefault="00A05B8E" w:rsidP="00607D81">
      <w:pPr>
        <w:pStyle w:val="GMbodytext"/>
        <w:widowControl w:val="0"/>
        <w:spacing w:before="0" w:after="120" w:line="276" w:lineRule="auto"/>
        <w:ind w:firstLine="567"/>
        <w:jc w:val="both"/>
      </w:pPr>
      <w:r w:rsidRPr="00607D81">
        <w:t>Здравословното състояние и здравният статус на населението е интегрален показател за социално-икономическото развитие на страната, качеството на живота на населението и качеството на развитие на човешкия капитал.</w:t>
      </w:r>
    </w:p>
    <w:p w14:paraId="4D137835" w14:textId="696D7AB7" w:rsidR="00A05B8E" w:rsidRPr="00607D81" w:rsidRDefault="00A05B8E" w:rsidP="00607D81">
      <w:pPr>
        <w:pStyle w:val="GMbodytext"/>
        <w:widowControl w:val="0"/>
        <w:spacing w:before="0" w:after="120" w:line="276" w:lineRule="auto"/>
        <w:ind w:firstLine="567"/>
        <w:jc w:val="both"/>
      </w:pPr>
      <w:r w:rsidRPr="00607D81">
        <w:t xml:space="preserve">Нивото на риска от бедност на ниско териториално ниво </w:t>
      </w:r>
      <w:r w:rsidR="00B51BFD">
        <w:t>–</w:t>
      </w:r>
      <w:r w:rsidRPr="00607D81">
        <w:t xml:space="preserve"> области и общини е основен инструмент в страната и ЕС за мониторинг на социалния статус на населението. По данни на Министерство на труда и социалната политика, през 2025 г. определената линия на бедност общо за България e  7656 лв (3915 евро). </w:t>
      </w:r>
      <w:r w:rsidR="00B51BFD" w:rsidRPr="00607D81">
        <w:t>Г</w:t>
      </w:r>
      <w:r w:rsidRPr="00607D81">
        <w:t xml:space="preserve">одишен, или  638 лв. (326 евро) средно месечен доход  на лице от домакинство, което е повишение с 21,3% в сравнение с 2024 г. </w:t>
      </w:r>
    </w:p>
    <w:p w14:paraId="7EF779A5" w14:textId="77777777" w:rsidR="00A05B8E" w:rsidRPr="00607D81" w:rsidRDefault="00A05B8E" w:rsidP="00607D81">
      <w:pPr>
        <w:pStyle w:val="GMbodytext"/>
        <w:widowControl w:val="0"/>
        <w:spacing w:before="0" w:after="120" w:line="276" w:lineRule="auto"/>
        <w:ind w:firstLine="567"/>
        <w:jc w:val="both"/>
      </w:pPr>
      <w:r w:rsidRPr="00607D81">
        <w:t>По последни публикувани данни за 2024г. на НСИ, линията на бедност общо за страната е 9166 лв. (4687 евро). При този размер на показателя под прага на бедност са били над 1,4 милиона българи, или 21,7% от населението на страната. През 2024 г. 16.6% от населението живеят в тежки материални и социални лишения (ограничения в 7 от 13 показателя), или с 1.4 процентни пункта по-малко в сравнение с 2023 година.</w:t>
      </w:r>
    </w:p>
    <w:p w14:paraId="77029A76" w14:textId="08219453" w:rsidR="00A05B8E" w:rsidRPr="00607D81" w:rsidRDefault="00A05B8E" w:rsidP="00607D81">
      <w:pPr>
        <w:pStyle w:val="GMbodytext"/>
        <w:widowControl w:val="0"/>
        <w:spacing w:before="0" w:after="120" w:line="276" w:lineRule="auto"/>
        <w:ind w:firstLine="567"/>
        <w:jc w:val="both"/>
      </w:pPr>
      <w:r w:rsidRPr="00607D81">
        <w:t>В</w:t>
      </w:r>
      <w:r w:rsidR="00EB0207" w:rsidRPr="00607D81">
        <w:t xml:space="preserve"> Таблица </w:t>
      </w:r>
      <w:r w:rsidR="00885EDB" w:rsidRPr="00607D81">
        <w:t>44</w:t>
      </w:r>
      <w:r w:rsidRPr="00607D81">
        <w:t xml:space="preserve"> </w:t>
      </w:r>
      <w:r w:rsidR="006E5585" w:rsidRPr="00607D81">
        <w:t xml:space="preserve">на ДЕО </w:t>
      </w:r>
      <w:r w:rsidRPr="00607D81">
        <w:t>са представени данни относно линията на бедност в страната по разглежданите области през 2024 г.</w:t>
      </w:r>
    </w:p>
    <w:p w14:paraId="6E6AD20E" w14:textId="77777777" w:rsidR="00A05B8E" w:rsidRPr="00607D81" w:rsidRDefault="00A05B8E" w:rsidP="00607D81">
      <w:pPr>
        <w:pStyle w:val="GMbodytext"/>
        <w:widowControl w:val="0"/>
        <w:spacing w:before="0" w:after="120" w:line="276" w:lineRule="auto"/>
        <w:ind w:firstLine="567"/>
        <w:jc w:val="both"/>
      </w:pPr>
      <w:r w:rsidRPr="00607D81">
        <w:t xml:space="preserve">Икономическото развитие е в основата на благосъстоянието на населението. Най-често то се оценява по Брутния вътрешен продукт (БВП) (общата стойност на стоките и услугите произведена на дадена територия за определен период). Разликите в БВП между отделните региони и области в </w:t>
      </w:r>
      <w:r w:rsidRPr="00607D81">
        <w:lastRenderedPageBreak/>
        <w:t>страната са значителни, което се отнася и за разглежданите области. По последни данни на НСИ за 2024 г., БВП на човек от населението при средни данни за страната 16 265 евро.</w:t>
      </w:r>
    </w:p>
    <w:p w14:paraId="130966E3" w14:textId="33B684F1" w:rsidR="00A05B8E" w:rsidRPr="00607D81" w:rsidRDefault="00A05B8E" w:rsidP="00607D81">
      <w:pPr>
        <w:pStyle w:val="GMbodytext"/>
        <w:widowControl w:val="0"/>
        <w:spacing w:before="0" w:after="120" w:line="276" w:lineRule="auto"/>
        <w:ind w:firstLine="567"/>
        <w:jc w:val="both"/>
      </w:pPr>
      <w:r w:rsidRPr="00607D81">
        <w:t xml:space="preserve">В </w:t>
      </w:r>
      <w:r w:rsidR="00885EDB" w:rsidRPr="00607D81">
        <w:t>Таблица 46</w:t>
      </w:r>
      <w:r w:rsidRPr="00607D81">
        <w:t xml:space="preserve"> </w:t>
      </w:r>
      <w:r w:rsidR="00EE4EFD" w:rsidRPr="00607D81">
        <w:t xml:space="preserve">на ДЕО </w:t>
      </w:r>
      <w:r w:rsidRPr="00607D81">
        <w:t>са представени данни относно БВП на човек от населението в страната по разглежданите области през 2024 г.</w:t>
      </w:r>
    </w:p>
    <w:p w14:paraId="27CE1F8B" w14:textId="1FD4744D" w:rsidR="00A05B8E" w:rsidRPr="00607D81" w:rsidRDefault="00A05B8E" w:rsidP="00607D81">
      <w:pPr>
        <w:pStyle w:val="GMbodytext"/>
        <w:widowControl w:val="0"/>
        <w:spacing w:before="0" w:after="120" w:line="276" w:lineRule="auto"/>
        <w:rPr>
          <w:b/>
          <w:bCs/>
          <w:i/>
          <w:iCs/>
          <w:u w:val="single"/>
        </w:rPr>
      </w:pPr>
      <w:r w:rsidRPr="00607D81">
        <w:rPr>
          <w:b/>
          <w:bCs/>
          <w:i/>
          <w:iCs/>
          <w:u w:val="single"/>
        </w:rPr>
        <w:t xml:space="preserve">Рискови фактори, свързани с начина на живот </w:t>
      </w:r>
    </w:p>
    <w:p w14:paraId="299CD790" w14:textId="347E6F63" w:rsidR="00A05B8E" w:rsidRPr="00607D81" w:rsidRDefault="00A05B8E" w:rsidP="00607D81">
      <w:pPr>
        <w:pStyle w:val="GMbodytext"/>
        <w:widowControl w:val="0"/>
        <w:spacing w:before="0" w:after="120" w:line="276" w:lineRule="auto"/>
        <w:ind w:firstLine="567"/>
        <w:jc w:val="both"/>
      </w:pPr>
      <w:r w:rsidRPr="00607D81">
        <w:t>Рисковите фактори, свързани с начина на живот са тютюнопушенето, употребата на алкохол, ниската физическа активност, храненето и хранителния статус на населението, употребата на наркотици. Предвид това, че нямат отношение към ППЗ, обект на настоящата оценка, то същите не се разглеждат детайлно.</w:t>
      </w:r>
    </w:p>
    <w:p w14:paraId="01066E68" w14:textId="742BA8AE" w:rsidR="00A05B8E" w:rsidRPr="00607D81" w:rsidRDefault="00A05B8E" w:rsidP="00607D81">
      <w:pPr>
        <w:pStyle w:val="GMbodytext"/>
        <w:widowControl w:val="0"/>
        <w:spacing w:before="0" w:after="120" w:line="276" w:lineRule="auto"/>
        <w:rPr>
          <w:b/>
          <w:bCs/>
          <w:i/>
          <w:iCs/>
          <w:u w:val="single"/>
        </w:rPr>
      </w:pPr>
      <w:r w:rsidRPr="00607D81">
        <w:rPr>
          <w:b/>
          <w:bCs/>
          <w:i/>
          <w:iCs/>
          <w:u w:val="single"/>
        </w:rPr>
        <w:t>Рискови фактори, свързани с околната и трудовата среда</w:t>
      </w:r>
    </w:p>
    <w:p w14:paraId="6EC63D02" w14:textId="049D12C4" w:rsidR="00A05B8E" w:rsidRPr="00607D81" w:rsidRDefault="00A05B8E" w:rsidP="00607D81">
      <w:pPr>
        <w:pStyle w:val="GMbodytext"/>
        <w:widowControl w:val="0"/>
        <w:spacing w:before="0" w:after="120" w:line="276" w:lineRule="auto"/>
        <w:ind w:firstLine="567"/>
        <w:jc w:val="both"/>
      </w:pPr>
      <w:r w:rsidRPr="00607D81">
        <w:t>Рисковите фактори, свързани с околната среда, са атмосферния въздух, питейните води, води за къпане, почви, отпадъци, шум, генетично модифицирани организми в храни, нейонизиращи лъчения, йонизиращи лъчения. Предвид значимостта им и индиректната връзка с прилагането на ППЗ, обект на настоящата оценка, то рисковите фактори, свързани с околната и трудовата среда са разгледани по-долу в настоящата екологична оценка.</w:t>
      </w:r>
    </w:p>
    <w:p w14:paraId="461F5C88" w14:textId="6EAC936A" w:rsidR="00A05B8E" w:rsidRPr="00607D81" w:rsidRDefault="00A05B8E" w:rsidP="00607D81">
      <w:pPr>
        <w:pStyle w:val="GMbodytext"/>
        <w:widowControl w:val="0"/>
        <w:spacing w:before="0" w:after="120" w:line="276" w:lineRule="auto"/>
        <w:rPr>
          <w:b/>
          <w:bCs/>
          <w:i/>
          <w:iCs/>
          <w:u w:val="single"/>
        </w:rPr>
      </w:pPr>
      <w:r w:rsidRPr="00607D81">
        <w:rPr>
          <w:b/>
          <w:bCs/>
          <w:i/>
          <w:iCs/>
          <w:u w:val="single"/>
        </w:rPr>
        <w:t xml:space="preserve">Рискови фактори по отношение на „атмосферния въздух“ </w:t>
      </w:r>
    </w:p>
    <w:p w14:paraId="3C2D9484" w14:textId="17C2BE50" w:rsidR="00A05B8E" w:rsidRPr="00607D81" w:rsidRDefault="00A05B8E" w:rsidP="00607D81">
      <w:pPr>
        <w:spacing w:after="120" w:line="276" w:lineRule="auto"/>
        <w:ind w:firstLine="567"/>
        <w:jc w:val="both"/>
      </w:pPr>
      <w:r w:rsidRPr="00607D81">
        <w:t xml:space="preserve">Замърсяването на атмосферния въздух се определя като съществен, но предотвратим рисков за човешкото здраве фактор и се използва като маркер за устойчиво развитие. Системната експозиция на повишени нива на атмосферни замърсители директно или индиректно провокира диапазон от нежелани ефекти </w:t>
      </w:r>
      <w:r w:rsidR="00B51BFD">
        <w:t>–</w:t>
      </w:r>
      <w:r w:rsidRPr="00607D81">
        <w:t xml:space="preserve"> от незначителни функционални смущения до появата на сериозни заболявания на отделни органи и системи като: </w:t>
      </w:r>
    </w:p>
    <w:p w14:paraId="3BA74DE4" w14:textId="77777777" w:rsidR="00A05B8E" w:rsidRPr="00607D81" w:rsidRDefault="00A05B8E">
      <w:pPr>
        <w:numPr>
          <w:ilvl w:val="0"/>
          <w:numId w:val="81"/>
        </w:numPr>
        <w:spacing w:after="120" w:line="276" w:lineRule="auto"/>
        <w:ind w:left="851" w:hanging="284"/>
        <w:contextualSpacing/>
        <w:jc w:val="both"/>
      </w:pPr>
      <w:r w:rsidRPr="00607D81">
        <w:t xml:space="preserve">Понижена белодробна функция; </w:t>
      </w:r>
    </w:p>
    <w:p w14:paraId="1C63F7AD" w14:textId="77777777" w:rsidR="00A05B8E" w:rsidRPr="00607D81" w:rsidRDefault="00A05B8E">
      <w:pPr>
        <w:numPr>
          <w:ilvl w:val="0"/>
          <w:numId w:val="81"/>
        </w:numPr>
        <w:spacing w:after="120" w:line="276" w:lineRule="auto"/>
        <w:ind w:left="851" w:hanging="284"/>
        <w:contextualSpacing/>
        <w:jc w:val="both"/>
      </w:pPr>
      <w:r w:rsidRPr="00607D81">
        <w:t xml:space="preserve">Повишена възприемчивост на организма към респираторни инфекции; </w:t>
      </w:r>
    </w:p>
    <w:p w14:paraId="42216524" w14:textId="77777777" w:rsidR="00A05B8E" w:rsidRPr="00607D81" w:rsidRDefault="00A05B8E">
      <w:pPr>
        <w:numPr>
          <w:ilvl w:val="0"/>
          <w:numId w:val="81"/>
        </w:numPr>
        <w:spacing w:after="120" w:line="276" w:lineRule="auto"/>
        <w:ind w:left="851" w:hanging="284"/>
        <w:contextualSpacing/>
        <w:jc w:val="both"/>
      </w:pPr>
      <w:r w:rsidRPr="00607D81">
        <w:t xml:space="preserve">Усложнено протичане на съществуващи сърдечносъдови заболявания; </w:t>
      </w:r>
    </w:p>
    <w:p w14:paraId="1631DFE3" w14:textId="77777777" w:rsidR="00A05B8E" w:rsidRPr="00607D81" w:rsidRDefault="00A05B8E">
      <w:pPr>
        <w:numPr>
          <w:ilvl w:val="0"/>
          <w:numId w:val="81"/>
        </w:numPr>
        <w:spacing w:after="120" w:line="276" w:lineRule="auto"/>
        <w:ind w:left="851" w:hanging="284"/>
        <w:contextualSpacing/>
        <w:jc w:val="both"/>
      </w:pPr>
      <w:r w:rsidRPr="00607D81">
        <w:t xml:space="preserve">Усложнено протичане на съществуващи хронични респираторни заболявания, включително и астма; </w:t>
      </w:r>
    </w:p>
    <w:p w14:paraId="1266B7B9" w14:textId="77777777" w:rsidR="00A05B8E" w:rsidRPr="00607D81" w:rsidRDefault="00A05B8E">
      <w:pPr>
        <w:numPr>
          <w:ilvl w:val="0"/>
          <w:numId w:val="81"/>
        </w:numPr>
        <w:spacing w:after="120" w:line="276" w:lineRule="auto"/>
        <w:ind w:left="851" w:hanging="284"/>
        <w:contextualSpacing/>
        <w:jc w:val="both"/>
      </w:pPr>
      <w:r w:rsidRPr="00607D81">
        <w:t xml:space="preserve">Намалена средна продължителност на живота. </w:t>
      </w:r>
    </w:p>
    <w:p w14:paraId="09A2E6CA" w14:textId="77777777" w:rsidR="00A05B8E" w:rsidRPr="00607D81" w:rsidRDefault="00A05B8E" w:rsidP="00607D81">
      <w:pPr>
        <w:spacing w:after="120" w:line="276" w:lineRule="auto"/>
        <w:ind w:firstLine="567"/>
        <w:jc w:val="both"/>
      </w:pPr>
      <w:r w:rsidRPr="00607D81">
        <w:t>Емисиите от икономическите дейности: изгаряне на горива при производство на електрическа и топлинна енергия, в промишлеността и в битовото отопление са основен източник на замърсяване на атмосферния въздух. Не малък дял имат и емисиите от транспорта и селското стопанство.</w:t>
      </w:r>
    </w:p>
    <w:p w14:paraId="497C77CC" w14:textId="77777777" w:rsidR="00A05B8E" w:rsidRPr="00607D81" w:rsidRDefault="00A05B8E" w:rsidP="00607D81">
      <w:pPr>
        <w:spacing w:after="120" w:line="276" w:lineRule="auto"/>
        <w:ind w:firstLine="567"/>
        <w:jc w:val="both"/>
      </w:pPr>
      <w:r w:rsidRPr="00607D81">
        <w:t>Фините прахови частици (ФПЧ10 и ФПЧ2.5) и озон (О</w:t>
      </w:r>
      <w:r w:rsidRPr="00607D81">
        <w:rPr>
          <w:vertAlign w:val="subscript"/>
        </w:rPr>
        <w:t>3</w:t>
      </w:r>
      <w:r w:rsidRPr="00607D81">
        <w:t>) са най-проблемните замърсители по отношение на човешкото здраве, следвани от бензо(а)пирен (индикатор за полициклични ароматни въглеводороди) и азотен диоксид (NO</w:t>
      </w:r>
      <w:r w:rsidRPr="00607D81">
        <w:rPr>
          <w:vertAlign w:val="subscript"/>
        </w:rPr>
        <w:t>2</w:t>
      </w:r>
      <w:r w:rsidRPr="00607D81">
        <w:t>). Най-силно засегнати от въздействието на високите концентрации на озон (О</w:t>
      </w:r>
      <w:r w:rsidRPr="00607D81">
        <w:rPr>
          <w:vertAlign w:val="subscript"/>
        </w:rPr>
        <w:t>3</w:t>
      </w:r>
      <w:r w:rsidRPr="00607D81">
        <w:t>), амоняк (NH</w:t>
      </w:r>
      <w:r w:rsidRPr="00607D81">
        <w:rPr>
          <w:vertAlign w:val="subscript"/>
        </w:rPr>
        <w:t>3</w:t>
      </w:r>
      <w:r w:rsidRPr="00607D81">
        <w:t>) и азотни оксиди (NO</w:t>
      </w:r>
      <w:r w:rsidRPr="00607D81">
        <w:rPr>
          <w:vertAlign w:val="subscript"/>
        </w:rPr>
        <w:t>X</w:t>
      </w:r>
      <w:r w:rsidRPr="00607D81">
        <w:t>) са екосистемите и горите във високопланинските райони.</w:t>
      </w:r>
    </w:p>
    <w:p w14:paraId="470CB197" w14:textId="77777777" w:rsidR="00A05B8E" w:rsidRPr="00607D81" w:rsidRDefault="00A05B8E" w:rsidP="00607D81">
      <w:pPr>
        <w:spacing w:after="120" w:line="276" w:lineRule="auto"/>
        <w:ind w:firstLine="567"/>
        <w:jc w:val="both"/>
      </w:pPr>
      <w:r w:rsidRPr="00607D81">
        <w:t>Ефектите от лошото качество на въздуха се усещат най-силно в две основни области – в градските райони, където хората изпитват значителни здравословни проблеми и екосистемите, където се уврежда растежа на растителността, а еутрофикацията е довела до загубата на биологично разнообразие.</w:t>
      </w:r>
    </w:p>
    <w:p w14:paraId="4D05B796" w14:textId="77777777" w:rsidR="00A05B8E" w:rsidRPr="00607D81" w:rsidRDefault="00A05B8E" w:rsidP="00607D81">
      <w:pPr>
        <w:spacing w:after="120" w:line="276" w:lineRule="auto"/>
        <w:ind w:firstLine="567"/>
        <w:jc w:val="both"/>
      </w:pPr>
      <w:r w:rsidRPr="00607D81">
        <w:lastRenderedPageBreak/>
        <w:t>По последно публикувани данни и доклади от ИАОС за 2023г., анализът на емисиите на някои атмосферни замърсители показват, че в периода 2005–2023г.:</w:t>
      </w:r>
    </w:p>
    <w:p w14:paraId="6F60C523" w14:textId="77777777" w:rsidR="00A05B8E" w:rsidRPr="00607D81" w:rsidRDefault="00A05B8E">
      <w:pPr>
        <w:numPr>
          <w:ilvl w:val="0"/>
          <w:numId w:val="81"/>
        </w:numPr>
        <w:spacing w:after="120" w:line="276" w:lineRule="auto"/>
        <w:ind w:left="851" w:hanging="284"/>
        <w:contextualSpacing/>
        <w:jc w:val="both"/>
      </w:pPr>
      <w:r w:rsidRPr="00607D81">
        <w:t>Емисиите на SO</w:t>
      </w:r>
      <w:r w:rsidRPr="00607D81">
        <w:rPr>
          <w:vertAlign w:val="subscript"/>
        </w:rPr>
        <w:t>2</w:t>
      </w:r>
      <w:r w:rsidRPr="00607D81">
        <w:t xml:space="preserve"> намаляват с 95% за 2023 г. в сравнение с базовата 2005г., което основно се дължи на намалените емисиите от топлоелектрическите централи (ТЕЦ).</w:t>
      </w:r>
    </w:p>
    <w:p w14:paraId="6E77D323" w14:textId="77777777" w:rsidR="00A05B8E" w:rsidRPr="00607D81" w:rsidRDefault="00A05B8E">
      <w:pPr>
        <w:numPr>
          <w:ilvl w:val="0"/>
          <w:numId w:val="81"/>
        </w:numPr>
        <w:spacing w:after="120" w:line="276" w:lineRule="auto"/>
        <w:ind w:left="851" w:hanging="284"/>
        <w:contextualSpacing/>
        <w:jc w:val="both"/>
      </w:pPr>
      <w:r w:rsidRPr="00607D81">
        <w:t>Емисиите на NO</w:t>
      </w:r>
      <w:r w:rsidRPr="00607D81">
        <w:rPr>
          <w:vertAlign w:val="subscript"/>
        </w:rPr>
        <w:t>Х</w:t>
      </w:r>
      <w:r w:rsidRPr="00607D81">
        <w:t xml:space="preserve"> намаляват с 59% за периода 2005-2023г., което основно се дължи на редуцираните емисии от ТЕЦ и в по-малка степен на намаление на емисиите от автомобилния транспорт.</w:t>
      </w:r>
    </w:p>
    <w:p w14:paraId="05EBD6A3" w14:textId="77777777" w:rsidR="00A05B8E" w:rsidRPr="00607D81" w:rsidRDefault="00A05B8E">
      <w:pPr>
        <w:numPr>
          <w:ilvl w:val="0"/>
          <w:numId w:val="81"/>
        </w:numPr>
        <w:spacing w:after="120" w:line="276" w:lineRule="auto"/>
        <w:ind w:left="851" w:hanging="284"/>
        <w:contextualSpacing/>
        <w:jc w:val="both"/>
      </w:pPr>
      <w:r w:rsidRPr="00607D81">
        <w:t>Емисиите на НМВОС намаляват с 36% за 2023г. в сравнение с базовата 2005г.</w:t>
      </w:r>
    </w:p>
    <w:p w14:paraId="4395D480" w14:textId="77777777" w:rsidR="00A05B8E" w:rsidRPr="00607D81" w:rsidRDefault="00A05B8E">
      <w:pPr>
        <w:numPr>
          <w:ilvl w:val="0"/>
          <w:numId w:val="81"/>
        </w:numPr>
        <w:spacing w:after="120" w:line="276" w:lineRule="auto"/>
        <w:ind w:left="851" w:hanging="284"/>
        <w:contextualSpacing/>
        <w:jc w:val="both"/>
      </w:pPr>
      <w:r w:rsidRPr="00607D81">
        <w:t>За периода 2005-2023г. емисиите на NH</w:t>
      </w:r>
      <w:r w:rsidRPr="00607D81">
        <w:rPr>
          <w:vertAlign w:val="subscript"/>
        </w:rPr>
        <w:t>3</w:t>
      </w:r>
      <w:r w:rsidRPr="00607D81">
        <w:t xml:space="preserve"> се увеличават с 6% – от 57,8 до 61,2 kt.</w:t>
      </w:r>
    </w:p>
    <w:p w14:paraId="66060F8F" w14:textId="77777777" w:rsidR="00A05B8E" w:rsidRPr="00607D81" w:rsidRDefault="00A05B8E">
      <w:pPr>
        <w:numPr>
          <w:ilvl w:val="0"/>
          <w:numId w:val="81"/>
        </w:numPr>
        <w:spacing w:after="120" w:line="276" w:lineRule="auto"/>
        <w:ind w:left="851" w:hanging="284"/>
        <w:contextualSpacing/>
        <w:jc w:val="both"/>
      </w:pPr>
      <w:r w:rsidRPr="00607D81">
        <w:t>Емисиите на ФПЧ</w:t>
      </w:r>
      <w:r w:rsidRPr="00607D81">
        <w:rPr>
          <w:vertAlign w:val="subscript"/>
        </w:rPr>
        <w:t xml:space="preserve">2.5 </w:t>
      </w:r>
      <w:r w:rsidRPr="00607D81">
        <w:t>намаляват с 41% през 2023 г. в сравнение с базовата 2005г. Основният източник на ФПЧ</w:t>
      </w:r>
      <w:r w:rsidRPr="00607D81">
        <w:rPr>
          <w:vertAlign w:val="subscript"/>
        </w:rPr>
        <w:t xml:space="preserve">2.5 </w:t>
      </w:r>
      <w:r w:rsidRPr="00607D81">
        <w:t>е изгарянето на горива в битовия сектор.</w:t>
      </w:r>
    </w:p>
    <w:p w14:paraId="101D55BA" w14:textId="2740CBA7" w:rsidR="00EE4EFD" w:rsidRPr="00607D81" w:rsidRDefault="00EE4EFD" w:rsidP="00607D81">
      <w:pPr>
        <w:spacing w:after="120" w:line="276" w:lineRule="auto"/>
        <w:ind w:left="567"/>
        <w:contextualSpacing/>
        <w:jc w:val="both"/>
      </w:pPr>
      <w:r w:rsidRPr="00607D81">
        <w:t>Подробна информация за този рисков фактор е представена в т.2.1.9 на ДЕО.</w:t>
      </w:r>
    </w:p>
    <w:p w14:paraId="44513B78" w14:textId="6C8750D0" w:rsidR="00A05B8E" w:rsidRPr="00607D81" w:rsidRDefault="00A05B8E" w:rsidP="00607D81">
      <w:pPr>
        <w:pStyle w:val="GMbodytext"/>
        <w:widowControl w:val="0"/>
        <w:spacing w:before="0" w:after="120" w:line="276" w:lineRule="auto"/>
        <w:rPr>
          <w:b/>
          <w:bCs/>
          <w:i/>
          <w:iCs/>
          <w:u w:val="single"/>
        </w:rPr>
      </w:pPr>
      <w:r w:rsidRPr="00607D81">
        <w:rPr>
          <w:b/>
          <w:bCs/>
          <w:i/>
          <w:iCs/>
          <w:u w:val="single"/>
        </w:rPr>
        <w:t xml:space="preserve">Рискови фактори по отношение на „качеството на питейните води“ и „водите за къпане“ </w:t>
      </w:r>
    </w:p>
    <w:p w14:paraId="7B634CAC" w14:textId="6BB0CDC2" w:rsidR="00A05B8E" w:rsidRPr="00607D81" w:rsidRDefault="00A05B8E" w:rsidP="00607D81">
      <w:pPr>
        <w:spacing w:after="120" w:line="276" w:lineRule="auto"/>
        <w:ind w:firstLine="567"/>
        <w:jc w:val="both"/>
      </w:pPr>
      <w:r w:rsidRPr="00607D81">
        <w:t>България се отличава с относително значими пресни водни ресурси в сравнение с други европейски страни, както по абсолютен обем, така и на човек от населението. През 2023 г. пресните водни ресурси на България се оценяват на 106 655,80</w:t>
      </w:r>
      <w:r w:rsidR="00ED00F3" w:rsidRPr="00607D81">
        <w:t xml:space="preserve"> </w:t>
      </w:r>
      <w:r w:rsidRPr="00607D81">
        <w:t xml:space="preserve">млн </w:t>
      </w:r>
      <w:r w:rsidR="00ED00F3" w:rsidRPr="00607D81">
        <w:t>m</w:t>
      </w:r>
      <w:r w:rsidRPr="00607D81">
        <w:t xml:space="preserve">³, или с около 7 % повече спрямо средномногогодишния обем (99 441,60 млн. </w:t>
      </w:r>
      <w:r w:rsidR="00ED00F3" w:rsidRPr="00607D81">
        <w:t>m</w:t>
      </w:r>
      <w:r w:rsidRPr="00607D81">
        <w:rPr>
          <w:vertAlign w:val="superscript"/>
        </w:rPr>
        <w:t>3</w:t>
      </w:r>
      <w:r w:rsidRPr="00607D81">
        <w:t xml:space="preserve">, 1981-2023 г.). Потреблението на вода от домакинствата в страната е относително устойчиво. Общото количество на фактурираната от ВиК питейна вода през 2023 г. е 250,27 млн. </w:t>
      </w:r>
      <w:r w:rsidR="00ED00F3" w:rsidRPr="00607D81">
        <w:t>m</w:t>
      </w:r>
      <w:r w:rsidRPr="00607D81">
        <w:rPr>
          <w:vertAlign w:val="superscript"/>
        </w:rPr>
        <w:t>3</w:t>
      </w:r>
      <w:r w:rsidRPr="00607D81">
        <w:t>, което се равнява на 106 л/чов/ден.</w:t>
      </w:r>
    </w:p>
    <w:p w14:paraId="5CEA1E51" w14:textId="77777777" w:rsidR="00EE4EFD" w:rsidRPr="00607D81" w:rsidRDefault="00EE4EFD" w:rsidP="00607D81">
      <w:pPr>
        <w:spacing w:after="120" w:line="276" w:lineRule="auto"/>
        <w:ind w:left="567"/>
        <w:contextualSpacing/>
        <w:jc w:val="both"/>
      </w:pPr>
      <w:r w:rsidRPr="00607D81">
        <w:t>Подробна информация за този рисков фактор е представена в т.2.1.9 на ДЕО.</w:t>
      </w:r>
    </w:p>
    <w:p w14:paraId="60768960" w14:textId="5C7FBFDB" w:rsidR="00A05B8E" w:rsidRPr="00607D81" w:rsidRDefault="00A05B8E" w:rsidP="00607D81">
      <w:pPr>
        <w:pStyle w:val="GMbodytext"/>
        <w:widowControl w:val="0"/>
        <w:spacing w:before="0" w:after="120" w:line="276" w:lineRule="auto"/>
        <w:rPr>
          <w:b/>
          <w:bCs/>
          <w:i/>
          <w:iCs/>
          <w:u w:val="single"/>
        </w:rPr>
      </w:pPr>
      <w:r w:rsidRPr="00607D81">
        <w:rPr>
          <w:b/>
          <w:bCs/>
          <w:i/>
          <w:iCs/>
          <w:u w:val="single"/>
        </w:rPr>
        <w:t>Рискови фактори по отношение на шума</w:t>
      </w:r>
    </w:p>
    <w:p w14:paraId="3E811233" w14:textId="77777777" w:rsidR="00A05B8E" w:rsidRPr="00607D81" w:rsidRDefault="00A05B8E" w:rsidP="00607D81">
      <w:pPr>
        <w:spacing w:after="120" w:line="276" w:lineRule="auto"/>
        <w:ind w:firstLine="567"/>
        <w:jc w:val="both"/>
      </w:pPr>
      <w:r w:rsidRPr="00607D81">
        <w:t xml:space="preserve">Обикновено този фактор не действа изолирано, а участва в изключително сложна комбинация с други рискови за здравето фактори, които могат да бъдат химични, физични, биологични, психологични и такива, свързани с начина на живот, атакуващи човешкия организъм в течение на целия му живот. Вредата от шума се превръща в една от характеристиките на модерния живот. </w:t>
      </w:r>
    </w:p>
    <w:p w14:paraId="5B8612F8" w14:textId="77777777" w:rsidR="00EE4EFD" w:rsidRPr="00607D81" w:rsidRDefault="00EE4EFD" w:rsidP="00607D81">
      <w:pPr>
        <w:spacing w:after="120" w:line="276" w:lineRule="auto"/>
        <w:ind w:left="567"/>
        <w:contextualSpacing/>
        <w:jc w:val="both"/>
      </w:pPr>
      <w:r w:rsidRPr="00607D81">
        <w:t>Подробна информация за този рисков фактор е представена в т.2.1.9 на ДЕО.</w:t>
      </w:r>
    </w:p>
    <w:p w14:paraId="09DB3435" w14:textId="0E86AFDC" w:rsidR="00A05B8E" w:rsidRPr="00607D81" w:rsidRDefault="00A05B8E" w:rsidP="00607D81">
      <w:pPr>
        <w:pStyle w:val="GMbodytext"/>
        <w:widowControl w:val="0"/>
        <w:spacing w:before="0" w:after="120" w:line="276" w:lineRule="auto"/>
        <w:rPr>
          <w:b/>
          <w:bCs/>
          <w:i/>
          <w:iCs/>
          <w:u w:val="single"/>
        </w:rPr>
      </w:pPr>
      <w:r w:rsidRPr="00607D81">
        <w:rPr>
          <w:b/>
          <w:bCs/>
          <w:i/>
          <w:iCs/>
          <w:u w:val="single"/>
        </w:rPr>
        <w:t xml:space="preserve">Рискови фактори по отношение на вибрациите </w:t>
      </w:r>
    </w:p>
    <w:p w14:paraId="396E89EE" w14:textId="77777777" w:rsidR="00A05B8E" w:rsidRPr="00607D81" w:rsidRDefault="00A05B8E" w:rsidP="00607D81">
      <w:pPr>
        <w:spacing w:after="120" w:line="276" w:lineRule="auto"/>
        <w:ind w:firstLine="567"/>
        <w:jc w:val="both"/>
      </w:pPr>
      <w:r w:rsidRPr="00607D81">
        <w:t xml:space="preserve">Вибрациите са рисков фактор, характерен предимно за работещите в такива условия. Вибрациите предизвикват увреждане на периферните кръвоносни съдове, нервни окончания и костите. Предпазните мерки включват основно технически решения за ограничаване нивото на вибрациите: монтиране на оборудването върху специален фундамент, виброгасящи ръкохватки, и др. конструктивни решения, които осигуряват спазването на нормите, свързани с експозиция на вибрации. Този фактор не е рисков за населението и не се очаква въздействието му във връзка с реализирането на ППЗ, обект на настоящата оценка.   </w:t>
      </w:r>
    </w:p>
    <w:p w14:paraId="60AE3D89" w14:textId="386ABF5A" w:rsidR="00A05B8E" w:rsidRPr="00607D81" w:rsidRDefault="00A05B8E" w:rsidP="00607D81">
      <w:pPr>
        <w:pStyle w:val="GMbodytext"/>
        <w:widowControl w:val="0"/>
        <w:spacing w:before="0" w:after="120" w:line="276" w:lineRule="auto"/>
        <w:rPr>
          <w:b/>
          <w:bCs/>
          <w:i/>
          <w:iCs/>
          <w:u w:val="single"/>
        </w:rPr>
      </w:pPr>
      <w:r w:rsidRPr="00607D81">
        <w:rPr>
          <w:b/>
          <w:bCs/>
          <w:i/>
          <w:iCs/>
          <w:u w:val="single"/>
        </w:rPr>
        <w:t>Рискови фактори по отношение на йонизиращите лъчения (радиационна обстановка)</w:t>
      </w:r>
    </w:p>
    <w:p w14:paraId="177B94F4" w14:textId="77777777" w:rsidR="00A05B8E" w:rsidRPr="00607D81" w:rsidRDefault="00A05B8E" w:rsidP="00607D81">
      <w:pPr>
        <w:spacing w:after="120" w:line="276" w:lineRule="auto"/>
        <w:ind w:firstLine="567"/>
        <w:jc w:val="both"/>
      </w:pPr>
      <w:r w:rsidRPr="00607D81">
        <w:t xml:space="preserve">Радиационната обстановка представлява естествена и изкуствена радиация. Може да предизвика остри и хронични увреждания – остра лъчева болест, злокачествени заболявания, мутации в поколенията и смърт. Защитата от йонизиращи лъчения включва: устройства за </w:t>
      </w:r>
      <w:r w:rsidRPr="00607D81">
        <w:lastRenderedPageBreak/>
        <w:t xml:space="preserve">дистанционно управление, херметизиращи и ограждащи устройства, вентилация, защитни покрития, знаци за безопасност и сигнализация, лични предпазни средства. </w:t>
      </w:r>
    </w:p>
    <w:p w14:paraId="6382A245" w14:textId="77777777" w:rsidR="00A05B8E" w:rsidRPr="00607D81" w:rsidRDefault="00A05B8E" w:rsidP="00607D81">
      <w:pPr>
        <w:pStyle w:val="GMbodytext"/>
        <w:widowControl w:val="0"/>
        <w:spacing w:before="0" w:after="120" w:line="276" w:lineRule="auto"/>
        <w:rPr>
          <w:b/>
          <w:bCs/>
          <w:i/>
          <w:iCs/>
          <w:u w:val="single"/>
        </w:rPr>
      </w:pPr>
      <w:r w:rsidRPr="00607D81">
        <w:rPr>
          <w:b/>
          <w:bCs/>
          <w:i/>
          <w:iCs/>
          <w:u w:val="single"/>
        </w:rPr>
        <w:t>Рискови фактори по отношение нейонизиращи лъчения</w:t>
      </w:r>
    </w:p>
    <w:p w14:paraId="25980CB5" w14:textId="77777777" w:rsidR="00A05B8E" w:rsidRPr="00607D81" w:rsidRDefault="00A05B8E" w:rsidP="00607D81">
      <w:pPr>
        <w:spacing w:after="120" w:line="276" w:lineRule="auto"/>
        <w:ind w:firstLine="567"/>
        <w:jc w:val="both"/>
      </w:pPr>
      <w:r w:rsidRPr="00607D81">
        <w:t xml:space="preserve">Това са електрически, магнитни или електромагнитни лъчения с възможно неблагоприятно въздействие върху здравето. Те предизвикват болести на органите на кръвообращението (хипертония), увреждане на очите и на централната и вегетативна нервна система. Защитата от нейонизиращи лъчения се осъществява чрез заземяване и електростатични полета. </w:t>
      </w:r>
    </w:p>
    <w:p w14:paraId="552C34D9" w14:textId="77777777" w:rsidR="00A05B8E" w:rsidRPr="00607D81" w:rsidRDefault="00A05B8E" w:rsidP="00607D81">
      <w:pPr>
        <w:spacing w:after="120" w:line="276" w:lineRule="auto"/>
        <w:ind w:firstLine="567"/>
        <w:jc w:val="both"/>
      </w:pPr>
      <w:r w:rsidRPr="00607D81">
        <w:t>Информация относно съществуващото състояние по отношение вредните физични фактори е дадена по-горе в настоящата точка.</w:t>
      </w:r>
    </w:p>
    <w:p w14:paraId="070A3700" w14:textId="77777777" w:rsidR="00A05B8E" w:rsidRPr="00607D81" w:rsidRDefault="00A05B8E" w:rsidP="00607D81">
      <w:pPr>
        <w:pStyle w:val="GMbodytext"/>
        <w:widowControl w:val="0"/>
        <w:spacing w:before="0" w:after="120" w:line="276" w:lineRule="auto"/>
        <w:rPr>
          <w:b/>
          <w:bCs/>
          <w:i/>
          <w:iCs/>
          <w:u w:val="single"/>
        </w:rPr>
      </w:pPr>
      <w:r w:rsidRPr="00607D81">
        <w:rPr>
          <w:b/>
          <w:bCs/>
          <w:i/>
          <w:iCs/>
          <w:u w:val="single"/>
        </w:rPr>
        <w:t>Рискови фактори свързани с отпадъците</w:t>
      </w:r>
    </w:p>
    <w:p w14:paraId="2DECBEF6" w14:textId="008A8317" w:rsidR="00A05B8E" w:rsidRPr="00607D81" w:rsidRDefault="00A05B8E" w:rsidP="00607D81">
      <w:pPr>
        <w:spacing w:after="120" w:line="276" w:lineRule="auto"/>
        <w:ind w:firstLine="567"/>
        <w:jc w:val="both"/>
      </w:pPr>
      <w:r w:rsidRPr="00607D81">
        <w:t>Образуваните на територията на страната отпадъци са дадени в т. 2.1.10. Макар че същите нямат пряко отношение към живота и здравето на населението, то те са със съществено индиректно влияние, поради това, че неправилното третиране на същите може да доведе до индиректно замърсяване на компонентите на околната среда, в т. ч. въздух, води и почви, като по този начин окаже дори и значително въздействие върху здравето на хората. Не на последно място нерегламентираното изхвърляне на отпадъците и неправилното им третиране води до увреждане на флората и фауната и нарушаване на баланса в околната среда, което също така може да има своите индиректни последици върху живота и здравето на хората.</w:t>
      </w:r>
    </w:p>
    <w:p w14:paraId="44FC9932" w14:textId="77777777" w:rsidR="002A7ABC" w:rsidRPr="00607D81" w:rsidRDefault="002A7ABC" w:rsidP="00607D81">
      <w:pPr>
        <w:spacing w:after="120" w:line="276" w:lineRule="auto"/>
        <w:ind w:firstLine="567"/>
        <w:jc w:val="both"/>
      </w:pPr>
    </w:p>
    <w:p w14:paraId="78B16930" w14:textId="77777777" w:rsidR="005B7EAD" w:rsidRPr="00607D81" w:rsidRDefault="004D75F1" w:rsidP="00607D81">
      <w:pPr>
        <w:pStyle w:val="Heading3GM1"/>
        <w:tabs>
          <w:tab w:val="left" w:pos="4820"/>
        </w:tabs>
        <w:spacing w:before="0" w:after="120" w:line="276" w:lineRule="auto"/>
        <w:jc w:val="both"/>
        <w:rPr>
          <w:rFonts w:cs="Times New Roman"/>
          <w:szCs w:val="24"/>
        </w:rPr>
      </w:pPr>
      <w:bookmarkStart w:id="129" w:name="_1401798371"/>
      <w:bookmarkStart w:id="130" w:name="_1401798270"/>
      <w:bookmarkStart w:id="131" w:name="_1401797412"/>
      <w:bookmarkStart w:id="132" w:name="_1401797364"/>
      <w:bookmarkStart w:id="133" w:name="_1368865801"/>
      <w:bookmarkStart w:id="134" w:name="_1368864099"/>
      <w:bookmarkStart w:id="135" w:name="_1290848023"/>
      <w:bookmarkStart w:id="136" w:name="_1261041559"/>
      <w:bookmarkStart w:id="137" w:name="_1261041492"/>
      <w:bookmarkStart w:id="138" w:name="_1401542727"/>
      <w:bookmarkStart w:id="139" w:name="_1401542685"/>
      <w:bookmarkStart w:id="140" w:name="_1401542383"/>
      <w:bookmarkStart w:id="141" w:name="_1368355619"/>
      <w:bookmarkStart w:id="142" w:name="_1368355530"/>
      <w:bookmarkStart w:id="143" w:name="_1368355258"/>
      <w:bookmarkStart w:id="144" w:name="_1368355120"/>
      <w:bookmarkStart w:id="145" w:name="_1337599911"/>
      <w:bookmarkStart w:id="146" w:name="_1301913392"/>
      <w:bookmarkStart w:id="147" w:name="_Toc23132357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Pr="00607D81">
        <w:rPr>
          <w:rFonts w:cs="Times New Roman"/>
          <w:szCs w:val="24"/>
        </w:rPr>
        <w:t>Отпадъци</w:t>
      </w:r>
      <w:bookmarkEnd w:id="121"/>
      <w:bookmarkEnd w:id="147"/>
    </w:p>
    <w:p w14:paraId="398AEE2F" w14:textId="4C78088A" w:rsidR="00A05B8E" w:rsidRPr="00607D81" w:rsidRDefault="00A05B8E" w:rsidP="00607D81">
      <w:pPr>
        <w:spacing w:after="120" w:line="276" w:lineRule="auto"/>
        <w:ind w:firstLine="567"/>
        <w:jc w:val="both"/>
      </w:pPr>
      <w:r w:rsidRPr="00607D81">
        <w:t>Териториалният обхват на Плана включва определени зони от територията на Република България, попадащи в</w:t>
      </w:r>
      <w:r w:rsidRPr="00607D81">
        <w:rPr>
          <w:iCs/>
        </w:rPr>
        <w:t xml:space="preserve"> населени места от районите от ниво NUTS 3: Видин, Монтана, Враца,  Плевен,  Велико Търново,  Ловеч, Габрово, Русе,  Търговище,  Разград, Сливен, София област, София </w:t>
      </w:r>
      <w:r w:rsidR="00B51BFD">
        <w:rPr>
          <w:iCs/>
        </w:rPr>
        <w:t>–</w:t>
      </w:r>
      <w:r w:rsidRPr="00607D81">
        <w:rPr>
          <w:iCs/>
        </w:rPr>
        <w:t xml:space="preserve"> град (столична), Перник,  Кюстендил,</w:t>
      </w:r>
      <w:r w:rsidRPr="00607D81">
        <w:t xml:space="preserve">  Стара Загора, Хасково, Смолян, Кърджали.</w:t>
      </w:r>
    </w:p>
    <w:p w14:paraId="35F47AE8" w14:textId="78AE3B13" w:rsidR="00EE4EFD" w:rsidRPr="00607D81" w:rsidRDefault="00EE4EFD" w:rsidP="00607D81">
      <w:pPr>
        <w:spacing w:after="120" w:line="276" w:lineRule="auto"/>
        <w:ind w:firstLine="567"/>
        <w:jc w:val="both"/>
      </w:pPr>
      <w:r w:rsidRPr="00607D81">
        <w:t>Подробна информация за управление на отпадъците по териториален принцип, е представена в т.2.1.10 на ДЕО.</w:t>
      </w:r>
    </w:p>
    <w:p w14:paraId="6B6CD3F4" w14:textId="77777777" w:rsidR="00A05B8E" w:rsidRPr="00607D81" w:rsidRDefault="00A05B8E" w:rsidP="00607D81">
      <w:pPr>
        <w:pStyle w:val="GMbodytext"/>
        <w:widowControl w:val="0"/>
        <w:spacing w:before="0" w:after="120" w:line="276" w:lineRule="auto"/>
        <w:ind w:firstLine="567"/>
        <w:jc w:val="both"/>
      </w:pPr>
      <w:r w:rsidRPr="00607D81">
        <w:t xml:space="preserve">Във всички общини чиято територия попада в обхвата на ППЗ,  са изградени и функционират системи за организирано сметосъбиране и сметоизвозване на твърди битови отпадъци (ТБО). В регионален план обхванатото население в система за организирано събиране и транспортиране на битови отпадъци на общините е 100 %, като са изготвени графици за периодичността на събирането на битови отпадъци в различните населени места. </w:t>
      </w:r>
    </w:p>
    <w:p w14:paraId="4A01EAA9" w14:textId="77777777" w:rsidR="00D61002" w:rsidRPr="00607D81" w:rsidRDefault="00D61002" w:rsidP="00607D81">
      <w:pPr>
        <w:pStyle w:val="GMbodytext"/>
        <w:widowControl w:val="0"/>
        <w:tabs>
          <w:tab w:val="left" w:pos="4820"/>
        </w:tabs>
        <w:spacing w:before="0" w:after="120" w:line="276" w:lineRule="auto"/>
        <w:ind w:firstLine="567"/>
        <w:jc w:val="both"/>
      </w:pPr>
    </w:p>
    <w:p w14:paraId="61FB802E" w14:textId="3C88E681" w:rsidR="00532CFA" w:rsidRPr="00607D81" w:rsidRDefault="00F504F8" w:rsidP="00607D81">
      <w:pPr>
        <w:pStyle w:val="Heading3GM1"/>
        <w:tabs>
          <w:tab w:val="left" w:pos="4820"/>
        </w:tabs>
        <w:spacing w:before="0" w:after="120" w:line="276" w:lineRule="auto"/>
        <w:jc w:val="both"/>
        <w:rPr>
          <w:rFonts w:cs="Times New Roman"/>
          <w:szCs w:val="24"/>
        </w:rPr>
      </w:pPr>
      <w:bookmarkStart w:id="148" w:name="_Toc231323578"/>
      <w:r w:rsidRPr="00607D81">
        <w:rPr>
          <w:rFonts w:cs="Times New Roman"/>
          <w:szCs w:val="24"/>
        </w:rPr>
        <w:t>Опасни химични вещества и смеси</w:t>
      </w:r>
      <w:bookmarkEnd w:id="148"/>
    </w:p>
    <w:p w14:paraId="49EB8E0D" w14:textId="10039B78" w:rsidR="00A05B8E" w:rsidRPr="00607D81" w:rsidRDefault="00A05B8E" w:rsidP="00607D81">
      <w:pPr>
        <w:pStyle w:val="GMbodytext"/>
        <w:widowControl w:val="0"/>
        <w:spacing w:before="0" w:after="120" w:line="276" w:lineRule="auto"/>
        <w:ind w:firstLine="567"/>
        <w:jc w:val="both"/>
      </w:pPr>
      <w:r w:rsidRPr="00607D81">
        <w:t xml:space="preserve">Националната политика по управление на химикалите се основава на Закона за защита от вредното въздействие на химичните вещества и смеси (ЗЗВВХВС) и изискванията на Директива Севезо ІII, транспонирана в българското законодателство в Закона за опазване на околната среда (ЗООС) </w:t>
      </w:r>
      <w:r w:rsidR="00B51BFD">
        <w:t>–</w:t>
      </w:r>
      <w:r w:rsidRPr="00607D81">
        <w:t xml:space="preserve"> Глава седма “Предотвратяване и ограничаване на промишленото замърсяване”, Раздел I “Контрол на опасностите от големи аварии” и подзаконовите нормативни актове към тях.</w:t>
      </w:r>
    </w:p>
    <w:p w14:paraId="6CB56029" w14:textId="1941D51F" w:rsidR="00A05B8E" w:rsidRPr="00607D81" w:rsidRDefault="00A05B8E" w:rsidP="00607D81">
      <w:pPr>
        <w:pStyle w:val="GMbodytext"/>
        <w:widowControl w:val="0"/>
        <w:spacing w:before="0" w:after="120" w:line="276" w:lineRule="auto"/>
        <w:ind w:firstLine="567"/>
        <w:jc w:val="both"/>
      </w:pPr>
      <w:r w:rsidRPr="00607D81">
        <w:lastRenderedPageBreak/>
        <w:t xml:space="preserve">Информация за предприятията с нисък и тези с висок рисков потенциал е дадена в ДЕО. </w:t>
      </w:r>
    </w:p>
    <w:p w14:paraId="05370420" w14:textId="77777777" w:rsidR="00A05B8E" w:rsidRPr="00607D81" w:rsidRDefault="00A05B8E" w:rsidP="00607D81">
      <w:pPr>
        <w:pStyle w:val="GMbodytext"/>
        <w:widowControl w:val="0"/>
        <w:spacing w:before="0" w:after="120" w:line="276" w:lineRule="auto"/>
        <w:ind w:firstLine="567"/>
        <w:jc w:val="both"/>
      </w:pPr>
      <w:r w:rsidRPr="00607D81">
        <w:t>Накратко може да се обобщи, че на територията на страната има общо 231 предприятия, класифицирани като такива с нисък ши с висок рисков потенциал: От тях 133 са предприятията с нисък рисков потенциал и 98 класифицирани с висок рисков потенциал.</w:t>
      </w:r>
    </w:p>
    <w:p w14:paraId="3DE461AA" w14:textId="6B433DD0" w:rsidR="00A05B8E" w:rsidRPr="00607D81" w:rsidRDefault="00A05B8E" w:rsidP="00607D81">
      <w:pPr>
        <w:pStyle w:val="GMbodytext"/>
        <w:widowControl w:val="0"/>
        <w:spacing w:before="0" w:after="120" w:line="276" w:lineRule="auto"/>
        <w:ind w:firstLine="567"/>
        <w:jc w:val="both"/>
        <w:rPr>
          <w:lang w:val="en-US"/>
        </w:rPr>
      </w:pPr>
      <w:r w:rsidRPr="00607D81">
        <w:t>Съгласно Електронната база данни (публичен регистър) на предприятията с нисък и висок рисков потенциал, попадащи в обхвата на глава седма, раздел първи от Закона за опазване на околната среда, на територията на общините в териториалния обхват на ППЗ, са налични предприятия, класифицирани с нисък или висок рисков потенциал</w:t>
      </w:r>
      <w:r w:rsidR="00EE4EFD" w:rsidRPr="00607D81">
        <w:t>, които са посочени в т.2.1.11 на ДЕО.</w:t>
      </w:r>
    </w:p>
    <w:p w14:paraId="6847CC53" w14:textId="77777777" w:rsidR="00D20410" w:rsidRPr="00607D81" w:rsidRDefault="00D20410" w:rsidP="00607D81">
      <w:pPr>
        <w:pStyle w:val="GMbodytext"/>
        <w:widowControl w:val="0"/>
        <w:spacing w:before="0" w:after="120" w:line="276" w:lineRule="auto"/>
        <w:ind w:firstLine="567"/>
        <w:jc w:val="both"/>
        <w:rPr>
          <w:lang w:val="en-US"/>
        </w:rPr>
      </w:pPr>
    </w:p>
    <w:p w14:paraId="7EA9D42A" w14:textId="77777777" w:rsidR="00B735DD" w:rsidRPr="00607D81" w:rsidRDefault="004D75F1" w:rsidP="00607D81">
      <w:pPr>
        <w:pStyle w:val="Heading3GM1"/>
        <w:tabs>
          <w:tab w:val="left" w:pos="4820"/>
        </w:tabs>
        <w:spacing w:before="0" w:after="120" w:line="276" w:lineRule="auto"/>
        <w:jc w:val="both"/>
        <w:rPr>
          <w:rFonts w:cs="Times New Roman"/>
          <w:szCs w:val="24"/>
        </w:rPr>
      </w:pPr>
      <w:bookmarkStart w:id="149" w:name="_Toc507620878"/>
      <w:bookmarkStart w:id="150" w:name="_Toc507664952"/>
      <w:bookmarkStart w:id="151" w:name="_Toc507688434"/>
      <w:bookmarkStart w:id="152" w:name="_Toc507689016"/>
      <w:bookmarkStart w:id="153" w:name="_Toc507748768"/>
      <w:bookmarkStart w:id="154" w:name="_Toc507834134"/>
      <w:bookmarkStart w:id="155" w:name="_Toc415753362"/>
      <w:bookmarkStart w:id="156" w:name="_Toc231323579"/>
      <w:bookmarkEnd w:id="149"/>
      <w:bookmarkEnd w:id="150"/>
      <w:bookmarkEnd w:id="151"/>
      <w:bookmarkEnd w:id="152"/>
      <w:bookmarkEnd w:id="153"/>
      <w:bookmarkEnd w:id="154"/>
      <w:r w:rsidRPr="00607D81">
        <w:rPr>
          <w:rFonts w:cs="Times New Roman"/>
          <w:szCs w:val="24"/>
        </w:rPr>
        <w:t>Вредни физични фактори</w:t>
      </w:r>
      <w:bookmarkEnd w:id="155"/>
      <w:bookmarkEnd w:id="156"/>
      <w:r w:rsidR="00B735DD" w:rsidRPr="00607D81">
        <w:rPr>
          <w:rFonts w:cs="Times New Roman"/>
          <w:szCs w:val="24"/>
        </w:rPr>
        <w:t xml:space="preserve"> </w:t>
      </w:r>
    </w:p>
    <w:p w14:paraId="423D6CA8" w14:textId="3D9E20A8" w:rsidR="00C231BB" w:rsidRPr="00607D81" w:rsidRDefault="00C231BB" w:rsidP="00607D81">
      <w:pPr>
        <w:pStyle w:val="Heading4"/>
        <w:tabs>
          <w:tab w:val="left" w:pos="4820"/>
        </w:tabs>
        <w:spacing w:before="0" w:after="120" w:line="276" w:lineRule="auto"/>
        <w:jc w:val="both"/>
      </w:pPr>
      <w:r w:rsidRPr="00607D81">
        <w:t>Шум</w:t>
      </w:r>
    </w:p>
    <w:p w14:paraId="6B9D0E57" w14:textId="77777777" w:rsidR="00A05B8E" w:rsidRPr="00607D81" w:rsidRDefault="00A05B8E" w:rsidP="00607D81">
      <w:pPr>
        <w:spacing w:after="120" w:line="276" w:lineRule="auto"/>
        <w:ind w:firstLine="567"/>
        <w:jc w:val="both"/>
      </w:pPr>
      <w:r w:rsidRPr="00607D81">
        <w:t>Показателите за шум в околната и жизнената среда са физични величини, при чието определяне са отчетени границите и степента на дискомфорт на гражданите, изложени на шум, в зависимост от характера на шума, времето на денонощието, предназначението на помещенията за обитаване, характера на териториите и зоните във и извън урбанизираните територии. Показателите за шум в околната среда са физични величини, при чието определяне са отчетени степента и границите на дискомфорт на гражданите, изложени на шум и е от основно значение за здравето на хората. Шумът е един от основните фактори с неблагоприятно въздействие върху населението, присъстващ като нежелан или вреден външен звук, причинен от човешката дейност, в т.ч. излъчван от автомобилния, железопътния и въздушния транспорт, от инсталации и съоръжения на промишлеността и от локални източници.</w:t>
      </w:r>
    </w:p>
    <w:p w14:paraId="3488FAC7" w14:textId="77777777" w:rsidR="00A05B8E" w:rsidRPr="00607D81" w:rsidRDefault="00A05B8E" w:rsidP="00607D81">
      <w:pPr>
        <w:spacing w:after="120" w:line="276" w:lineRule="auto"/>
        <w:ind w:firstLine="567"/>
        <w:jc w:val="both"/>
      </w:pPr>
      <w:r w:rsidRPr="00607D81">
        <w:t xml:space="preserve">Степента на риска от увреждане на човешкото здраве под въздействието на фактора шум в околната среда е трудно установима. Обикновено този фактор не действа изолирано, а участва в изключително сложна комбинация с други рискови за здравето фактори, които могат да бъдат химични, физични, биологични, психологични и такива, свързани с начина на живот, атакуващи човешкия организъм в течение на целия му живот. Вредата от шума се превръща в една от характеристиките на модерния живот, като шумът в околната среда може да има сериозно въздействие върху човешкото здраве, като предизвиква както физически, така и психологически стрес реакции, както и други вредни ефекти в цялото тяло. Животът в райони, изложени на транспортен шум, значително увеличава риска от развитие на различни здравословни проблеми. Тези проблеми включват раздразнение, нарушения на съня, сърдечно-съдови и метаболитни заболявания, психични разстройства и дори преждевременна смърт. Шумовото замърсяване влияе върху биологичните процеси, като предизвиква физиологични и психологически стрес-реакции, както и нарушава съня. През последните години все повече изследвания задълбочават разбирането за широкообхватното въздействие на шума върху здравето, разкривайки потенциалните му ефекти върху множество телесни системи. </w:t>
      </w:r>
    </w:p>
    <w:p w14:paraId="0609742C" w14:textId="77777777" w:rsidR="00A05B8E" w:rsidRPr="00607D81" w:rsidRDefault="00A05B8E" w:rsidP="00607D81">
      <w:pPr>
        <w:spacing w:after="120" w:line="276" w:lineRule="auto"/>
        <w:ind w:firstLine="567"/>
        <w:jc w:val="both"/>
      </w:pPr>
      <w:r w:rsidRPr="00607D81">
        <w:rPr>
          <w:i/>
          <w:iCs/>
        </w:rPr>
        <w:t>Анализ на състоянието на акустичната среда на европейско ниво</w:t>
      </w:r>
    </w:p>
    <w:p w14:paraId="33BA783A" w14:textId="77777777" w:rsidR="00A05B8E" w:rsidRPr="00607D81" w:rsidRDefault="00A05B8E" w:rsidP="00607D81">
      <w:pPr>
        <w:spacing w:after="120" w:line="276" w:lineRule="auto"/>
        <w:ind w:firstLine="567"/>
        <w:jc w:val="both"/>
      </w:pPr>
      <w:r w:rsidRPr="00607D81">
        <w:t xml:space="preserve">С Директива 2002/49/ЕО относно оценката и управлението на шума в околната среда, се фокусира върху оценката и управлението на шума в околната среда, особено от транспортни и </w:t>
      </w:r>
      <w:r w:rsidRPr="00607D81">
        <w:lastRenderedPageBreak/>
        <w:t xml:space="preserve">промишлени източници в </w:t>
      </w:r>
      <w:r w:rsidRPr="00607D81">
        <w:rPr>
          <w:i/>
          <w:iCs/>
        </w:rPr>
        <w:t>градските</w:t>
      </w:r>
      <w:r w:rsidRPr="00607D81">
        <w:t xml:space="preserve"> райони. Основните източници на шум, обхванати от директивата, са:</w:t>
      </w:r>
    </w:p>
    <w:p w14:paraId="13A32469" w14:textId="77777777" w:rsidR="00A05B8E" w:rsidRPr="00607D81" w:rsidRDefault="00A05B8E" w:rsidP="00607D81">
      <w:pPr>
        <w:spacing w:after="120" w:line="276" w:lineRule="auto"/>
        <w:ind w:firstLine="567"/>
        <w:jc w:val="both"/>
      </w:pPr>
      <w:r w:rsidRPr="00607D81">
        <w:rPr>
          <w:i/>
          <w:iCs/>
        </w:rPr>
        <w:t>Основен пътен трафик:</w:t>
      </w:r>
      <w:r w:rsidRPr="00607D81">
        <w:t xml:space="preserve"> Пътища с повече от 3 милиона преминавания на превозни средства </w:t>
      </w:r>
      <w:r w:rsidRPr="00607D81">
        <w:rPr>
          <w:i/>
          <w:iCs/>
        </w:rPr>
        <w:t>годишно</w:t>
      </w:r>
      <w:r w:rsidRPr="00607D81">
        <w:t>.</w:t>
      </w:r>
    </w:p>
    <w:p w14:paraId="74B893BA" w14:textId="77777777" w:rsidR="00A05B8E" w:rsidRPr="00607D81" w:rsidRDefault="00A05B8E" w:rsidP="00607D81">
      <w:pPr>
        <w:spacing w:after="120" w:line="276" w:lineRule="auto"/>
        <w:ind w:firstLine="567"/>
        <w:jc w:val="both"/>
      </w:pPr>
      <w:r w:rsidRPr="00607D81">
        <w:rPr>
          <w:i/>
          <w:iCs/>
        </w:rPr>
        <w:t>Основен железопътен трафик:</w:t>
      </w:r>
      <w:r w:rsidRPr="00607D81">
        <w:t xml:space="preserve"> Железопътни линии с повече от 30 000 преминавания на влакове </w:t>
      </w:r>
      <w:r w:rsidRPr="00607D81">
        <w:rPr>
          <w:i/>
          <w:iCs/>
        </w:rPr>
        <w:t>годишно</w:t>
      </w:r>
      <w:r w:rsidRPr="00607D81">
        <w:t>.</w:t>
      </w:r>
    </w:p>
    <w:p w14:paraId="680840A0" w14:textId="77777777" w:rsidR="00A05B8E" w:rsidRPr="00607D81" w:rsidRDefault="00A05B8E" w:rsidP="00607D81">
      <w:pPr>
        <w:spacing w:after="120" w:line="276" w:lineRule="auto"/>
        <w:ind w:firstLine="567"/>
        <w:jc w:val="both"/>
      </w:pPr>
      <w:r w:rsidRPr="00607D81">
        <w:rPr>
          <w:i/>
          <w:iCs/>
        </w:rPr>
        <w:t>Основен летища:</w:t>
      </w:r>
      <w:r w:rsidRPr="00607D81">
        <w:t xml:space="preserve"> Летища с повече от 50 000 движения годишно (с изключение на тези, използвани </w:t>
      </w:r>
      <w:r w:rsidRPr="00607D81">
        <w:rPr>
          <w:i/>
          <w:iCs/>
        </w:rPr>
        <w:t>изключително</w:t>
      </w:r>
      <w:r w:rsidRPr="00607D81">
        <w:t xml:space="preserve"> за развлекателни цели).</w:t>
      </w:r>
    </w:p>
    <w:p w14:paraId="1FA43649" w14:textId="77777777" w:rsidR="00A05B8E" w:rsidRPr="00607D81" w:rsidRDefault="00A05B8E" w:rsidP="00607D81">
      <w:pPr>
        <w:spacing w:after="120" w:line="276" w:lineRule="auto"/>
        <w:ind w:firstLine="567"/>
        <w:jc w:val="both"/>
      </w:pPr>
      <w:r w:rsidRPr="00607D81">
        <w:rPr>
          <w:i/>
          <w:iCs/>
        </w:rPr>
        <w:t>Градски агломерации:</w:t>
      </w:r>
      <w:r w:rsidRPr="00607D81">
        <w:t xml:space="preserve"> Източници на шум в големи градски райони с повече от 100 000 жители, което </w:t>
      </w:r>
      <w:r w:rsidRPr="00607D81">
        <w:rPr>
          <w:i/>
          <w:iCs/>
        </w:rPr>
        <w:t>включва</w:t>
      </w:r>
      <w:r w:rsidRPr="00607D81">
        <w:t xml:space="preserve"> промишлен, строителен и понякога развлекателен шум, който допринася за общото излагане на шум на населението.</w:t>
      </w:r>
    </w:p>
    <w:p w14:paraId="5CB82281" w14:textId="1A4A87E9" w:rsidR="0064086F" w:rsidRPr="00607D81" w:rsidRDefault="0064086F" w:rsidP="00607D81">
      <w:pPr>
        <w:spacing w:after="120" w:line="276" w:lineRule="auto"/>
        <w:ind w:firstLine="567"/>
        <w:jc w:val="both"/>
      </w:pPr>
      <w:r w:rsidRPr="00607D81">
        <w:t>В т.2.1.12 на ДЕО е направен подробен анализ на състоянието на акустичната среда на европейско ниво.</w:t>
      </w:r>
    </w:p>
    <w:p w14:paraId="72C56296" w14:textId="7C81933D" w:rsidR="00A05B8E" w:rsidRPr="00607D81" w:rsidRDefault="00A05B8E" w:rsidP="00607D81">
      <w:pPr>
        <w:spacing w:after="120" w:line="276" w:lineRule="auto"/>
        <w:ind w:firstLine="567"/>
        <w:jc w:val="both"/>
      </w:pPr>
      <w:r w:rsidRPr="00607D81">
        <w:rPr>
          <w:i/>
          <w:iCs/>
        </w:rPr>
        <w:t>Анализ на състоянието на акустичната среда в България</w:t>
      </w:r>
    </w:p>
    <w:p w14:paraId="19640FD4" w14:textId="77777777" w:rsidR="00A05B8E" w:rsidRPr="00607D81" w:rsidRDefault="00A05B8E" w:rsidP="00607D81">
      <w:pPr>
        <w:spacing w:after="120" w:line="276" w:lineRule="auto"/>
        <w:ind w:firstLine="567"/>
        <w:jc w:val="both"/>
      </w:pPr>
      <w:r w:rsidRPr="00607D81">
        <w:t xml:space="preserve">За ограничаване на вредното въздействие на шума в околната среда в България, се прилага Директива 2002/49/ЕО от 25.06.2002 г. за оценка и управление на шума в околната среда, транспонирана в националното ни законодателство чрез Закона за защита от шума в околната среда и подзаконовата нормативна уредба към него. </w:t>
      </w:r>
    </w:p>
    <w:p w14:paraId="606B6966" w14:textId="0A288BFC" w:rsidR="00A05B8E" w:rsidRPr="00607D81" w:rsidRDefault="00A05B8E" w:rsidP="00607D81">
      <w:pPr>
        <w:spacing w:after="120" w:line="276" w:lineRule="auto"/>
        <w:ind w:firstLine="567"/>
        <w:jc w:val="both"/>
      </w:pPr>
      <w:r w:rsidRPr="00607D81">
        <w:t xml:space="preserve">Граничните стойности на шума, чието превишаване би могло да доведе до негативни ефекти за човешкото здраве са регламентирани в таблици 1 и 2 на Приложение № 2 на </w:t>
      </w:r>
      <w:r w:rsidRPr="00607D81">
        <w:rPr>
          <w:i/>
          <w:iCs/>
        </w:rPr>
        <w:t>НАРЕДБА №6 от 26.06.2006</w:t>
      </w:r>
      <w:r w:rsidRPr="00607D81">
        <w:t xml:space="preserve"> г. </w:t>
      </w:r>
      <w:r w:rsidRPr="00607D81">
        <w:rPr>
          <w:i/>
          <w:iCs/>
        </w:rPr>
        <w:t>за показателите за шум в околната среда, отчитащи степента на дискомфорт през различните части на денонощието, граничните стойности на показателите за шум в околната среда, в помещенията на жилищни и обществени сгради, в зони и територии</w:t>
      </w:r>
      <w:r w:rsidRPr="00607D81">
        <w:t xml:space="preserve">, </w:t>
      </w:r>
      <w:r w:rsidRPr="00607D81">
        <w:rPr>
          <w:i/>
          <w:iCs/>
        </w:rPr>
        <w:t xml:space="preserve">предназначени за жилищно строителство, рекреационни зони и територии и зони със смесено предназначение, методите за оценка на стойностите на показателите за шум и на вредните ефекти от шума върху здравето на населението (Загл. </w:t>
      </w:r>
      <w:r w:rsidR="00B51BFD" w:rsidRPr="00607D81">
        <w:rPr>
          <w:i/>
          <w:iCs/>
        </w:rPr>
        <w:t>И</w:t>
      </w:r>
      <w:r w:rsidRPr="00607D81">
        <w:rPr>
          <w:i/>
          <w:iCs/>
        </w:rPr>
        <w:t xml:space="preserve">зм. </w:t>
      </w:r>
      <w:r w:rsidR="00B51BFD">
        <w:rPr>
          <w:i/>
          <w:iCs/>
        </w:rPr>
        <w:t>–</w:t>
      </w:r>
      <w:r w:rsidRPr="00607D81">
        <w:rPr>
          <w:i/>
          <w:iCs/>
        </w:rPr>
        <w:t xml:space="preserve"> ДВ, бр. 100 от 2021 г.) </w:t>
      </w:r>
      <w:r w:rsidRPr="00607D81">
        <w:t>и са посочени в таблица</w:t>
      </w:r>
      <w:r w:rsidR="0064086F" w:rsidRPr="00607D81">
        <w:t xml:space="preserve"> 47 на ДЕО.</w:t>
      </w:r>
    </w:p>
    <w:p w14:paraId="14461493" w14:textId="62FC75FE" w:rsidR="0064086F" w:rsidRPr="00607D81" w:rsidRDefault="0064086F" w:rsidP="00607D81">
      <w:pPr>
        <w:spacing w:after="120" w:line="276" w:lineRule="auto"/>
        <w:ind w:firstLine="567"/>
        <w:jc w:val="both"/>
      </w:pPr>
      <w:r w:rsidRPr="00607D81">
        <w:t>В т.2.1.12 на ДЕО е направен подробен анализ на състоянието на акустичната среда на в България.</w:t>
      </w:r>
    </w:p>
    <w:p w14:paraId="26371C68" w14:textId="77777777" w:rsidR="00A05B8E" w:rsidRPr="00607D81" w:rsidRDefault="00A05B8E" w:rsidP="00607D81">
      <w:pPr>
        <w:spacing w:after="120" w:line="276" w:lineRule="auto"/>
        <w:ind w:firstLine="567"/>
        <w:jc w:val="both"/>
        <w:rPr>
          <w:color w:val="000000" w:themeColor="text1"/>
        </w:rPr>
      </w:pPr>
      <w:r w:rsidRPr="00607D81">
        <w:rPr>
          <w:color w:val="000000" w:themeColor="text1"/>
        </w:rPr>
        <w:t>Няма налични данни за шумово натоварване на околната среда в резултат от строителството на вятърни паркове.</w:t>
      </w:r>
    </w:p>
    <w:p w14:paraId="2B499447" w14:textId="77777777" w:rsidR="00A05B8E" w:rsidRPr="00607D81" w:rsidRDefault="00A05B8E" w:rsidP="00607D81">
      <w:pPr>
        <w:spacing w:after="120" w:line="276" w:lineRule="auto"/>
        <w:ind w:firstLine="567"/>
        <w:jc w:val="both"/>
        <w:rPr>
          <w:color w:val="000000" w:themeColor="text1"/>
        </w:rPr>
      </w:pPr>
      <w:r w:rsidRPr="00607D81">
        <w:rPr>
          <w:color w:val="000000" w:themeColor="text1"/>
        </w:rPr>
        <w:t xml:space="preserve">Предвижданията на ППЗ, предмет на настоящата оценка са пряко свързани с определяне на възможните нива на  нискочестотен шум (нивата на нискочестотен шум са най-високи, колкото по-малко е разстоянието до ветрогенератори по отношение на жилищни територии) в района на всяка от зоните, предмет на плана. Прогнозните нива на нискочестотен шум, могат да бъдат изчислени чрез  програмата WindPro. </w:t>
      </w:r>
    </w:p>
    <w:p w14:paraId="40CA411C" w14:textId="77777777" w:rsidR="00A05B8E" w:rsidRPr="00607D81" w:rsidRDefault="00A05B8E" w:rsidP="00607D81">
      <w:pPr>
        <w:spacing w:after="120" w:line="276" w:lineRule="auto"/>
        <w:ind w:firstLine="567"/>
        <w:jc w:val="both"/>
        <w:rPr>
          <w:color w:val="000000" w:themeColor="text1"/>
        </w:rPr>
      </w:pPr>
      <w:r w:rsidRPr="00607D81">
        <w:rPr>
          <w:color w:val="000000" w:themeColor="text1"/>
        </w:rPr>
        <w:t xml:space="preserve">За оценка на кумулативното въздействие по отношение на шума следва да бъде приложена методиката, описана в публикацията на Института по акустика „Добри практики по отношение на </w:t>
      </w:r>
      <w:r w:rsidRPr="00607D81">
        <w:rPr>
          <w:color w:val="000000" w:themeColor="text1"/>
        </w:rPr>
        <w:lastRenderedPageBreak/>
        <w:t xml:space="preserve">прилагането на ETSU-R-97 за оценката на шума от ветрогенератори“ </w:t>
      </w:r>
      <w:r w:rsidRPr="00607D81">
        <w:rPr>
          <w:i/>
          <w:iCs/>
          <w:color w:val="000000" w:themeColor="text1"/>
        </w:rPr>
        <w:t>(Institute of Acoustics, A (rood Practice Guide to the Application of ETSU-R-97 for the Assessment and Rating of Wind Turbine Noise</w:t>
      </w:r>
      <w:r w:rsidRPr="00607D81">
        <w:rPr>
          <w:i/>
          <w:iCs/>
          <w:color w:val="000000" w:themeColor="text1"/>
          <w:vertAlign w:val="superscript"/>
        </w:rPr>
        <w:t>4</w:t>
      </w:r>
      <w:r w:rsidRPr="00607D81">
        <w:rPr>
          <w:i/>
          <w:iCs/>
          <w:color w:val="000000" w:themeColor="text1"/>
        </w:rPr>
        <w:t>),</w:t>
      </w:r>
      <w:r w:rsidRPr="00607D81">
        <w:rPr>
          <w:color w:val="000000" w:themeColor="text1"/>
        </w:rPr>
        <w:t xml:space="preserve"> въз основа на конкретни данни за акустичните характеристики за ветрогенератори, които ще се използват за изпълнението на всяко ИП в конкретната зона.</w:t>
      </w:r>
    </w:p>
    <w:p w14:paraId="60E94D0F" w14:textId="77777777" w:rsidR="000F1822" w:rsidRPr="00607D81" w:rsidRDefault="000F1822" w:rsidP="00607D81">
      <w:pPr>
        <w:spacing w:after="120" w:line="276" w:lineRule="auto"/>
        <w:ind w:firstLine="709"/>
        <w:rPr>
          <w:color w:val="000000" w:themeColor="text1"/>
        </w:rPr>
      </w:pPr>
    </w:p>
    <w:p w14:paraId="2687F142" w14:textId="77777777" w:rsidR="00A05B8E" w:rsidRPr="00607D81" w:rsidRDefault="00A05B8E" w:rsidP="00607D81">
      <w:pPr>
        <w:pStyle w:val="Heading4"/>
        <w:tabs>
          <w:tab w:val="left" w:pos="4820"/>
        </w:tabs>
        <w:spacing w:before="0" w:after="120" w:line="276" w:lineRule="auto"/>
        <w:jc w:val="both"/>
      </w:pPr>
      <w:bookmarkStart w:id="157" w:name="_Toc485501641"/>
      <w:bookmarkStart w:id="158" w:name="_Toc194325389"/>
      <w:r w:rsidRPr="00607D81">
        <w:t>Вибрации</w:t>
      </w:r>
      <w:bookmarkEnd w:id="157"/>
      <w:bookmarkEnd w:id="158"/>
    </w:p>
    <w:p w14:paraId="483F481E" w14:textId="686648D6" w:rsidR="00A05B8E" w:rsidRPr="00607D81" w:rsidRDefault="00A05B8E" w:rsidP="00607D81">
      <w:pPr>
        <w:spacing w:after="120" w:line="276" w:lineRule="auto"/>
        <w:ind w:firstLine="567"/>
        <w:jc w:val="both"/>
      </w:pPr>
      <w:r w:rsidRPr="00607D81">
        <w:t>Кратковременни вибрации в околната среда на засегнатите от ППЗ общини биха могли да възникват от преминаващи тежкотоварни МПС и строителни машини, от извършвани строително-ремонтни дейности и други. Същите източници, както и действаща наблизо строителна техника, биха могли да предизвикат такива вибрации и в жилищни сгради. За сега няма систематизирани наблюдения и резултати от проведени измервания на вибрации за жилищните райони на общините.</w:t>
      </w:r>
    </w:p>
    <w:p w14:paraId="3EBE8A41" w14:textId="77777777" w:rsidR="00A05B8E" w:rsidRPr="00607D81" w:rsidRDefault="00A05B8E" w:rsidP="00607D81">
      <w:pPr>
        <w:spacing w:after="120" w:line="276" w:lineRule="auto"/>
        <w:ind w:firstLine="567"/>
        <w:jc w:val="both"/>
      </w:pPr>
      <w:r w:rsidRPr="00607D81">
        <w:t>Предполага се, че съответните оператори взимат необходимите мерки за поддържане в изправност на наличната им техника и за минимизиране във времето на извършваните с тази техника операции, така че да са сведени до минимум евентуално възникнали вибрации в прилежащите терени.</w:t>
      </w:r>
    </w:p>
    <w:p w14:paraId="2ECAB3E9" w14:textId="77777777" w:rsidR="00A05B8E" w:rsidRPr="00607D81" w:rsidRDefault="00A05B8E" w:rsidP="00607D81">
      <w:pPr>
        <w:spacing w:after="120" w:line="276" w:lineRule="auto"/>
        <w:ind w:firstLine="567"/>
        <w:jc w:val="both"/>
      </w:pPr>
    </w:p>
    <w:p w14:paraId="3164B262" w14:textId="77777777" w:rsidR="00A05B8E" w:rsidRPr="00607D81" w:rsidRDefault="00A05B8E" w:rsidP="00607D81">
      <w:pPr>
        <w:pStyle w:val="Heading4"/>
        <w:tabs>
          <w:tab w:val="left" w:pos="4820"/>
        </w:tabs>
        <w:spacing w:before="0" w:after="120" w:line="276" w:lineRule="auto"/>
        <w:jc w:val="both"/>
      </w:pPr>
      <w:r w:rsidRPr="00607D81">
        <w:t xml:space="preserve">Оптични явления </w:t>
      </w:r>
    </w:p>
    <w:p w14:paraId="7F1C310A" w14:textId="13129267" w:rsidR="00A05B8E" w:rsidRPr="00607D81" w:rsidRDefault="00A05B8E" w:rsidP="00607D81">
      <w:pPr>
        <w:spacing w:after="120" w:line="276" w:lineRule="auto"/>
        <w:ind w:firstLine="567"/>
        <w:jc w:val="both"/>
      </w:pPr>
      <w:r w:rsidRPr="00607D81">
        <w:t>Разглежданите оптични явления, пораждащи се от изграждането на вятърния парк, се свеждат до засенчване на съседни територии, отражение на светлината и т. н. стробоскопичен ефект, дължащ се на трептенията на въртящите се пропелери на ветрогенераторите. Практически нито едно от явленията само по себе си не води до замърсяване на околната среда, но би могло да окаже въздействие върху комфорта на хората. На този етап няма конкретна информация за съответните оптичните явления на територията на общините в обхвата на ППЗ. Поради липса на национална нормативна база във връзка с очакваните да се проявят оптични явления, то се приема, че в хода на проектирането и реализирането на съответните ИП, водещи до тяхната проява, се предприемат мерки за недопускане и/или смекчавани на ефекта им върху хората</w:t>
      </w:r>
      <w:r w:rsidR="000F1822" w:rsidRPr="00607D81">
        <w:t>.</w:t>
      </w:r>
    </w:p>
    <w:p w14:paraId="77924BDC" w14:textId="77777777" w:rsidR="00A05B8E" w:rsidRPr="00607D81" w:rsidRDefault="00A05B8E" w:rsidP="00607D81">
      <w:pPr>
        <w:spacing w:after="120" w:line="276" w:lineRule="auto"/>
        <w:ind w:firstLine="567"/>
        <w:jc w:val="both"/>
      </w:pPr>
    </w:p>
    <w:p w14:paraId="4275213F" w14:textId="77777777" w:rsidR="00A05B8E" w:rsidRPr="00607D81" w:rsidRDefault="00A05B8E" w:rsidP="00607D81">
      <w:pPr>
        <w:pStyle w:val="Heading4"/>
        <w:tabs>
          <w:tab w:val="left" w:pos="4820"/>
        </w:tabs>
        <w:spacing w:before="0" w:after="120" w:line="276" w:lineRule="auto"/>
        <w:jc w:val="both"/>
      </w:pPr>
      <w:bookmarkStart w:id="159" w:name="_Toc194325391"/>
      <w:r w:rsidRPr="00607D81">
        <w:t>Електромагнитни излъчвания</w:t>
      </w:r>
      <w:bookmarkEnd w:id="159"/>
    </w:p>
    <w:p w14:paraId="06218CCD" w14:textId="77777777" w:rsidR="00A05B8E" w:rsidRPr="00607D81" w:rsidRDefault="00A05B8E" w:rsidP="00607D81">
      <w:pPr>
        <w:spacing w:after="120" w:line="276" w:lineRule="auto"/>
        <w:ind w:firstLine="567"/>
        <w:jc w:val="both"/>
      </w:pPr>
      <w:r w:rsidRPr="00607D81">
        <w:t>Електромагнитните полета са комбинация от невидими електрически и магнитни полета с различна сила. Генерират се от природни явления, както и от човешки дейности, главно употребата на електричество.</w:t>
      </w:r>
    </w:p>
    <w:p w14:paraId="50233DE8" w14:textId="77777777" w:rsidR="00A05B8E" w:rsidRPr="00607D81" w:rsidRDefault="00A05B8E" w:rsidP="00607D81">
      <w:pPr>
        <w:spacing w:after="120" w:line="276" w:lineRule="auto"/>
        <w:ind w:firstLine="567"/>
        <w:jc w:val="both"/>
      </w:pPr>
      <w:r w:rsidRPr="00607D81">
        <w:t>Повечето електромагнитни полета, създадени от човека, са със специфична честота, варираща от високи честоти – микровълнов обхват, използвани от мобилните телефони, през средни честоти – радиочестотен обхват до свръхниски честоти – като тези, генерирани от електрическите проводници.</w:t>
      </w:r>
    </w:p>
    <w:p w14:paraId="6E6A803F" w14:textId="2247F471" w:rsidR="00A05B8E" w:rsidRPr="00607D81" w:rsidRDefault="00A05B8E" w:rsidP="00607D81">
      <w:pPr>
        <w:spacing w:after="120" w:line="276" w:lineRule="auto"/>
        <w:ind w:firstLine="567"/>
        <w:jc w:val="both"/>
      </w:pPr>
      <w:r w:rsidRPr="00607D81">
        <w:t xml:space="preserve">Съществуват национални и международни норми по отношение ограничаване на въздействието на електромагнитните полета в зависимост от честотния обхват, зоните на достъп и работните места. Законът, регламентиращ обществените отношения в системата на </w:t>
      </w:r>
      <w:r w:rsidRPr="00607D81">
        <w:lastRenderedPageBreak/>
        <w:t xml:space="preserve">здравеопазването е Законът за здравето, обн., ДВ, бр. 70/2004 г. Съгласно разпоредбите му, нейонизиращите лъчения в жилищни, производствени, обществени сгради и урбанизирани територии са фактор на жизнената среда и подлежат на контрол, а обектите, източници на нейонизиращи лъчения са обекти с обществено предназначение и също подлежат на държавен здравен контрол, който се извършва в съответствие с разпоредбите на Наредба № 36 за условията и реда за упражняване на държавен здравен контрол, обн., ДВ, бр. 63/2009 г. Електромагнитните полета в околната среда непрекъснато се увеличават в резултат на нарастващата употреба на изкуствени източници. </w:t>
      </w:r>
    </w:p>
    <w:p w14:paraId="06C6F584" w14:textId="77777777" w:rsidR="00A05B8E" w:rsidRPr="00607D81" w:rsidRDefault="00A05B8E" w:rsidP="00607D81">
      <w:pPr>
        <w:spacing w:after="120" w:line="276" w:lineRule="auto"/>
        <w:ind w:firstLine="567"/>
        <w:jc w:val="both"/>
      </w:pPr>
      <w:r w:rsidRPr="00607D81">
        <w:t xml:space="preserve">Открит остава въпросът за въздействието на електромагнитните излъчвания от многобройните антени и базови станции на мобилните оператори в населените места. Резултатите от измервания на параметри на електромагнитните полета би следвало да се оценят за съответствие с изискванията на </w:t>
      </w:r>
      <w:r w:rsidRPr="00607D81">
        <w:rPr>
          <w:i/>
          <w:iCs/>
        </w:rPr>
        <w:t>Наредба № 9 от 1991 г. за пределно допустими нива на електромагнитни полета в населени територии и определяне на хигиенно-защитни зони около излъчващи обекти.</w:t>
      </w:r>
    </w:p>
    <w:p w14:paraId="19C5807A" w14:textId="77777777" w:rsidR="00A05B8E" w:rsidRPr="00607D81" w:rsidRDefault="00A05B8E" w:rsidP="00607D81">
      <w:pPr>
        <w:spacing w:after="120" w:line="276" w:lineRule="auto"/>
        <w:ind w:firstLine="567"/>
        <w:jc w:val="both"/>
      </w:pPr>
      <w:r w:rsidRPr="00607D81">
        <w:t>На този етап няма конкретна информация за електромагнитното натоварване на територията на общините в обхвата на ППЗ. Може да се каже, че като цяло натовареността с нейонизиращи електромагнитни лъчения на селищната и околната среда на общините не се отличава от характерната за всички урбанизирани територии в страната.</w:t>
      </w:r>
    </w:p>
    <w:p w14:paraId="0510D5EA" w14:textId="77777777" w:rsidR="00AD192C" w:rsidRPr="00607D81" w:rsidRDefault="00AD192C" w:rsidP="00607D81">
      <w:pPr>
        <w:widowControl w:val="0"/>
        <w:tabs>
          <w:tab w:val="left" w:pos="0"/>
          <w:tab w:val="left" w:pos="4820"/>
        </w:tabs>
        <w:spacing w:after="120" w:line="276" w:lineRule="auto"/>
        <w:ind w:firstLine="567"/>
        <w:jc w:val="both"/>
      </w:pPr>
    </w:p>
    <w:p w14:paraId="4158929B" w14:textId="70423C70" w:rsidR="00D76ED2" w:rsidRPr="00607D81" w:rsidRDefault="00EB63AF"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160" w:name="_Toc415753363"/>
      <w:bookmarkStart w:id="161" w:name="_Toc231323580"/>
      <w:r w:rsidRPr="00607D81">
        <w:rPr>
          <w:rFonts w:ascii="Times New Roman" w:hAnsi="Times New Roman"/>
          <w:szCs w:val="24"/>
        </w:rPr>
        <w:t>Е</w:t>
      </w:r>
      <w:r w:rsidR="00D76ED2" w:rsidRPr="00607D81">
        <w:rPr>
          <w:rFonts w:ascii="Times New Roman" w:hAnsi="Times New Roman"/>
          <w:szCs w:val="24"/>
        </w:rPr>
        <w:t>вентуално развитие на околната среда без прилагане на плана</w:t>
      </w:r>
      <w:bookmarkEnd w:id="160"/>
      <w:bookmarkEnd w:id="161"/>
      <w:r w:rsidR="00716F1D" w:rsidRPr="00607D81">
        <w:rPr>
          <w:rFonts w:ascii="Times New Roman" w:hAnsi="Times New Roman"/>
          <w:szCs w:val="24"/>
        </w:rPr>
        <w:t xml:space="preserve"> </w:t>
      </w:r>
    </w:p>
    <w:p w14:paraId="5305E20A" w14:textId="15AF6ACE" w:rsidR="00317D7C" w:rsidRPr="00607D81" w:rsidRDefault="00C851C6" w:rsidP="00607D81">
      <w:pPr>
        <w:widowControl w:val="0"/>
        <w:tabs>
          <w:tab w:val="left" w:pos="0"/>
          <w:tab w:val="left" w:pos="4820"/>
        </w:tabs>
        <w:spacing w:after="120" w:line="276" w:lineRule="auto"/>
        <w:ind w:firstLine="567"/>
        <w:jc w:val="both"/>
      </w:pPr>
      <w:r w:rsidRPr="00607D81">
        <w:t xml:space="preserve">Отчитайки дадената по-горе подробна характеристика на аспектите на околната среда </w:t>
      </w:r>
      <w:r w:rsidR="00B51BFD">
        <w:t>–</w:t>
      </w:r>
      <w:r w:rsidRPr="00607D81">
        <w:t xml:space="preserve"> виж т. 2.1, в настоящата точка </w:t>
      </w:r>
      <w:r w:rsidR="0064086F" w:rsidRPr="00607D81">
        <w:t xml:space="preserve">на ДЕО </w:t>
      </w:r>
      <w:r w:rsidRPr="00607D81">
        <w:t xml:space="preserve">е направен анализ на евентуално развитие на аспектите на околната среда, в т.ч. по отношение на човешкото здраве, без прилагането на </w:t>
      </w:r>
      <w:r w:rsidR="00317D7C" w:rsidRPr="00607D81">
        <w:t>„Проект на план за определяне на приоритетни зони за развитие на обекти за производство на електрическа енергия от вятърна енергия“</w:t>
      </w:r>
      <w:r w:rsidR="005D53BD" w:rsidRPr="00607D81">
        <w:t>.</w:t>
      </w:r>
    </w:p>
    <w:p w14:paraId="0EFCE4D1" w14:textId="77777777" w:rsidR="0064086F" w:rsidRPr="00607D81" w:rsidRDefault="0064086F" w:rsidP="00607D81">
      <w:pPr>
        <w:widowControl w:val="0"/>
        <w:tabs>
          <w:tab w:val="left" w:pos="0"/>
          <w:tab w:val="left" w:pos="4820"/>
        </w:tabs>
        <w:spacing w:after="120" w:line="276" w:lineRule="auto"/>
        <w:ind w:firstLine="567"/>
        <w:jc w:val="both"/>
      </w:pPr>
    </w:p>
    <w:p w14:paraId="19C1A670" w14:textId="77777777" w:rsidR="00031FD1" w:rsidRPr="00607D81" w:rsidRDefault="0097614B" w:rsidP="00607D81">
      <w:pPr>
        <w:pStyle w:val="Heading1"/>
        <w:pBdr>
          <w:top w:val="single" w:sz="4" w:space="1" w:color="auto"/>
          <w:left w:val="single" w:sz="4" w:space="4" w:color="auto"/>
          <w:bottom w:val="single" w:sz="4" w:space="1" w:color="auto"/>
          <w:right w:val="single" w:sz="4" w:space="4" w:color="auto"/>
        </w:pBdr>
        <w:tabs>
          <w:tab w:val="left" w:pos="4820"/>
        </w:tabs>
        <w:spacing w:before="0" w:after="120" w:line="276" w:lineRule="auto"/>
        <w:jc w:val="both"/>
        <w:rPr>
          <w:rFonts w:ascii="Times New Roman" w:hAnsi="Times New Roman" w:cs="Times New Roman"/>
          <w:sz w:val="24"/>
          <w:szCs w:val="24"/>
        </w:rPr>
      </w:pPr>
      <w:bookmarkStart w:id="162" w:name="_Toc254727450"/>
      <w:bookmarkStart w:id="163" w:name="_Toc415753364"/>
      <w:bookmarkStart w:id="164" w:name="_Toc231323581"/>
      <w:r w:rsidRPr="00607D81">
        <w:rPr>
          <w:rFonts w:ascii="Times New Roman" w:hAnsi="Times New Roman" w:cs="Times New Roman"/>
          <w:sz w:val="24"/>
          <w:szCs w:val="24"/>
        </w:rPr>
        <w:t>ХАРАКТЕРИСТИКА НА ОКОЛНАТА СРЕДА ЗА ТЕРИТОРИИ, КОИТО ВЕРОЯТНО ЩЕ БЪДАТ ЗНАЧИТЕЛНО ЗАСЕГНАТИ</w:t>
      </w:r>
      <w:bookmarkEnd w:id="162"/>
      <w:bookmarkEnd w:id="163"/>
      <w:bookmarkEnd w:id="164"/>
    </w:p>
    <w:p w14:paraId="41102EB4" w14:textId="0541A010" w:rsidR="00C80CAA" w:rsidRPr="00607D81" w:rsidRDefault="00240A42" w:rsidP="00607D81">
      <w:pPr>
        <w:widowControl w:val="0"/>
        <w:tabs>
          <w:tab w:val="left" w:pos="0"/>
          <w:tab w:val="left" w:pos="4820"/>
        </w:tabs>
        <w:spacing w:after="120" w:line="276" w:lineRule="auto"/>
        <w:ind w:firstLine="567"/>
        <w:jc w:val="both"/>
      </w:pPr>
      <w:r w:rsidRPr="00607D81">
        <w:t>Както е посочено и по-горе ч</w:t>
      </w:r>
      <w:r w:rsidR="00E36B34" w:rsidRPr="00607D81">
        <w:t xml:space="preserve">рез </w:t>
      </w:r>
      <w:r w:rsidR="00C80CAA" w:rsidRPr="00607D81">
        <w:t xml:space="preserve">проекта на план за определяне на приоритетни зони за развитие на обекти за производство на електрическа енергия от вятъра </w:t>
      </w:r>
      <w:r w:rsidR="00E36B34" w:rsidRPr="00607D81">
        <w:t xml:space="preserve">се дава възможност за </w:t>
      </w:r>
      <w:r w:rsidR="00C80CAA" w:rsidRPr="00607D81">
        <w:t xml:space="preserve">ускорено </w:t>
      </w:r>
      <w:r w:rsidR="00E36B34" w:rsidRPr="00607D81">
        <w:t xml:space="preserve">развитие на </w:t>
      </w:r>
      <w:r w:rsidR="00C80CAA" w:rsidRPr="00607D81">
        <w:t>национално ниво на проектите, свързани с използването на вятърната енергия, което от своя страна директно води до подобряване качеството на атмосферния въздух в районите на населените места с развито производство на електроенергия от конвенционални горива и не на последно място оказва значително благоприятно влияние върху процесите, свързани с климатичните промени, намалявайки нивата на парниковите газове. Реализирането на плана е свързано и с постигането на една от основните цели на устойчивото развитие, а именно ограничаване добива и използването на невъзобновимите изкопаеми горива, така че и бъдещите поколения да могат да се възползват до една или друга степен от същите.</w:t>
      </w:r>
    </w:p>
    <w:p w14:paraId="580E5CFD" w14:textId="51B011DE" w:rsidR="00E36B34" w:rsidRPr="00607D81" w:rsidRDefault="00E36B34" w:rsidP="00607D81">
      <w:pPr>
        <w:widowControl w:val="0"/>
        <w:tabs>
          <w:tab w:val="left" w:pos="0"/>
          <w:tab w:val="left" w:pos="4820"/>
        </w:tabs>
        <w:spacing w:after="120" w:line="276" w:lineRule="auto"/>
        <w:ind w:firstLine="567"/>
        <w:jc w:val="both"/>
      </w:pPr>
      <w:r w:rsidRPr="00607D81">
        <w:t>Въз основа на характеристиката на аспектите на околната среда към момента (която е направена в т.</w:t>
      </w:r>
      <w:r w:rsidR="007E4AB7" w:rsidRPr="00607D81">
        <w:t xml:space="preserve"> </w:t>
      </w:r>
      <w:r w:rsidRPr="00607D81">
        <w:t xml:space="preserve">2 на ДЕО), както и на предвижданията на </w:t>
      </w:r>
      <w:r w:rsidR="00C80CAA" w:rsidRPr="00607D81">
        <w:t xml:space="preserve">проекта на плана за определяне на </w:t>
      </w:r>
      <w:r w:rsidR="00C80CAA" w:rsidRPr="00607D81">
        <w:lastRenderedPageBreak/>
        <w:t>приоритетни зони за развитие на обекти за производство на електрическа енергия от вятъра</w:t>
      </w:r>
      <w:r w:rsidRPr="00607D81">
        <w:t xml:space="preserve">, в тази точка е обърнато внимание на онези територии, които </w:t>
      </w:r>
      <w:r w:rsidR="003F606D" w:rsidRPr="00607D81">
        <w:t xml:space="preserve">значително </w:t>
      </w:r>
      <w:r w:rsidRPr="00607D81">
        <w:t>ще се засегнат от реализацията на плана</w:t>
      </w:r>
      <w:r w:rsidR="003F606D" w:rsidRPr="00607D81">
        <w:t>, както и е направена обосновка за конкретните места за липсата на значително засягане на средата</w:t>
      </w:r>
      <w:r w:rsidRPr="00607D81">
        <w:t xml:space="preserve">. Това са </w:t>
      </w:r>
      <w:r w:rsidR="007E4AB7" w:rsidRPr="00607D81">
        <w:t xml:space="preserve">основно районите на засегнатите от </w:t>
      </w:r>
      <w:r w:rsidR="00C80CAA" w:rsidRPr="00607D81">
        <w:t>обособените приоритетни зони територии</w:t>
      </w:r>
      <w:r w:rsidR="007E4AB7" w:rsidRPr="00607D81">
        <w:t xml:space="preserve">. </w:t>
      </w:r>
    </w:p>
    <w:p w14:paraId="038CFAD9" w14:textId="77777777" w:rsidR="00710C10" w:rsidRPr="00607D81" w:rsidRDefault="00710C10" w:rsidP="00607D81">
      <w:pPr>
        <w:widowControl w:val="0"/>
        <w:tabs>
          <w:tab w:val="left" w:pos="0"/>
          <w:tab w:val="left" w:pos="4820"/>
        </w:tabs>
        <w:spacing w:after="120" w:line="276" w:lineRule="auto"/>
        <w:ind w:firstLine="567"/>
        <w:jc w:val="both"/>
      </w:pPr>
    </w:p>
    <w:p w14:paraId="44F3692B" w14:textId="63952862" w:rsidR="007E4AB7" w:rsidRPr="00607D81" w:rsidRDefault="00611D15"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165" w:name="_Toc231323582"/>
      <w:r w:rsidRPr="00607D81">
        <w:rPr>
          <w:rFonts w:ascii="Times New Roman" w:hAnsi="Times New Roman"/>
          <w:szCs w:val="24"/>
        </w:rPr>
        <w:t>Климат и атмосферен въздух</w:t>
      </w:r>
      <w:bookmarkEnd w:id="165"/>
    </w:p>
    <w:p w14:paraId="71292F44" w14:textId="3AFB8253" w:rsidR="00337377" w:rsidRPr="00607D81" w:rsidRDefault="00611D15" w:rsidP="00607D81">
      <w:pPr>
        <w:pStyle w:val="Heading3GM1"/>
        <w:tabs>
          <w:tab w:val="left" w:pos="4820"/>
        </w:tabs>
        <w:spacing w:before="0" w:after="120" w:line="276" w:lineRule="auto"/>
        <w:jc w:val="both"/>
        <w:rPr>
          <w:rFonts w:cs="Times New Roman"/>
          <w:szCs w:val="24"/>
        </w:rPr>
      </w:pPr>
      <w:bookmarkStart w:id="166" w:name="_Toc231323583"/>
      <w:r w:rsidRPr="00607D81">
        <w:rPr>
          <w:rFonts w:cs="Times New Roman"/>
          <w:szCs w:val="24"/>
        </w:rPr>
        <w:t>Климат</w:t>
      </w:r>
      <w:r w:rsidR="00415AE1" w:rsidRPr="00607D81">
        <w:rPr>
          <w:rFonts w:cs="Times New Roman"/>
          <w:szCs w:val="24"/>
        </w:rPr>
        <w:t>, промени в климата и адаптация към климатичните промени</w:t>
      </w:r>
      <w:bookmarkEnd w:id="166"/>
    </w:p>
    <w:p w14:paraId="586885E7" w14:textId="6F59A368" w:rsidR="00E15B01" w:rsidRPr="00607D81" w:rsidRDefault="00E15B01" w:rsidP="00607D81">
      <w:pPr>
        <w:widowControl w:val="0"/>
        <w:tabs>
          <w:tab w:val="left" w:pos="0"/>
          <w:tab w:val="left" w:pos="4820"/>
        </w:tabs>
        <w:spacing w:after="120" w:line="276" w:lineRule="auto"/>
        <w:ind w:firstLine="567"/>
        <w:jc w:val="both"/>
      </w:pPr>
      <w:r w:rsidRPr="00607D81">
        <w:t xml:space="preserve">Изпълнението </w:t>
      </w:r>
      <w:r w:rsidR="00C12F61" w:rsidRPr="00607D81">
        <w:t xml:space="preserve">„Проект на план за определяне на приоритетни зони за развитие на обекти за производство на електрическа енергия от вятъра“ </w:t>
      </w:r>
      <w:r w:rsidRPr="00607D81">
        <w:t>не предполага негативно засягане на територии по отношение на климата, климатичните изменения и адаптацията към климатичните изменения. Количествата генерирани в околната среда емисии от прилагането на плана (реализирането и експлоатация на свързаните с него проекти) се очаква да са с пространствен мащаб, който да е с подмрежов ефект за пространствените мащаби на изменение на климата. Следователно няма да има изменение в режима и пространственото разпределение на стойностите на климатичните елементи в разглежданите райони,</w:t>
      </w:r>
      <w:r w:rsidR="00C12F61" w:rsidRPr="00607D81">
        <w:t xml:space="preserve"> засегнати от определените приоритетни зони и съответно</w:t>
      </w:r>
      <w:r w:rsidRPr="00607D81">
        <w:t xml:space="preserve"> обект на оценка.</w:t>
      </w:r>
    </w:p>
    <w:p w14:paraId="689EC5FC" w14:textId="65B6D5E7" w:rsidR="00C12F61" w:rsidRPr="00607D81" w:rsidRDefault="00E15B01" w:rsidP="00607D81">
      <w:pPr>
        <w:widowControl w:val="0"/>
        <w:tabs>
          <w:tab w:val="left" w:pos="0"/>
          <w:tab w:val="left" w:pos="4820"/>
        </w:tabs>
        <w:spacing w:after="120" w:line="276" w:lineRule="auto"/>
        <w:ind w:firstLine="567"/>
        <w:jc w:val="both"/>
      </w:pPr>
      <w:r w:rsidRPr="00607D81">
        <w:t xml:space="preserve">Проектирането и </w:t>
      </w:r>
      <w:r w:rsidR="00C12F61" w:rsidRPr="00607D81">
        <w:t xml:space="preserve">ускореното разрешаване и </w:t>
      </w:r>
      <w:r w:rsidRPr="00607D81">
        <w:t xml:space="preserve">изпълнението на конкретни проекти </w:t>
      </w:r>
      <w:r w:rsidR="00C12F61" w:rsidRPr="00607D81">
        <w:t xml:space="preserve">по плана ще допринесе за увеличаване на процента енергия, произведена от възобновяеми източници, в общия енергиен микс на страната. По този начин ще се </w:t>
      </w:r>
      <w:r w:rsidR="003F606D" w:rsidRPr="00607D81">
        <w:t xml:space="preserve">осигури значителен принос към смекчаването на климатичните промени, в резултат от намаленото генериране на парникови газове в атмосферата. </w:t>
      </w:r>
    </w:p>
    <w:p w14:paraId="1E103B4C" w14:textId="6254BE39" w:rsidR="00E15B01" w:rsidRPr="00607D81" w:rsidRDefault="003F606D" w:rsidP="00607D81">
      <w:pPr>
        <w:widowControl w:val="0"/>
        <w:tabs>
          <w:tab w:val="left" w:pos="0"/>
          <w:tab w:val="left" w:pos="4820"/>
        </w:tabs>
        <w:spacing w:after="120" w:line="276" w:lineRule="auto"/>
        <w:ind w:firstLine="567"/>
        <w:jc w:val="both"/>
      </w:pPr>
      <w:r w:rsidRPr="00607D81">
        <w:t>Спазването нормативните изисквания и най-добри налични техники в областта на производството на енергия то вятъра пък от своя страна ще допринесе за съответствие на енергийните проекти с вече наблюдаваните климатични промени и тяхната адаптация, което ще ги направи устойчиви към променящата се среда.</w:t>
      </w:r>
    </w:p>
    <w:p w14:paraId="624F6918" w14:textId="77777777" w:rsidR="006B06F3" w:rsidRPr="00607D81" w:rsidRDefault="006B06F3" w:rsidP="00607D81">
      <w:pPr>
        <w:widowControl w:val="0"/>
        <w:tabs>
          <w:tab w:val="left" w:pos="0"/>
          <w:tab w:val="left" w:pos="4820"/>
        </w:tabs>
        <w:spacing w:after="120" w:line="276" w:lineRule="auto"/>
        <w:ind w:firstLine="567"/>
        <w:jc w:val="both"/>
      </w:pPr>
    </w:p>
    <w:p w14:paraId="23518D07" w14:textId="56D013FA" w:rsidR="00E15B01" w:rsidRPr="00607D81" w:rsidRDefault="00E15B01" w:rsidP="00607D81">
      <w:pPr>
        <w:pStyle w:val="Heading3GM1"/>
        <w:tabs>
          <w:tab w:val="left" w:pos="4820"/>
        </w:tabs>
        <w:spacing w:before="0" w:after="120" w:line="276" w:lineRule="auto"/>
        <w:jc w:val="both"/>
        <w:rPr>
          <w:rFonts w:cs="Times New Roman"/>
          <w:szCs w:val="24"/>
        </w:rPr>
      </w:pPr>
      <w:bookmarkStart w:id="167" w:name="_Toc231323584"/>
      <w:r w:rsidRPr="00607D81">
        <w:rPr>
          <w:rFonts w:cs="Times New Roman"/>
          <w:szCs w:val="24"/>
        </w:rPr>
        <w:t>Качество на атмосферния въздух</w:t>
      </w:r>
      <w:bookmarkEnd w:id="167"/>
    </w:p>
    <w:p w14:paraId="4E96E60A" w14:textId="640085FD" w:rsidR="002F33E8" w:rsidRPr="00607D81" w:rsidRDefault="002F33E8" w:rsidP="00607D81">
      <w:pPr>
        <w:widowControl w:val="0"/>
        <w:tabs>
          <w:tab w:val="left" w:pos="0"/>
          <w:tab w:val="left" w:pos="4820"/>
        </w:tabs>
        <w:spacing w:after="120" w:line="276" w:lineRule="auto"/>
        <w:ind w:firstLine="567"/>
        <w:jc w:val="both"/>
      </w:pPr>
      <w:r w:rsidRPr="00607D81">
        <w:t xml:space="preserve">Прилагането на </w:t>
      </w:r>
      <w:r w:rsidR="00544CD9" w:rsidRPr="00607D81">
        <w:t xml:space="preserve">„Проект на план за определяне на приоритетни зони за развитие на обекти за производство на електрическа енергия от вятъра“ </w:t>
      </w:r>
      <w:r w:rsidRPr="00607D81">
        <w:t xml:space="preserve">е свързано с реализирането на конкретни проектни предложения при спазването на </w:t>
      </w:r>
      <w:r w:rsidR="00044154" w:rsidRPr="00607D81">
        <w:t xml:space="preserve">нормативните изисквания, най-добрите налични техники в световен мащаб при производството на енергия от вятъра, както и </w:t>
      </w:r>
      <w:r w:rsidRPr="00607D81">
        <w:t xml:space="preserve">устройствените зони и параметри на проектиране и застрояване, утвърдени от </w:t>
      </w:r>
      <w:r w:rsidR="00044154" w:rsidRPr="00607D81">
        <w:t>общите устройствени планове на засегнатите общини</w:t>
      </w:r>
      <w:r w:rsidRPr="00607D81">
        <w:t xml:space="preserve">. При изпълнението на строителни и/или изкопно-насипни дейности при реализацията на дадени инвестиционни предложения ще се наблюдава локално, временно и обратимо влошаване на качеството на атмосферния въздух в съответния </w:t>
      </w:r>
      <w:r w:rsidR="00517A9A" w:rsidRPr="00607D81">
        <w:t>засегнат</w:t>
      </w:r>
      <w:r w:rsidRPr="00607D81">
        <w:t xml:space="preserve"> район, където същите се реализират. Нормативно определено е при изпълнение на строителните и/или изкопно-насипните дейности да се спазват изискванията на чл. 70 от Наредба № 1 за норми за допустими емисии на вредни вещества (замърсители), изпускани в атмосферата от обекти и дейности с неподвижни източници на емисии, съгласно което не се очаква реализацията на </w:t>
      </w:r>
      <w:r w:rsidR="00517A9A" w:rsidRPr="00607D81">
        <w:t xml:space="preserve">проекта на плана за определяне на приоритетни зони за развитие на обекти за производство на електрическа енергия от вятъра </w:t>
      </w:r>
      <w:r w:rsidRPr="00607D81">
        <w:t xml:space="preserve">да има значително въздействие върху качеството на атмосферния въздух в районите на </w:t>
      </w:r>
      <w:r w:rsidR="00517A9A" w:rsidRPr="00607D81">
        <w:t>приоритетните зони и ситуираните в близост населени места</w:t>
      </w:r>
      <w:r w:rsidRPr="00607D81">
        <w:t>.</w:t>
      </w:r>
    </w:p>
    <w:p w14:paraId="5A08806B" w14:textId="2B96CC4A" w:rsidR="00611D15" w:rsidRPr="00607D81" w:rsidRDefault="003A1DB3" w:rsidP="00607D81">
      <w:pPr>
        <w:widowControl w:val="0"/>
        <w:tabs>
          <w:tab w:val="left" w:pos="0"/>
          <w:tab w:val="left" w:pos="4820"/>
        </w:tabs>
        <w:spacing w:after="120" w:line="276" w:lineRule="auto"/>
        <w:ind w:firstLine="567"/>
        <w:jc w:val="both"/>
      </w:pPr>
      <w:r w:rsidRPr="00607D81">
        <w:lastRenderedPageBreak/>
        <w:t xml:space="preserve">Прилагането на плана в неговата цялост се очаква да доведе до положителни и постоянни въздействия, тъй като ще се ограничи </w:t>
      </w:r>
      <w:r w:rsidR="00517A9A" w:rsidRPr="00607D81">
        <w:t>използването на конвенционални горива е ще се сведат до минимум генерираните при техния добив и използване в горивните процеси емисии</w:t>
      </w:r>
      <w:r w:rsidRPr="00607D81">
        <w:t>. Това от своя страна не е свързано със значителни негативни въздействия върху КАВ в районите на терминалите</w:t>
      </w:r>
      <w:r w:rsidR="00517A9A" w:rsidRPr="00607D81">
        <w:t>, а точно обратното – ще доведе до положително въздействие върху КАВ и най-вече в районите, където атмосферния въздух е натоварен от емитирани от добива и изгарянето на конвенционални горива емисии и имисионния контрол показва, макари  временно, завишаване на нормативно определените емисионни показатели.</w:t>
      </w:r>
    </w:p>
    <w:p w14:paraId="41E230D2" w14:textId="77777777" w:rsidR="003A1DB3" w:rsidRPr="00607D81" w:rsidRDefault="003A1DB3" w:rsidP="00607D81">
      <w:pPr>
        <w:widowControl w:val="0"/>
        <w:tabs>
          <w:tab w:val="left" w:pos="0"/>
          <w:tab w:val="left" w:pos="4820"/>
        </w:tabs>
        <w:spacing w:after="120" w:line="276" w:lineRule="auto"/>
        <w:ind w:firstLine="567"/>
        <w:jc w:val="both"/>
      </w:pPr>
    </w:p>
    <w:p w14:paraId="1FAE18B7" w14:textId="180EF129" w:rsidR="003A1DB3" w:rsidRPr="00607D81" w:rsidRDefault="00381A07"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168" w:name="_Toc231323585"/>
      <w:r w:rsidRPr="00607D81">
        <w:rPr>
          <w:rFonts w:ascii="Times New Roman" w:hAnsi="Times New Roman"/>
          <w:szCs w:val="24"/>
        </w:rPr>
        <w:t>Повърхностни и подземни води</w:t>
      </w:r>
      <w:bookmarkEnd w:id="168"/>
    </w:p>
    <w:p w14:paraId="25690F7F" w14:textId="65AA1744" w:rsidR="006A41B8" w:rsidRPr="00607D81" w:rsidRDefault="00886A41" w:rsidP="00607D81">
      <w:pPr>
        <w:widowControl w:val="0"/>
        <w:tabs>
          <w:tab w:val="left" w:pos="0"/>
          <w:tab w:val="left" w:pos="4820"/>
        </w:tabs>
        <w:spacing w:after="120" w:line="276" w:lineRule="auto"/>
        <w:ind w:firstLine="567"/>
        <w:jc w:val="both"/>
      </w:pPr>
      <w:r w:rsidRPr="00607D81">
        <w:t xml:space="preserve">Прилагането на </w:t>
      </w:r>
      <w:r w:rsidR="006A41B8" w:rsidRPr="00607D81">
        <w:t xml:space="preserve">проекта на плана за определяне на приоритетни зони за развитие на обекти за производство на електрическа енергия от вятъра </w:t>
      </w:r>
      <w:r w:rsidR="00503F34" w:rsidRPr="00607D81">
        <w:t xml:space="preserve">не се очаква да доведе до значително въздействие върху повърхностните </w:t>
      </w:r>
      <w:r w:rsidR="002A507C" w:rsidRPr="00607D81">
        <w:t xml:space="preserve">и подземните </w:t>
      </w:r>
      <w:r w:rsidR="00503F34" w:rsidRPr="00607D81">
        <w:t xml:space="preserve">водни тела и повърхностните водни обекти в </w:t>
      </w:r>
      <w:r w:rsidR="006A41B8" w:rsidRPr="00607D81">
        <w:t>районите на приоритетните зони</w:t>
      </w:r>
      <w:r w:rsidR="00503F34" w:rsidRPr="00607D81">
        <w:t>, тъй като</w:t>
      </w:r>
      <w:r w:rsidR="00473A53" w:rsidRPr="00607D81">
        <w:t xml:space="preserve"> същият</w:t>
      </w:r>
      <w:r w:rsidR="006A41B8" w:rsidRPr="00607D81">
        <w:t xml:space="preserve"> е свързан с реализацията на конкретни проекти, които при своята експлоатация не генерират каквито и да е потоци отпадъчни води.</w:t>
      </w:r>
      <w:r w:rsidR="001338E8" w:rsidRPr="00607D81">
        <w:t xml:space="preserve"> Точно обратното, реализацията на плана би имала положително въздействие върху количествените и качествените показатели на повърхностните и подземните водни тела, породени от намаляване добива и производството на електроенергия от изкопаеми горива и повишаване на процента на енергията от възобновяеми източници в енергийния микс на страната.</w:t>
      </w:r>
    </w:p>
    <w:p w14:paraId="7AC56ADB" w14:textId="77777777" w:rsidR="00544CD9" w:rsidRPr="00607D81" w:rsidRDefault="00544CD9" w:rsidP="00607D81">
      <w:pPr>
        <w:widowControl w:val="0"/>
        <w:tabs>
          <w:tab w:val="left" w:pos="0"/>
          <w:tab w:val="left" w:pos="4820"/>
        </w:tabs>
        <w:spacing w:after="120" w:line="276" w:lineRule="auto"/>
        <w:ind w:firstLine="567"/>
        <w:jc w:val="both"/>
      </w:pPr>
    </w:p>
    <w:p w14:paraId="1D4D8A43" w14:textId="726C4BC5" w:rsidR="00194501" w:rsidRPr="00607D81" w:rsidRDefault="00F52246"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169" w:name="_Toc231323586"/>
      <w:r w:rsidRPr="00607D81">
        <w:rPr>
          <w:rFonts w:ascii="Times New Roman" w:hAnsi="Times New Roman"/>
          <w:szCs w:val="24"/>
        </w:rPr>
        <w:t>Геоложка среда</w:t>
      </w:r>
      <w:bookmarkEnd w:id="169"/>
    </w:p>
    <w:p w14:paraId="731A89A3" w14:textId="77777777" w:rsidR="00F664D2" w:rsidRPr="00607D81" w:rsidRDefault="00F664D2" w:rsidP="00607D81">
      <w:pPr>
        <w:widowControl w:val="0"/>
        <w:tabs>
          <w:tab w:val="left" w:pos="0"/>
          <w:tab w:val="left" w:pos="4820"/>
        </w:tabs>
        <w:spacing w:after="120" w:line="276" w:lineRule="auto"/>
        <w:ind w:firstLine="567"/>
        <w:jc w:val="both"/>
      </w:pPr>
      <w:r w:rsidRPr="00607D81">
        <w:t>Прилагането на проекта на Плана за определяне на приоритетни зони за развитие на обекти за производство на електрическа енергия от вятъра не се очаква да доведе до значително отрицателно  въздействие върху геоложката среда в районите на приоритетните зони, тъй като същият е свързан с реализацията на проекти, които при своето изграждане засягат само приповърхностните литоложки слоеве на незначителна площ и дълбочина (2-4 метра дълбочина и диаметър 15-20 метра).</w:t>
      </w:r>
    </w:p>
    <w:p w14:paraId="0270C0BD" w14:textId="6E096BAF" w:rsidR="002A507C" w:rsidRPr="00607D81" w:rsidRDefault="00F664D2" w:rsidP="00607D81">
      <w:pPr>
        <w:widowControl w:val="0"/>
        <w:tabs>
          <w:tab w:val="left" w:pos="0"/>
          <w:tab w:val="left" w:pos="4820"/>
        </w:tabs>
        <w:spacing w:after="120" w:line="276" w:lineRule="auto"/>
        <w:ind w:firstLine="567"/>
        <w:jc w:val="both"/>
      </w:pPr>
      <w:r w:rsidRPr="00607D81">
        <w:t>Реализацията на плана би имала положително въздействие върху геоложката среда, породено от намаляване добива и производството на електроенергия от изкопаеми горива и съответно намаляване на засягането на геоложката среда в резултат от добивни дейности.</w:t>
      </w:r>
    </w:p>
    <w:p w14:paraId="35AFFD21" w14:textId="77777777" w:rsidR="00F664D2" w:rsidRPr="00607D81" w:rsidRDefault="00F664D2" w:rsidP="00607D81">
      <w:pPr>
        <w:widowControl w:val="0"/>
        <w:tabs>
          <w:tab w:val="left" w:pos="0"/>
          <w:tab w:val="left" w:pos="4820"/>
        </w:tabs>
        <w:spacing w:after="120" w:line="276" w:lineRule="auto"/>
        <w:ind w:firstLine="567"/>
        <w:jc w:val="both"/>
      </w:pPr>
    </w:p>
    <w:p w14:paraId="72596AF8" w14:textId="77777777" w:rsidR="00F72923" w:rsidRPr="00607D81" w:rsidRDefault="00F72923"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170" w:name="_Toc231323587"/>
      <w:r w:rsidRPr="00607D81">
        <w:rPr>
          <w:rFonts w:ascii="Times New Roman" w:hAnsi="Times New Roman"/>
          <w:szCs w:val="24"/>
        </w:rPr>
        <w:t>Земи и почви</w:t>
      </w:r>
      <w:bookmarkEnd w:id="170"/>
    </w:p>
    <w:p w14:paraId="6B699969" w14:textId="77777777" w:rsidR="00F72923" w:rsidRPr="00607D81" w:rsidRDefault="00F72923" w:rsidP="00607D81">
      <w:pPr>
        <w:widowControl w:val="0"/>
        <w:tabs>
          <w:tab w:val="left" w:pos="0"/>
          <w:tab w:val="left" w:pos="4820"/>
        </w:tabs>
        <w:spacing w:after="120" w:line="276" w:lineRule="auto"/>
        <w:ind w:firstLine="567"/>
        <w:jc w:val="both"/>
      </w:pPr>
      <w:r w:rsidRPr="00607D81">
        <w:t>При прилагането на Плана и изпълнението на конкретни инвестиции се очаква локално засягане на почви в определените за поставяне на вятърни генератори имоти. Площите необходими за изграждане на един вятърен парк зависят от броя на предвидените турбини и необходимата за функционирането му инфраструктура.</w:t>
      </w:r>
    </w:p>
    <w:p w14:paraId="4D2F51F2" w14:textId="77777777" w:rsidR="00F72923" w:rsidRPr="00607D81" w:rsidRDefault="00F72923" w:rsidP="00607D81">
      <w:pPr>
        <w:widowControl w:val="0"/>
        <w:tabs>
          <w:tab w:val="left" w:pos="0"/>
          <w:tab w:val="left" w:pos="4820"/>
        </w:tabs>
        <w:spacing w:after="120" w:line="276" w:lineRule="auto"/>
        <w:ind w:firstLine="567"/>
        <w:jc w:val="both"/>
      </w:pPr>
      <w:r w:rsidRPr="00607D81">
        <w:t>Предвид малката засегната площ и възможността за възстановяване на засегнатите площи, очакваните въздействия не са значителни.</w:t>
      </w:r>
    </w:p>
    <w:p w14:paraId="061CA047" w14:textId="77777777" w:rsidR="00F72923" w:rsidRPr="00607D81" w:rsidRDefault="00F72923" w:rsidP="00607D81">
      <w:pPr>
        <w:widowControl w:val="0"/>
        <w:tabs>
          <w:tab w:val="left" w:pos="0"/>
          <w:tab w:val="left" w:pos="4820"/>
        </w:tabs>
        <w:spacing w:after="120" w:line="276" w:lineRule="auto"/>
        <w:ind w:firstLine="567"/>
        <w:jc w:val="both"/>
      </w:pPr>
    </w:p>
    <w:p w14:paraId="08AC6C26" w14:textId="6B96A552" w:rsidR="00F52246" w:rsidRPr="00607D81" w:rsidRDefault="00F52246"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171" w:name="_Toc231323588"/>
      <w:r w:rsidRPr="00607D81">
        <w:rPr>
          <w:rFonts w:ascii="Times New Roman" w:hAnsi="Times New Roman"/>
          <w:szCs w:val="24"/>
        </w:rPr>
        <w:t>Ландшафт</w:t>
      </w:r>
      <w:bookmarkEnd w:id="171"/>
    </w:p>
    <w:p w14:paraId="528CD15B" w14:textId="77777777" w:rsidR="00284F40" w:rsidRPr="00607D81" w:rsidRDefault="00284F40" w:rsidP="00607D81">
      <w:pPr>
        <w:widowControl w:val="0"/>
        <w:tabs>
          <w:tab w:val="left" w:pos="0"/>
          <w:tab w:val="left" w:pos="4820"/>
        </w:tabs>
        <w:spacing w:after="120" w:line="276" w:lineRule="auto"/>
        <w:ind w:firstLine="567"/>
        <w:jc w:val="both"/>
      </w:pPr>
      <w:r w:rsidRPr="00607D81">
        <w:t xml:space="preserve">При строителството и експлоатацията на вятърни паркове не са нужни мащабни строителни дейности, които биха имали потенциала да променят релефните и ландшафтни характеристики в даден район, каквито например са дейностите по добив на полезни изкопаеми или изграждането на пътна и железопътна инфраструктура.  Дейностите са съсредоточени на малки по площ площадки, разпръснати в определен район, на които се засягат основно растителността (ако има), почвите и литоложката основа. Не се очакват значителни последици върху отделните компоненти на ландшафта, на връзките между тях, както и върху цялостното функциониране на една природна система в която се изгражда и функционира подобен тип съоръжение. </w:t>
      </w:r>
    </w:p>
    <w:p w14:paraId="7F488146" w14:textId="77777777" w:rsidR="00284F40" w:rsidRPr="00607D81" w:rsidRDefault="00284F40" w:rsidP="00607D81">
      <w:pPr>
        <w:widowControl w:val="0"/>
        <w:tabs>
          <w:tab w:val="left" w:pos="0"/>
          <w:tab w:val="left" w:pos="4820"/>
        </w:tabs>
        <w:spacing w:after="120" w:line="276" w:lineRule="auto"/>
        <w:ind w:firstLine="567"/>
        <w:jc w:val="both"/>
      </w:pPr>
      <w:r w:rsidRPr="00607D81">
        <w:t xml:space="preserve">Основните отрицателни въздействия са върху населението в районите разположени в близост до действащ вятърен парк и са изразени най-силно във визуалната промяна на установения и разпознаваем пейзаж, с който дадена локация се свързва и възприема от местното население. Поставянето на високи инженерни съоръжения (понякога над 200m)с периодично движещи се части, трансформира природния облик на средата в техногенен. </w:t>
      </w:r>
    </w:p>
    <w:p w14:paraId="1B9445E1" w14:textId="77777777" w:rsidR="00284F40" w:rsidRPr="00607D81" w:rsidRDefault="00284F40" w:rsidP="00607D81">
      <w:pPr>
        <w:widowControl w:val="0"/>
        <w:tabs>
          <w:tab w:val="left" w:pos="0"/>
          <w:tab w:val="left" w:pos="4820"/>
        </w:tabs>
        <w:spacing w:after="120" w:line="276" w:lineRule="auto"/>
        <w:ind w:firstLine="567"/>
        <w:jc w:val="both"/>
      </w:pPr>
      <w:r w:rsidRPr="00607D81">
        <w:t xml:space="preserve">Въздействията, които един вятърен парк поражда, са основно визуални и водят до промяна във възприятието за ландшафта, но не и до промяна в неговите капацитет и устойчивост. </w:t>
      </w:r>
    </w:p>
    <w:p w14:paraId="14701FE3" w14:textId="77C3C2E2" w:rsidR="00707B9F" w:rsidRPr="00607D81" w:rsidRDefault="00284F40" w:rsidP="00607D81">
      <w:pPr>
        <w:widowControl w:val="0"/>
        <w:tabs>
          <w:tab w:val="left" w:pos="0"/>
          <w:tab w:val="left" w:pos="4820"/>
        </w:tabs>
        <w:spacing w:after="120" w:line="276" w:lineRule="auto"/>
        <w:ind w:firstLine="567"/>
        <w:jc w:val="both"/>
      </w:pPr>
      <w:r w:rsidRPr="00607D81">
        <w:t>Отрицателните визуални въздействия са напълно обратими и могат да бъдат прекратени по всяко време от експлоатационния период на един вятърен парк чрез демонтаж на съоръженията</w:t>
      </w:r>
      <w:r w:rsidR="00B6393C" w:rsidRPr="00607D81">
        <w:t>.</w:t>
      </w:r>
    </w:p>
    <w:p w14:paraId="39D8A860" w14:textId="77777777" w:rsidR="0005666F" w:rsidRPr="00607D81" w:rsidRDefault="0005666F" w:rsidP="00607D81">
      <w:pPr>
        <w:widowControl w:val="0"/>
        <w:tabs>
          <w:tab w:val="left" w:pos="0"/>
          <w:tab w:val="left" w:pos="4820"/>
        </w:tabs>
        <w:spacing w:after="120" w:line="276" w:lineRule="auto"/>
        <w:ind w:firstLine="567"/>
        <w:jc w:val="both"/>
      </w:pPr>
    </w:p>
    <w:p w14:paraId="223DEAA6" w14:textId="36F363F9" w:rsidR="0057265F" w:rsidRPr="00607D81" w:rsidRDefault="0057265F"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172" w:name="_Toc231323589"/>
      <w:r w:rsidRPr="00607D81">
        <w:rPr>
          <w:rFonts w:ascii="Times New Roman" w:hAnsi="Times New Roman"/>
          <w:szCs w:val="24"/>
        </w:rPr>
        <w:t>Културно-историческо наследство</w:t>
      </w:r>
      <w:bookmarkEnd w:id="172"/>
    </w:p>
    <w:p w14:paraId="5230D254" w14:textId="77777777" w:rsidR="004B0673" w:rsidRPr="00607D81" w:rsidRDefault="004B0673" w:rsidP="00607D81">
      <w:pPr>
        <w:widowControl w:val="0"/>
        <w:tabs>
          <w:tab w:val="left" w:pos="0"/>
          <w:tab w:val="left" w:pos="4820"/>
        </w:tabs>
        <w:spacing w:after="120" w:line="276" w:lineRule="auto"/>
        <w:ind w:firstLine="567"/>
        <w:jc w:val="both"/>
      </w:pPr>
      <w:r w:rsidRPr="00607D81">
        <w:t xml:space="preserve">Анализът на съществуващото състояние на културното наследство в териториите попадащи в приоритетните зони от Плана показва значителна наситеност с културни ценности. По тази причина реализацията на голяма част от дейностите на Плана може да застраши обекти на културното наследство във всеки район, като най-уязвими са археологическите ценности. </w:t>
      </w:r>
    </w:p>
    <w:p w14:paraId="3601B51C" w14:textId="77777777" w:rsidR="004B0673" w:rsidRPr="00607D81" w:rsidRDefault="004B0673" w:rsidP="00607D81">
      <w:pPr>
        <w:widowControl w:val="0"/>
        <w:tabs>
          <w:tab w:val="left" w:pos="0"/>
          <w:tab w:val="left" w:pos="4820"/>
        </w:tabs>
        <w:spacing w:after="120" w:line="276" w:lineRule="auto"/>
        <w:ind w:firstLine="567"/>
        <w:jc w:val="both"/>
      </w:pPr>
      <w:r w:rsidRPr="00607D81">
        <w:t>Дейностите които биха засегнали археологически обекти са строителните работи, както и извършването на всички основни и спомагателни дейности и изграждането на съоръжения, които се предвиждат от Плана на всички етапи от неговата реализация. На първо място най-сериозна заплаха за археологическите обекти представляват т. нар. земни работи – изкопни работи. Също така изкопните дейности могат да компрометират културната среда на значими археологически обекти, да разрушат археологически структури или да се унищожат артефакти. Степента на застрашеност на археологическите обекти зависи от техните специфики – вид, хронология, дебелина на културния пласт, наличие на архитектурни елементи и структури.</w:t>
      </w:r>
    </w:p>
    <w:p w14:paraId="1ACC4172" w14:textId="77777777" w:rsidR="00D80B85" w:rsidRPr="00607D81" w:rsidRDefault="00D80B85" w:rsidP="00607D81">
      <w:pPr>
        <w:widowControl w:val="0"/>
        <w:tabs>
          <w:tab w:val="left" w:pos="0"/>
          <w:tab w:val="left" w:pos="4820"/>
        </w:tabs>
        <w:spacing w:after="120" w:line="276" w:lineRule="auto"/>
        <w:ind w:firstLine="567"/>
        <w:jc w:val="both"/>
      </w:pPr>
    </w:p>
    <w:p w14:paraId="4C9E34F4" w14:textId="4CC31424" w:rsidR="00D80B85" w:rsidRPr="00607D81" w:rsidRDefault="00D80B85"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173" w:name="_Toc231323590"/>
      <w:r w:rsidRPr="00607D81">
        <w:rPr>
          <w:rFonts w:ascii="Times New Roman" w:hAnsi="Times New Roman"/>
          <w:szCs w:val="24"/>
        </w:rPr>
        <w:t>Биологично разнообразие</w:t>
      </w:r>
      <w:bookmarkEnd w:id="173"/>
    </w:p>
    <w:p w14:paraId="2A10DFA3" w14:textId="2B582732" w:rsidR="00B10694" w:rsidRPr="00607D81" w:rsidRDefault="00B10694" w:rsidP="00607D81">
      <w:pPr>
        <w:widowControl w:val="0"/>
        <w:tabs>
          <w:tab w:val="left" w:pos="0"/>
          <w:tab w:val="left" w:pos="4820"/>
        </w:tabs>
        <w:spacing w:after="120" w:line="276" w:lineRule="auto"/>
        <w:ind w:firstLine="567"/>
        <w:jc w:val="both"/>
      </w:pPr>
      <w:r w:rsidRPr="00607D81">
        <w:t xml:space="preserve">В резултат от реализирането на Плана за определяне на приоритетни зони за развитие на обекти за производство на електрическа енергия от вятърна енергия се очакват въздействия върху биоразнообразието, свързани с изграждането на ветроенергийни паркове и съпътстващата </w:t>
      </w:r>
      <w:r w:rsidRPr="00607D81">
        <w:lastRenderedPageBreak/>
        <w:t>инфраструктура в границите на приоритетните зони и последващата им експлоатация. Въздействията върху флората и фауната в засегнатите райони ще са отрицателни, с различна вероятност за проява в зависимост от зоната, локални, краткосрочни при строителство и продължителни при експлоатация, в по-голямата си част обратими и предимно първични. Налице е потенциал за кумулативност с реализирани и планирани ветроенергийни мощности. При спазване на диференцирания подход по зони и прилагане на предвидените в плана и в настоящия доклад смекчаващи мерки очакваните въздействия върху флората и фауната са незначителни.</w:t>
      </w:r>
    </w:p>
    <w:p w14:paraId="64602AF5" w14:textId="77777777" w:rsidR="00B10694" w:rsidRPr="00607D81" w:rsidRDefault="00B10694" w:rsidP="00607D81">
      <w:pPr>
        <w:widowControl w:val="0"/>
        <w:tabs>
          <w:tab w:val="left" w:pos="0"/>
          <w:tab w:val="left" w:pos="4820"/>
        </w:tabs>
        <w:spacing w:after="120" w:line="276" w:lineRule="auto"/>
        <w:ind w:firstLine="567"/>
        <w:jc w:val="both"/>
      </w:pPr>
    </w:p>
    <w:p w14:paraId="585CE26D" w14:textId="77777777" w:rsidR="00B10694" w:rsidRPr="00607D81" w:rsidRDefault="00B10694" w:rsidP="00607D81">
      <w:pPr>
        <w:widowControl w:val="0"/>
        <w:tabs>
          <w:tab w:val="left" w:pos="0"/>
          <w:tab w:val="left" w:pos="4820"/>
        </w:tabs>
        <w:spacing w:after="120" w:line="276" w:lineRule="auto"/>
        <w:ind w:firstLine="567"/>
        <w:jc w:val="both"/>
        <w:rPr>
          <w:b/>
          <w:bCs/>
          <w:u w:val="single"/>
        </w:rPr>
      </w:pPr>
      <w:r w:rsidRPr="00607D81">
        <w:rPr>
          <w:b/>
          <w:bCs/>
          <w:u w:val="single"/>
        </w:rPr>
        <w:t xml:space="preserve">Защитени територии и защитени зони </w:t>
      </w:r>
    </w:p>
    <w:p w14:paraId="7E675F3D" w14:textId="77777777" w:rsidR="00B10694" w:rsidRPr="00607D81" w:rsidRDefault="00B10694" w:rsidP="00607D81">
      <w:pPr>
        <w:widowControl w:val="0"/>
        <w:tabs>
          <w:tab w:val="left" w:pos="0"/>
        </w:tabs>
        <w:spacing w:after="120" w:line="276" w:lineRule="auto"/>
        <w:ind w:firstLine="567"/>
      </w:pPr>
      <w:r w:rsidRPr="00607D81">
        <w:t xml:space="preserve">Приоритетните зони са разположени извън защитени територии и защитени зони. </w:t>
      </w:r>
    </w:p>
    <w:p w14:paraId="12C2B259" w14:textId="77777777" w:rsidR="00D80B85" w:rsidRPr="00607D81" w:rsidRDefault="00D80B85" w:rsidP="00607D81">
      <w:pPr>
        <w:widowControl w:val="0"/>
        <w:tabs>
          <w:tab w:val="left" w:pos="0"/>
          <w:tab w:val="left" w:pos="4820"/>
        </w:tabs>
        <w:spacing w:after="120" w:line="276" w:lineRule="auto"/>
        <w:ind w:firstLine="567"/>
        <w:jc w:val="both"/>
      </w:pPr>
    </w:p>
    <w:p w14:paraId="631D2CD5" w14:textId="12B96886" w:rsidR="00D64F76" w:rsidRPr="00607D81" w:rsidRDefault="00FB74D1"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174" w:name="_Toc231323591"/>
      <w:r w:rsidRPr="00607D81">
        <w:rPr>
          <w:rFonts w:ascii="Times New Roman" w:hAnsi="Times New Roman"/>
          <w:szCs w:val="24"/>
        </w:rPr>
        <w:t>Материални активи</w:t>
      </w:r>
      <w:bookmarkEnd w:id="174"/>
    </w:p>
    <w:p w14:paraId="008191C0" w14:textId="728DB59B" w:rsidR="00163D65" w:rsidRPr="00607D81" w:rsidRDefault="00163D65" w:rsidP="00607D81">
      <w:pPr>
        <w:widowControl w:val="0"/>
        <w:tabs>
          <w:tab w:val="left" w:pos="0"/>
          <w:tab w:val="left" w:pos="4820"/>
        </w:tabs>
        <w:spacing w:after="120" w:line="276" w:lineRule="auto"/>
        <w:ind w:firstLine="567"/>
        <w:jc w:val="both"/>
      </w:pPr>
      <w:r w:rsidRPr="00607D81">
        <w:t xml:space="preserve">Прилагането на </w:t>
      </w:r>
      <w:r w:rsidR="00544CD9" w:rsidRPr="00607D81">
        <w:t xml:space="preserve">„Проект на план за определяне на приоритетни зони за развитие на обекти за производство на електрическа енергия от вятъра“ </w:t>
      </w:r>
      <w:r w:rsidRPr="00607D81">
        <w:t xml:space="preserve">няма да доведе до значително засягане на територии по отношение на материалните активи. Точно обратното, </w:t>
      </w:r>
      <w:r w:rsidR="00544CD9" w:rsidRPr="00607D81">
        <w:t>ускореното развитие на вятърни паркове в приоритетните зони, определени чрез плана</w:t>
      </w:r>
      <w:r w:rsidRPr="00607D81">
        <w:t xml:space="preserve">, ще подобри материалната база в </w:t>
      </w:r>
      <w:r w:rsidR="00544CD9" w:rsidRPr="00607D81">
        <w:t>конкретните райони</w:t>
      </w:r>
      <w:r w:rsidRPr="00607D81">
        <w:t>, без да се допуска каквото и да е отрицателно въздействие върху компонентите и факторите на околната среда.</w:t>
      </w:r>
    </w:p>
    <w:p w14:paraId="3E1D9B81" w14:textId="77777777" w:rsidR="00163D65" w:rsidRPr="00607D81" w:rsidRDefault="00163D65" w:rsidP="00607D81">
      <w:pPr>
        <w:widowControl w:val="0"/>
        <w:tabs>
          <w:tab w:val="left" w:pos="0"/>
          <w:tab w:val="left" w:pos="4820"/>
        </w:tabs>
        <w:spacing w:after="120" w:line="276" w:lineRule="auto"/>
        <w:ind w:firstLine="567"/>
        <w:jc w:val="both"/>
      </w:pPr>
    </w:p>
    <w:p w14:paraId="039C2595" w14:textId="2C85FF1D" w:rsidR="00163D65" w:rsidRPr="00607D81" w:rsidRDefault="00163D65"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175" w:name="_Toc231323592"/>
      <w:r w:rsidRPr="00607D81">
        <w:rPr>
          <w:rFonts w:ascii="Times New Roman" w:hAnsi="Times New Roman"/>
          <w:szCs w:val="24"/>
        </w:rPr>
        <w:t>Здравно-хигиенни аспекти</w:t>
      </w:r>
      <w:bookmarkEnd w:id="175"/>
    </w:p>
    <w:p w14:paraId="33580943" w14:textId="03BCDD0D" w:rsidR="00875430" w:rsidRPr="00607D81" w:rsidRDefault="00875430" w:rsidP="00607D81">
      <w:pPr>
        <w:widowControl w:val="0"/>
        <w:tabs>
          <w:tab w:val="left" w:pos="0"/>
          <w:tab w:val="left" w:pos="4820"/>
        </w:tabs>
        <w:spacing w:after="120" w:line="276" w:lineRule="auto"/>
        <w:ind w:firstLine="567"/>
        <w:jc w:val="both"/>
      </w:pPr>
      <w:r w:rsidRPr="00607D81">
        <w:t>При реализирането на ППЗ не се очаква да бъдат реализирани нови, значими източници на емисии във въздуха, водите и почвите, както и такива, които да водят до наднормени шумови емисии и/или образуването на нови по вид и значителни количества отпадъци. Предвид това не се очаква прилагането на плана да окаже значително отрицателно въздействие върху здравно-хигиенните аспекти на средата и най-вече върху живота  и здравето на хората.</w:t>
      </w:r>
    </w:p>
    <w:p w14:paraId="64AAD574" w14:textId="35BFC6D7" w:rsidR="00794600" w:rsidRPr="00607D81" w:rsidRDefault="00875430" w:rsidP="00607D81">
      <w:pPr>
        <w:widowControl w:val="0"/>
        <w:tabs>
          <w:tab w:val="left" w:pos="0"/>
          <w:tab w:val="left" w:pos="4820"/>
        </w:tabs>
        <w:spacing w:after="120" w:line="276" w:lineRule="auto"/>
        <w:ind w:firstLine="567"/>
        <w:jc w:val="both"/>
      </w:pPr>
      <w:r w:rsidRPr="00607D81">
        <w:t>В случаите на конкретни ИП в определените с Плана зони, от изключителна важност е тяхното конкретно местоположение, характеристики, капацитет, съществуващ потенциал за присъединяване към електропреносната мрежа (MW) и др. Същото трябва да бъде съобразено с най-близко разположените зони и обекти, подлежащи на здравна защита, както и да се гарантира спазване на нормативните изискванията по отношение опазване на водите и по-специално забраните и ограниченията в санитарно-охранителните зони на водоизточниците за питейно-битово водоснабдяване и на минерални води, използвани за лечебни, профилактични, питейни и хигиенни нужди. Възможни въздействия върху здравно-хигиенните аспекти на околната среда при реализирането на конкретни инвестиционни предложения, биха могли да се очакват на локално ниво, в етапа на изграждане на конкретни обекти, като вероятността от такива въздействия е изключително ниска, а същите ще бъдат освен локални, също така и временни и обратими и с изключително ниска значимост, дължащи се единствено на временно емитиране от строителството на прахови, газови и шумови емисии.</w:t>
      </w:r>
    </w:p>
    <w:p w14:paraId="2DA2FAEA" w14:textId="77777777" w:rsidR="00875430" w:rsidRPr="00607D81" w:rsidRDefault="00875430" w:rsidP="00607D81">
      <w:pPr>
        <w:widowControl w:val="0"/>
        <w:tabs>
          <w:tab w:val="left" w:pos="0"/>
          <w:tab w:val="left" w:pos="4820"/>
        </w:tabs>
        <w:spacing w:after="120" w:line="276" w:lineRule="auto"/>
        <w:ind w:firstLine="567"/>
        <w:jc w:val="both"/>
      </w:pPr>
    </w:p>
    <w:p w14:paraId="66BD9A7A" w14:textId="2CAC1DFF" w:rsidR="00794600" w:rsidRPr="00607D81" w:rsidRDefault="00794600"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176" w:name="_Toc231323593"/>
      <w:r w:rsidRPr="00607D81">
        <w:rPr>
          <w:rFonts w:ascii="Times New Roman" w:hAnsi="Times New Roman"/>
          <w:szCs w:val="24"/>
        </w:rPr>
        <w:lastRenderedPageBreak/>
        <w:t>Отпадъци</w:t>
      </w:r>
      <w:bookmarkEnd w:id="176"/>
    </w:p>
    <w:p w14:paraId="0A8305ED" w14:textId="40B5BC4E" w:rsidR="004373A1" w:rsidRPr="00607D81" w:rsidRDefault="0047253F" w:rsidP="00607D81">
      <w:pPr>
        <w:widowControl w:val="0"/>
        <w:tabs>
          <w:tab w:val="left" w:pos="0"/>
          <w:tab w:val="left" w:pos="4820"/>
        </w:tabs>
        <w:spacing w:after="120" w:line="276" w:lineRule="auto"/>
        <w:ind w:firstLine="567"/>
        <w:jc w:val="both"/>
      </w:pPr>
      <w:r w:rsidRPr="00607D81">
        <w:t xml:space="preserve">Прилагането на проекта на плана за определяне на приоритетни зони за развитие на обекти за производство на електрическа енергия от вятъра в неговата цялост, не е свързано със значително отрицателно засягане на територии по отношение на отпадъците. </w:t>
      </w:r>
      <w:r w:rsidR="00875430" w:rsidRPr="00607D81">
        <w:t>При правилно управление на отпадъците, които се очаква да се образуват в процеса на реализация на плана, то не се очаква каквото и да е въздействие върху компонентите на околната среда.</w:t>
      </w:r>
    </w:p>
    <w:p w14:paraId="07A5E871" w14:textId="77777777" w:rsidR="001B3C35" w:rsidRPr="00607D81" w:rsidRDefault="001B3C35" w:rsidP="00607D81">
      <w:pPr>
        <w:widowControl w:val="0"/>
        <w:tabs>
          <w:tab w:val="left" w:pos="0"/>
          <w:tab w:val="left" w:pos="4820"/>
        </w:tabs>
        <w:spacing w:after="120" w:line="276" w:lineRule="auto"/>
        <w:ind w:firstLine="567"/>
        <w:jc w:val="both"/>
      </w:pPr>
    </w:p>
    <w:p w14:paraId="730B713A" w14:textId="20DF5A84" w:rsidR="001B3C35" w:rsidRPr="00607D81" w:rsidRDefault="001B3C35"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177" w:name="_Toc231323594"/>
      <w:r w:rsidRPr="00607D81">
        <w:rPr>
          <w:rFonts w:ascii="Times New Roman" w:hAnsi="Times New Roman"/>
          <w:szCs w:val="24"/>
        </w:rPr>
        <w:t>Опасни химични вещества и смеси</w:t>
      </w:r>
      <w:bookmarkEnd w:id="177"/>
    </w:p>
    <w:p w14:paraId="3FADA7E0" w14:textId="71B5B3EB" w:rsidR="004373A1" w:rsidRPr="00607D81" w:rsidRDefault="00AD2A2A" w:rsidP="00607D81">
      <w:pPr>
        <w:widowControl w:val="0"/>
        <w:tabs>
          <w:tab w:val="left" w:pos="0"/>
          <w:tab w:val="left" w:pos="4820"/>
        </w:tabs>
        <w:spacing w:after="120" w:line="276" w:lineRule="auto"/>
        <w:ind w:firstLine="567"/>
        <w:jc w:val="both"/>
      </w:pPr>
      <w:r w:rsidRPr="00607D81">
        <w:t xml:space="preserve">Не се очаква отрицателно засягане на територии по отношение на опасните химични вещества и риска от големи аварии от изпълнението на </w:t>
      </w:r>
      <w:r w:rsidR="0047253F" w:rsidRPr="00607D81">
        <w:t>плана</w:t>
      </w:r>
      <w:r w:rsidRPr="00607D81">
        <w:t xml:space="preserve">. Прилагането на плана в неговата цялост </w:t>
      </w:r>
      <w:r w:rsidR="0047253F" w:rsidRPr="00607D81">
        <w:t>не е свързано със съхраняването на място на опасни химични вещества и смеси в количества, водещи до класифициране на обектите, предмет на плана, като такива с нисък или висок рисков потенциал.</w:t>
      </w:r>
      <w:r w:rsidR="003838D9" w:rsidRPr="00607D81">
        <w:t>.</w:t>
      </w:r>
    </w:p>
    <w:p w14:paraId="4340B605" w14:textId="77777777" w:rsidR="003838D9" w:rsidRPr="00607D81" w:rsidRDefault="003838D9" w:rsidP="00607D81">
      <w:pPr>
        <w:widowControl w:val="0"/>
        <w:tabs>
          <w:tab w:val="left" w:pos="0"/>
          <w:tab w:val="left" w:pos="4820"/>
        </w:tabs>
        <w:spacing w:after="120" w:line="276" w:lineRule="auto"/>
        <w:ind w:firstLine="567"/>
        <w:jc w:val="both"/>
      </w:pPr>
    </w:p>
    <w:p w14:paraId="502D8E65" w14:textId="6135EAA0" w:rsidR="003838D9" w:rsidRPr="00607D81" w:rsidRDefault="003838D9"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178" w:name="_Toc231323595"/>
      <w:r w:rsidRPr="00607D81">
        <w:rPr>
          <w:rFonts w:ascii="Times New Roman" w:hAnsi="Times New Roman"/>
          <w:szCs w:val="24"/>
        </w:rPr>
        <w:t>Вредни физични фактори</w:t>
      </w:r>
      <w:bookmarkEnd w:id="178"/>
    </w:p>
    <w:p w14:paraId="2B96AC3B" w14:textId="2B9829F8" w:rsidR="004373A1" w:rsidRPr="00607D81" w:rsidRDefault="00CF2E95" w:rsidP="00607D81">
      <w:pPr>
        <w:widowControl w:val="0"/>
        <w:tabs>
          <w:tab w:val="left" w:pos="0"/>
          <w:tab w:val="left" w:pos="4820"/>
        </w:tabs>
        <w:spacing w:after="120" w:line="276" w:lineRule="auto"/>
        <w:ind w:firstLine="567"/>
        <w:jc w:val="both"/>
      </w:pPr>
      <w:r w:rsidRPr="00607D81">
        <w:t xml:space="preserve">В етап на строителство на конкретни ИП </w:t>
      </w:r>
      <w:r w:rsidR="0047253F" w:rsidRPr="00607D81">
        <w:t>по</w:t>
      </w:r>
      <w:r w:rsidRPr="00607D81">
        <w:t xml:space="preserve"> плана ще има временно влошаване на локално ниво</w:t>
      </w:r>
      <w:r w:rsidR="0047253F" w:rsidRPr="00607D81">
        <w:t>, ограничено в непосредствена близост до извършваните СМР,</w:t>
      </w:r>
      <w:r w:rsidRPr="00607D81">
        <w:t xml:space="preserve"> на акустичната среда, както и генериране на вибрации, което въздействие върху средата се очаква да е незначително и обратимо.</w:t>
      </w:r>
    </w:p>
    <w:p w14:paraId="276AD79D" w14:textId="20639C5E" w:rsidR="00CF2E95" w:rsidRPr="00607D81" w:rsidRDefault="00CF2E95" w:rsidP="00607D81">
      <w:pPr>
        <w:widowControl w:val="0"/>
        <w:tabs>
          <w:tab w:val="left" w:pos="0"/>
          <w:tab w:val="left" w:pos="4820"/>
        </w:tabs>
        <w:spacing w:after="120" w:line="276" w:lineRule="auto"/>
        <w:ind w:firstLine="567"/>
        <w:jc w:val="both"/>
      </w:pPr>
      <w:r w:rsidRPr="00607D81">
        <w:t xml:space="preserve">В цялост, чрез недопускане нерегулируемото застрояване, в резултат от прилагането на плана, </w:t>
      </w:r>
      <w:r w:rsidR="00D44989" w:rsidRPr="00607D81">
        <w:t xml:space="preserve">както и застрояване, позоваващо се на данни от предварително извършени моделирания на очакваното акустично натоварване на средата от функционирането на вятърните перки, вкл. и в кумулативен аспект с други подобни ИП в района, не </w:t>
      </w:r>
      <w:r w:rsidRPr="00607D81">
        <w:t xml:space="preserve">се очаква </w:t>
      </w:r>
      <w:r w:rsidR="00D44989" w:rsidRPr="00607D81">
        <w:t>значително отрицателно въздействие върху акустичната среда в района на ИП и близко ситуираните населени места</w:t>
      </w:r>
      <w:r w:rsidRPr="00607D81">
        <w:t>.</w:t>
      </w:r>
    </w:p>
    <w:p w14:paraId="3B689731" w14:textId="77777777" w:rsidR="00337377" w:rsidRPr="00607D81" w:rsidRDefault="00337377" w:rsidP="00607D81">
      <w:pPr>
        <w:widowControl w:val="0"/>
        <w:tabs>
          <w:tab w:val="left" w:pos="0"/>
          <w:tab w:val="left" w:pos="4820"/>
        </w:tabs>
        <w:spacing w:after="120" w:line="276" w:lineRule="auto"/>
        <w:ind w:firstLine="567"/>
        <w:jc w:val="both"/>
      </w:pPr>
    </w:p>
    <w:p w14:paraId="0EE843AA" w14:textId="77777777" w:rsidR="00D76ED2" w:rsidRPr="00607D81" w:rsidRDefault="0097614B" w:rsidP="00607D81">
      <w:pPr>
        <w:pStyle w:val="Heading1"/>
        <w:pBdr>
          <w:top w:val="single" w:sz="4" w:space="1" w:color="auto"/>
          <w:left w:val="single" w:sz="4" w:space="4" w:color="auto"/>
          <w:bottom w:val="single" w:sz="4" w:space="1" w:color="auto"/>
          <w:right w:val="single" w:sz="4" w:space="4" w:color="auto"/>
        </w:pBdr>
        <w:tabs>
          <w:tab w:val="left" w:pos="4820"/>
        </w:tabs>
        <w:spacing w:before="0" w:after="120" w:line="276" w:lineRule="auto"/>
        <w:jc w:val="both"/>
        <w:rPr>
          <w:rFonts w:ascii="Times New Roman" w:hAnsi="Times New Roman" w:cs="Times New Roman"/>
          <w:sz w:val="24"/>
          <w:szCs w:val="24"/>
        </w:rPr>
      </w:pPr>
      <w:bookmarkStart w:id="179" w:name="_Toc254727451"/>
      <w:bookmarkStart w:id="180" w:name="_Toc415753365"/>
      <w:bookmarkStart w:id="181" w:name="_Toc231323596"/>
      <w:r w:rsidRPr="00607D81">
        <w:rPr>
          <w:rFonts w:ascii="Times New Roman" w:hAnsi="Times New Roman" w:cs="Times New Roman"/>
          <w:sz w:val="24"/>
          <w:szCs w:val="24"/>
        </w:rPr>
        <w:t>СЪЩЕСТВУВАЩИ ЕКОЛОГИЧНИ ПРОБЛЕМИ, УСТАНОВЕНИ НА РАЗЛИЧНО НИВО, ИМАЩИ ОТНОШЕНИЕ КЪМ ПЛАНА</w:t>
      </w:r>
      <w:bookmarkEnd w:id="179"/>
      <w:bookmarkEnd w:id="180"/>
      <w:bookmarkEnd w:id="181"/>
    </w:p>
    <w:p w14:paraId="7AE79F8B" w14:textId="5AB0948A" w:rsidR="00B56CAF" w:rsidRPr="00607D81" w:rsidRDefault="00B56CAF" w:rsidP="00607D81">
      <w:pPr>
        <w:widowControl w:val="0"/>
        <w:tabs>
          <w:tab w:val="left" w:pos="0"/>
          <w:tab w:val="left" w:pos="4820"/>
        </w:tabs>
        <w:spacing w:after="120" w:line="276" w:lineRule="auto"/>
        <w:ind w:firstLine="567"/>
        <w:jc w:val="both"/>
      </w:pPr>
      <w:bookmarkStart w:id="182" w:name="_Toc254727452"/>
      <w:bookmarkStart w:id="183" w:name="_Toc415753366"/>
      <w:r w:rsidRPr="00607D81">
        <w:t>Екологичните условия в районите</w:t>
      </w:r>
      <w:r w:rsidR="00BB2F25" w:rsidRPr="00607D81">
        <w:t xml:space="preserve">, засегнати от </w:t>
      </w:r>
      <w:r w:rsidR="006947CB" w:rsidRPr="00607D81">
        <w:t>плана,</w:t>
      </w:r>
      <w:r w:rsidRPr="00607D81">
        <w:t xml:space="preserve"> се формират от взаимодействието и взаимното влияние на определени природни и антропогенни фактори. </w:t>
      </w:r>
    </w:p>
    <w:p w14:paraId="7D0B11F0" w14:textId="7AB59E68" w:rsidR="00D20410" w:rsidRPr="00607D81" w:rsidRDefault="00B56CAF" w:rsidP="00607D81">
      <w:pPr>
        <w:widowControl w:val="0"/>
        <w:tabs>
          <w:tab w:val="left" w:pos="0"/>
          <w:tab w:val="left" w:pos="4820"/>
        </w:tabs>
        <w:spacing w:after="120" w:line="276" w:lineRule="auto"/>
        <w:ind w:firstLine="567"/>
        <w:jc w:val="both"/>
        <w:rPr>
          <w:lang w:val="en-US"/>
        </w:rPr>
      </w:pPr>
      <w:r w:rsidRPr="00607D81">
        <w:t xml:space="preserve">В </w:t>
      </w:r>
      <w:r w:rsidR="00C34FDA" w:rsidRPr="00607D81">
        <w:t>т.4</w:t>
      </w:r>
      <w:r w:rsidRPr="00607D81">
        <w:t xml:space="preserve"> от ДЕО са разгледани съществуващите екологични проблеми в </w:t>
      </w:r>
      <w:r w:rsidR="006947CB" w:rsidRPr="00607D81">
        <w:t xml:space="preserve">засегнатите </w:t>
      </w:r>
      <w:r w:rsidR="00544CD9" w:rsidRPr="00607D81">
        <w:t xml:space="preserve">от определените приоритетни зони </w:t>
      </w:r>
      <w:r w:rsidR="006947CB" w:rsidRPr="00607D81">
        <w:t>райони</w:t>
      </w:r>
      <w:r w:rsidRPr="00607D81">
        <w:t xml:space="preserve">, обект на оценка, по компоненти и фактори на околната среда, като е направена прогноза за евентуалното им развитие без прилагането на плана. Информацията е представена в детайли в Таблица 67 </w:t>
      </w:r>
      <w:r w:rsidR="00C34FDA" w:rsidRPr="00607D81">
        <w:t>на ДЕО</w:t>
      </w:r>
      <w:r w:rsidRPr="00607D81">
        <w:t>.</w:t>
      </w:r>
    </w:p>
    <w:p w14:paraId="1D0309AF" w14:textId="77777777" w:rsidR="00772F56" w:rsidRPr="00772F56" w:rsidRDefault="00772F56" w:rsidP="00607D81">
      <w:pPr>
        <w:widowControl w:val="0"/>
        <w:tabs>
          <w:tab w:val="left" w:pos="0"/>
          <w:tab w:val="left" w:pos="4820"/>
        </w:tabs>
        <w:spacing w:after="120" w:line="276" w:lineRule="auto"/>
        <w:ind w:firstLine="567"/>
        <w:jc w:val="both"/>
      </w:pPr>
    </w:p>
    <w:p w14:paraId="38CEA563" w14:textId="009EB17D" w:rsidR="00121D13" w:rsidRPr="00607D81" w:rsidRDefault="0097614B" w:rsidP="00607D81">
      <w:pPr>
        <w:pStyle w:val="Heading1"/>
        <w:pBdr>
          <w:top w:val="single" w:sz="4" w:space="1" w:color="auto"/>
          <w:left w:val="single" w:sz="4" w:space="4" w:color="auto"/>
          <w:bottom w:val="single" w:sz="4" w:space="1" w:color="auto"/>
          <w:right w:val="single" w:sz="4" w:space="4" w:color="auto"/>
        </w:pBdr>
        <w:tabs>
          <w:tab w:val="left" w:pos="4820"/>
        </w:tabs>
        <w:spacing w:before="0" w:after="120" w:line="276" w:lineRule="auto"/>
        <w:jc w:val="both"/>
        <w:rPr>
          <w:rFonts w:ascii="Times New Roman" w:hAnsi="Times New Roman" w:cs="Times New Roman"/>
          <w:sz w:val="24"/>
          <w:szCs w:val="24"/>
        </w:rPr>
      </w:pPr>
      <w:bookmarkStart w:id="184" w:name="_Toc231323597"/>
      <w:r w:rsidRPr="00607D81">
        <w:rPr>
          <w:rFonts w:ascii="Times New Roman" w:hAnsi="Times New Roman" w:cs="Times New Roman"/>
          <w:sz w:val="24"/>
          <w:szCs w:val="24"/>
        </w:rPr>
        <w:t>ЦЕЛИ НА ОПАЗВАНЕ НА ОКОЛНАТА СРЕДА НА НАЦИОНАЛНО И МЕЖДУНАРОДНО РАВНИЩЕ, ИМАЩИ ОТНОШЕНИЕ КЪМ ПЛАНА, И НАЧИНЪТ ПО КОЙТО ТЕЗИ ЦЕЛИ И ВСИЧКИ ЕКОЛОГИЧНИ СЪОБРАЖЕНИЯ СА ВЗЕТИ ПОД ВНИМАНИЕ ПО ВРЕМЕ НА ИЗГОТВЯНЕТО НА ПЛАНА</w:t>
      </w:r>
      <w:bookmarkEnd w:id="182"/>
      <w:bookmarkEnd w:id="183"/>
      <w:bookmarkEnd w:id="184"/>
    </w:p>
    <w:p w14:paraId="4B4BADDA" w14:textId="2384ED66" w:rsidR="004830EF" w:rsidRPr="00607D81" w:rsidRDefault="00445E3F" w:rsidP="00607D81">
      <w:pPr>
        <w:widowControl w:val="0"/>
        <w:tabs>
          <w:tab w:val="left" w:pos="0"/>
          <w:tab w:val="left" w:pos="4820"/>
        </w:tabs>
        <w:spacing w:after="120" w:line="276" w:lineRule="auto"/>
        <w:ind w:firstLine="567"/>
        <w:jc w:val="both"/>
      </w:pPr>
      <w:r w:rsidRPr="00607D81">
        <w:t>В таблица</w:t>
      </w:r>
      <w:r w:rsidR="00C34FDA" w:rsidRPr="00607D81">
        <w:t xml:space="preserve"> 52 в ДЕО </w:t>
      </w:r>
      <w:r w:rsidRPr="00607D81">
        <w:t xml:space="preserve">са изброени целите по опазване на околната среда, залегнали в различни </w:t>
      </w:r>
      <w:r w:rsidRPr="00607D81">
        <w:lastRenderedPageBreak/>
        <w:t xml:space="preserve">програми, планове и стратегии, които са действащи към момента на разработване на настоящия доклад имащи отношение към прилагането на „Проект на </w:t>
      </w:r>
      <w:r w:rsidRPr="00607D81">
        <w:rPr>
          <w:bCs/>
        </w:rPr>
        <w:t>План за определяне на приоритетни зони (ППЗ, Плана, Планът) за развитие на обекти за производство на електрическа енергия от вятърна енергия</w:t>
      </w:r>
      <w:r w:rsidRPr="00607D81">
        <w:t xml:space="preserve">“, както на национално, така и на международно ниво. </w:t>
      </w:r>
    </w:p>
    <w:p w14:paraId="5A20E31C" w14:textId="77777777" w:rsidR="00C34FDA" w:rsidRPr="00607D81" w:rsidRDefault="00C34FDA" w:rsidP="00607D81">
      <w:pPr>
        <w:widowControl w:val="0"/>
        <w:tabs>
          <w:tab w:val="left" w:pos="0"/>
          <w:tab w:val="left" w:pos="4820"/>
        </w:tabs>
        <w:spacing w:after="120" w:line="276" w:lineRule="auto"/>
        <w:ind w:firstLine="567"/>
        <w:jc w:val="both"/>
      </w:pPr>
    </w:p>
    <w:p w14:paraId="70FDCEEB" w14:textId="77777777" w:rsidR="004812ED" w:rsidRPr="00607D81" w:rsidRDefault="0097614B" w:rsidP="00607D81">
      <w:pPr>
        <w:pStyle w:val="Heading1"/>
        <w:pBdr>
          <w:top w:val="single" w:sz="4" w:space="1" w:color="auto"/>
          <w:left w:val="single" w:sz="4" w:space="4" w:color="auto"/>
          <w:bottom w:val="single" w:sz="4" w:space="1" w:color="auto"/>
          <w:right w:val="single" w:sz="4" w:space="4" w:color="auto"/>
        </w:pBdr>
        <w:tabs>
          <w:tab w:val="left" w:pos="4820"/>
        </w:tabs>
        <w:spacing w:before="0" w:after="120" w:line="276" w:lineRule="auto"/>
        <w:jc w:val="both"/>
        <w:rPr>
          <w:rFonts w:ascii="Times New Roman" w:hAnsi="Times New Roman" w:cs="Times New Roman"/>
          <w:sz w:val="24"/>
          <w:szCs w:val="24"/>
        </w:rPr>
      </w:pPr>
      <w:bookmarkStart w:id="185" w:name="_Toc231323598"/>
      <w:r w:rsidRPr="00607D81">
        <w:rPr>
          <w:rFonts w:ascii="Times New Roman" w:hAnsi="Times New Roman" w:cs="Times New Roman"/>
          <w:sz w:val="24"/>
          <w:szCs w:val="24"/>
        </w:rPr>
        <w:t>ВЕРОЯТНИ ЗНАЧИТЕЛНИ ВЪЗДЕЙСТВИЯ ВЪРХУ ОКОЛНАТА СРЕДА</w:t>
      </w:r>
      <w:bookmarkEnd w:id="185"/>
    </w:p>
    <w:p w14:paraId="7E07D45A" w14:textId="77777777" w:rsidR="00197848" w:rsidRPr="00607D81" w:rsidRDefault="00023701" w:rsidP="00607D81">
      <w:pPr>
        <w:widowControl w:val="0"/>
        <w:tabs>
          <w:tab w:val="left" w:pos="0"/>
          <w:tab w:val="left" w:pos="4820"/>
        </w:tabs>
        <w:spacing w:after="120" w:line="276" w:lineRule="auto"/>
        <w:ind w:firstLine="567"/>
        <w:jc w:val="both"/>
      </w:pPr>
      <w:r w:rsidRPr="00607D81">
        <w:t xml:space="preserve">Както е представено в детайли в т. 1.1 по-горе, то предвижданията на </w:t>
      </w:r>
      <w:r w:rsidR="00197848" w:rsidRPr="00607D81">
        <w:t>„Проект на план за определяне на приоритетни зони за развитие на обекти за производство на електрическа енергия от вятъра“</w:t>
      </w:r>
      <w:r w:rsidRPr="00607D81">
        <w:t xml:space="preserve">, се свеждат най-общо до </w:t>
      </w:r>
      <w:r w:rsidR="00197848" w:rsidRPr="00607D81">
        <w:t xml:space="preserve">създаване на интегрирана рамка за пространствено и стратегическо планиране, която да подпомогне постигането на националните и европейските цели за енергийна трансформация, намаляване на емисиите на парникови газове и повишаване на дела на възобновяемите енергийни източници в енергийния микс на страната. </w:t>
      </w:r>
    </w:p>
    <w:p w14:paraId="013CA814" w14:textId="26100184" w:rsidR="00197848" w:rsidRPr="00607D81" w:rsidRDefault="00197848" w:rsidP="00607D81">
      <w:pPr>
        <w:widowControl w:val="0"/>
        <w:tabs>
          <w:tab w:val="left" w:pos="0"/>
          <w:tab w:val="left" w:pos="4820"/>
        </w:tabs>
        <w:spacing w:after="120" w:line="276" w:lineRule="auto"/>
        <w:ind w:firstLine="567"/>
        <w:jc w:val="both"/>
      </w:pPr>
      <w:r w:rsidRPr="00607D81">
        <w:t>Чрез плана се определят зоните, в които производството на електрическа енергия от вятърни централи не се очаква да има значително въздействие върху околната среда с оглед постигане на националната цел за дял на енергията от възобновяеми източници в брутното крайно потребление на енергия в съответствие с планираните инсталирани мощности за производство на електрическа енергия от вятърни централи в ИНПЕК и в които реализирането на вятърни паркове ще се счита за ускорена процедура.</w:t>
      </w:r>
    </w:p>
    <w:p w14:paraId="780AB1BC" w14:textId="5EB0F961" w:rsidR="007056D3" w:rsidRPr="00607D81" w:rsidRDefault="00023701" w:rsidP="00607D81">
      <w:pPr>
        <w:widowControl w:val="0"/>
        <w:tabs>
          <w:tab w:val="left" w:pos="0"/>
          <w:tab w:val="left" w:pos="4820"/>
        </w:tabs>
        <w:spacing w:after="120" w:line="276" w:lineRule="auto"/>
        <w:ind w:firstLine="567"/>
        <w:jc w:val="both"/>
      </w:pPr>
      <w:r w:rsidRPr="00607D81">
        <w:t>Въз основа на направени</w:t>
      </w:r>
      <w:r w:rsidR="00B93B55" w:rsidRPr="00607D81">
        <w:t>я</w:t>
      </w:r>
      <w:r w:rsidRPr="00607D81">
        <w:t xml:space="preserve"> анализ на базовите условия на средата и отчитайки спецификите и предвижданията на плана, по-долу в настоящата точка е направена оценка на очакваните въздействия върху компонентите и факторите на околната среда</w:t>
      </w:r>
      <w:r w:rsidR="00EA48E8" w:rsidRPr="00607D81">
        <w:t xml:space="preserve">, като е използвана описаната в т. 8 </w:t>
      </w:r>
      <w:r w:rsidR="005E327F" w:rsidRPr="00607D81">
        <w:t xml:space="preserve"> на ДЕО </w:t>
      </w:r>
      <w:r w:rsidR="00EA48E8" w:rsidRPr="00607D81">
        <w:t>методика</w:t>
      </w:r>
      <w:r w:rsidRPr="00607D81">
        <w:t xml:space="preserve">. </w:t>
      </w:r>
      <w:r w:rsidR="007056D3" w:rsidRPr="00607D81">
        <w:t>В допълнение оценката е базирана на приоритетни зони с приложено нормативното изискване, произлизащо от Наредба № 14 от 15 юни 2005 г. за технически правила и нормативи за проектиране, изграждане и ползване на обектите и съоръженията за производство, преобразуване, пренос и разпределение на електрическа енергия (обн., ДВ, бр. 53 от 2005 г. изм., бр. 73), съгласно чл.141, ал.1 от която отстоянието от регулацията на населени места трябва да е не по-малко от 500 m.</w:t>
      </w:r>
    </w:p>
    <w:p w14:paraId="5D1CF2E6" w14:textId="73DC4D0C" w:rsidR="007056D3" w:rsidRPr="00607D81" w:rsidRDefault="00F831D6" w:rsidP="00607D81">
      <w:pPr>
        <w:widowControl w:val="0"/>
        <w:tabs>
          <w:tab w:val="left" w:pos="0"/>
          <w:tab w:val="left" w:pos="4820"/>
        </w:tabs>
        <w:spacing w:after="120" w:line="276" w:lineRule="auto"/>
        <w:ind w:firstLine="567"/>
        <w:jc w:val="both"/>
      </w:pPr>
      <w:r w:rsidRPr="00607D81">
        <w:t xml:space="preserve">Оценката на очакваното кумулативно въздействие е базирана основно на </w:t>
      </w:r>
      <w:r w:rsidR="007056D3" w:rsidRPr="00607D81">
        <w:t>получена информация от съответните РИОСВ за процедирани на тяхна територия вятърни паркове</w:t>
      </w:r>
      <w:r w:rsidR="002B399B" w:rsidRPr="00607D81">
        <w:t>. Кумулативната оценка или още к</w:t>
      </w:r>
      <w:r w:rsidR="007056D3" w:rsidRPr="00607D81">
        <w:t xml:space="preserve">умулативният потенциал е определен експертно, </w:t>
      </w:r>
      <w:r w:rsidR="002B399B" w:rsidRPr="00607D81">
        <w:t>интегрирайки вероятни</w:t>
      </w:r>
      <w:r w:rsidR="007056D3" w:rsidRPr="00607D81">
        <w:t xml:space="preserve"> други натиски и чувствителността на засегнатите рецептори.</w:t>
      </w:r>
      <w:r w:rsidR="002B399B" w:rsidRPr="00607D81">
        <w:t xml:space="preserve"> </w:t>
      </w:r>
      <w:r w:rsidR="007056D3" w:rsidRPr="00607D81">
        <w:t>По данни от РИОСВ до април 2025 г. към настоящия момент са съгласувани</w:t>
      </w:r>
      <w:r w:rsidR="002B399B" w:rsidRPr="00607D81">
        <w:t xml:space="preserve"> над </w:t>
      </w:r>
      <w:r w:rsidR="007056D3" w:rsidRPr="00607D81">
        <w:t xml:space="preserve">850 бр. инвестиционни предложения за ветрогенераторни паркове с обща мощност над 56000 MW. От съгласуваните ветрогенератори повече от 400 бр. са в границите на защитени зони. В процес на съгласуване са над 100 ветрогенераторни парка с мощност повече от 5500 MW, от които повече от 120 бр. са в границите на защитени зони. </w:t>
      </w:r>
    </w:p>
    <w:p w14:paraId="3B639332" w14:textId="7790694B" w:rsidR="00023701" w:rsidRPr="00607D81" w:rsidRDefault="00023701" w:rsidP="00607D81">
      <w:pPr>
        <w:widowControl w:val="0"/>
        <w:tabs>
          <w:tab w:val="left" w:pos="0"/>
          <w:tab w:val="left" w:pos="4820"/>
        </w:tabs>
        <w:spacing w:after="120" w:line="276" w:lineRule="auto"/>
        <w:ind w:firstLine="567"/>
        <w:jc w:val="both"/>
      </w:pPr>
      <w:r w:rsidRPr="00607D81">
        <w:t xml:space="preserve">Последващо, в ДЕО, са заложени и конкретни смекчаващи мерки, целящи недопускане, а при невъзможност – смекчаване, на идентифицираните въздействия. </w:t>
      </w:r>
    </w:p>
    <w:p w14:paraId="358DCD37" w14:textId="77777777" w:rsidR="006947CB" w:rsidRPr="00607D81" w:rsidRDefault="006947CB" w:rsidP="00607D81">
      <w:pPr>
        <w:widowControl w:val="0"/>
        <w:tabs>
          <w:tab w:val="left" w:pos="0"/>
          <w:tab w:val="left" w:pos="4820"/>
        </w:tabs>
        <w:spacing w:after="120" w:line="276" w:lineRule="auto"/>
        <w:ind w:firstLine="567"/>
        <w:jc w:val="both"/>
      </w:pPr>
    </w:p>
    <w:p w14:paraId="55E67CAA" w14:textId="2F6C4642" w:rsidR="00514EB0" w:rsidRPr="00607D81" w:rsidRDefault="004A1EB9"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186" w:name="_Toc231323599"/>
      <w:r w:rsidRPr="00607D81">
        <w:rPr>
          <w:rFonts w:ascii="Times New Roman" w:hAnsi="Times New Roman"/>
          <w:szCs w:val="24"/>
        </w:rPr>
        <w:lastRenderedPageBreak/>
        <w:t>Вероятни значителни в</w:t>
      </w:r>
      <w:r w:rsidR="00E03841" w:rsidRPr="00607D81">
        <w:rPr>
          <w:rFonts w:ascii="Times New Roman" w:hAnsi="Times New Roman"/>
          <w:szCs w:val="24"/>
        </w:rPr>
        <w:t>ъздействи</w:t>
      </w:r>
      <w:r w:rsidRPr="00607D81">
        <w:rPr>
          <w:rFonts w:ascii="Times New Roman" w:hAnsi="Times New Roman"/>
          <w:szCs w:val="24"/>
        </w:rPr>
        <w:t>я</w:t>
      </w:r>
      <w:r w:rsidR="00E03841" w:rsidRPr="00607D81">
        <w:rPr>
          <w:rFonts w:ascii="Times New Roman" w:hAnsi="Times New Roman"/>
          <w:szCs w:val="24"/>
        </w:rPr>
        <w:t xml:space="preserve"> върху </w:t>
      </w:r>
      <w:r w:rsidR="00514EB0" w:rsidRPr="00607D81">
        <w:rPr>
          <w:rFonts w:ascii="Times New Roman" w:hAnsi="Times New Roman"/>
          <w:szCs w:val="24"/>
        </w:rPr>
        <w:t>климата и атмосферния въздух</w:t>
      </w:r>
      <w:bookmarkEnd w:id="186"/>
    </w:p>
    <w:p w14:paraId="1E7D0E38" w14:textId="4D7DDE6C" w:rsidR="00824818" w:rsidRPr="00607D81" w:rsidRDefault="004A1EB9" w:rsidP="00607D81">
      <w:pPr>
        <w:pStyle w:val="Heading3GM1"/>
        <w:tabs>
          <w:tab w:val="left" w:pos="4820"/>
        </w:tabs>
        <w:spacing w:before="0" w:after="120" w:line="276" w:lineRule="auto"/>
        <w:jc w:val="both"/>
        <w:rPr>
          <w:rFonts w:cs="Times New Roman"/>
          <w:szCs w:val="24"/>
        </w:rPr>
      </w:pPr>
      <w:bookmarkStart w:id="187" w:name="_Toc231323600"/>
      <w:r w:rsidRPr="00607D81">
        <w:rPr>
          <w:rFonts w:cs="Times New Roman"/>
          <w:szCs w:val="24"/>
        </w:rPr>
        <w:t>Вероятни значителни въздействия върху к</w:t>
      </w:r>
      <w:r w:rsidR="00E03841" w:rsidRPr="00607D81">
        <w:rPr>
          <w:rFonts w:cs="Times New Roman"/>
          <w:szCs w:val="24"/>
        </w:rPr>
        <w:t>лиматичните изменения и адаптацията към климатичните промени</w:t>
      </w:r>
      <w:bookmarkEnd w:id="187"/>
    </w:p>
    <w:p w14:paraId="1E4B979F" w14:textId="2E77AAB8" w:rsidR="00E03841" w:rsidRPr="00607D81" w:rsidRDefault="00350E01" w:rsidP="00607D81">
      <w:pPr>
        <w:widowControl w:val="0"/>
        <w:tabs>
          <w:tab w:val="left" w:pos="0"/>
          <w:tab w:val="left" w:pos="4820"/>
        </w:tabs>
        <w:spacing w:after="120" w:line="276" w:lineRule="auto"/>
        <w:ind w:firstLine="567"/>
        <w:jc w:val="both"/>
      </w:pPr>
      <w:r w:rsidRPr="00607D81">
        <w:t xml:space="preserve">Реализацията на </w:t>
      </w:r>
      <w:r w:rsidR="00C93D28" w:rsidRPr="00607D81">
        <w:t>проекти по плана, най-вече свързани с извършването на строително-монтажни работи</w:t>
      </w:r>
      <w:r w:rsidR="005D1EA8" w:rsidRPr="00607D81">
        <w:t xml:space="preserve"> и поддържащи и ремонтни такива по време на експлоатацията</w:t>
      </w:r>
      <w:r w:rsidR="00C93D28" w:rsidRPr="00607D81">
        <w:t xml:space="preserve">, ще доведе до отделяне в атмосферата на парникови газове от работата на строително-монтажната техника. </w:t>
      </w:r>
      <w:r w:rsidR="005D1EA8" w:rsidRPr="00607D81">
        <w:t>Предвид очаквания обем на строителните работи о</w:t>
      </w:r>
      <w:r w:rsidR="0016759B" w:rsidRPr="00607D81">
        <w:t>бщото количество</w:t>
      </w:r>
      <w:r w:rsidR="005D1EA8" w:rsidRPr="00607D81">
        <w:t xml:space="preserve"> генерирани</w:t>
      </w:r>
      <w:r w:rsidR="0016759B" w:rsidRPr="00607D81">
        <w:t xml:space="preserve"> парникови газове </w:t>
      </w:r>
      <w:r w:rsidR="00C93D28" w:rsidRPr="00607D81">
        <w:t xml:space="preserve">се очаква да е незначително и </w:t>
      </w:r>
      <w:r w:rsidR="0016759B" w:rsidRPr="00607D81">
        <w:t>с пространствен мащаб,</w:t>
      </w:r>
      <w:r w:rsidR="00C93D28" w:rsidRPr="00607D81">
        <w:t xml:space="preserve"> </w:t>
      </w:r>
      <w:r w:rsidR="0016759B" w:rsidRPr="00607D81">
        <w:t>който е с подмрежов ефект за пространствените мащаби на изменение на климата. Следователно</w:t>
      </w:r>
      <w:r w:rsidR="00FC40E6" w:rsidRPr="00607D81">
        <w:t xml:space="preserve">, в резултат от генерирането на парникови газове в хода на прилагане на </w:t>
      </w:r>
      <w:r w:rsidR="005D1EA8" w:rsidRPr="00607D81">
        <w:t xml:space="preserve">проекта на плана за определяне на приоритетни зони за развитие на обекти за производство на електрическа енергия от вятъра </w:t>
      </w:r>
      <w:r w:rsidR="0016759B" w:rsidRPr="00607D81">
        <w:t>няма</w:t>
      </w:r>
      <w:r w:rsidR="00FC40E6" w:rsidRPr="00607D81">
        <w:t xml:space="preserve"> </w:t>
      </w:r>
      <w:r w:rsidR="0016759B" w:rsidRPr="00607D81">
        <w:t>да има изменение в режима и пространственото разпределение на стойностите на климатичните елементи</w:t>
      </w:r>
      <w:r w:rsidR="00FC40E6" w:rsidRPr="00607D81">
        <w:t xml:space="preserve"> </w:t>
      </w:r>
      <w:r w:rsidR="0016759B" w:rsidRPr="00607D81">
        <w:t>в разглеждани</w:t>
      </w:r>
      <w:r w:rsidR="00FC40E6" w:rsidRPr="00607D81">
        <w:t xml:space="preserve">те райони на </w:t>
      </w:r>
      <w:r w:rsidR="005D1EA8" w:rsidRPr="00607D81">
        <w:t>приоритетните зони</w:t>
      </w:r>
      <w:r w:rsidR="00FC40E6" w:rsidRPr="00607D81">
        <w:t xml:space="preserve"> и не се очаква въздействие върху климата</w:t>
      </w:r>
      <w:r w:rsidR="0016759B" w:rsidRPr="00607D81">
        <w:t>.</w:t>
      </w:r>
    </w:p>
    <w:p w14:paraId="2250E3D8" w14:textId="2864E500" w:rsidR="00AF7317" w:rsidRPr="00607D81" w:rsidRDefault="004962B4" w:rsidP="00607D81">
      <w:pPr>
        <w:widowControl w:val="0"/>
        <w:tabs>
          <w:tab w:val="left" w:pos="0"/>
          <w:tab w:val="left" w:pos="4820"/>
        </w:tabs>
        <w:spacing w:after="120" w:line="276" w:lineRule="auto"/>
        <w:ind w:firstLine="567"/>
        <w:jc w:val="both"/>
      </w:pPr>
      <w:r w:rsidRPr="00607D81">
        <w:t xml:space="preserve">Прилагането на </w:t>
      </w:r>
      <w:r w:rsidR="005D1EA8" w:rsidRPr="00607D81">
        <w:t>плана има</w:t>
      </w:r>
      <w:r w:rsidRPr="00607D81">
        <w:t xml:space="preserve"> пряко отношение към </w:t>
      </w:r>
      <w:r w:rsidRPr="00607D81">
        <w:rPr>
          <w:i/>
          <w:iCs/>
          <w:u w:val="single"/>
        </w:rPr>
        <w:t>смекчаването</w:t>
      </w:r>
      <w:r w:rsidRPr="00607D81">
        <w:t xml:space="preserve"> на климатичните промени</w:t>
      </w:r>
      <w:r w:rsidR="0042094E" w:rsidRPr="00607D81">
        <w:t>, с изключително ниска значимост, клоняща към липса на такава, при отделни малки проекти по плана, до изключително висока значимост в</w:t>
      </w:r>
      <w:r w:rsidR="00AF7317" w:rsidRPr="00607D81">
        <w:t xml:space="preserve"> кумулативен аспект с другите одобрени и в процес на одобряване проекти за производство на електрическа енергия от възобновяеми източници.</w:t>
      </w:r>
      <w:r w:rsidRPr="00607D81">
        <w:t xml:space="preserve"> </w:t>
      </w:r>
      <w:r w:rsidR="005D1EA8" w:rsidRPr="00607D81">
        <w:t>Прякото въздействие</w:t>
      </w:r>
      <w:r w:rsidRPr="00607D81">
        <w:t xml:space="preserve"> </w:t>
      </w:r>
      <w:r w:rsidR="0042094E" w:rsidRPr="00607D81">
        <w:t xml:space="preserve">на плана в неговата цялост </w:t>
      </w:r>
      <w:r w:rsidRPr="00607D81">
        <w:t xml:space="preserve">може да се оцени като такова с голяма вероятност от проява, положително, с обхват </w:t>
      </w:r>
      <w:r w:rsidR="00AF7317" w:rsidRPr="00607D81">
        <w:t xml:space="preserve">в международен аспект </w:t>
      </w:r>
      <w:r w:rsidRPr="00607D81">
        <w:t xml:space="preserve">и в известна степен дългосрочно, </w:t>
      </w:r>
      <w:r w:rsidR="00AF7317" w:rsidRPr="00607D81">
        <w:t>обратимо</w:t>
      </w:r>
      <w:r w:rsidRPr="00607D81">
        <w:t xml:space="preserve"> и с</w:t>
      </w:r>
      <w:r w:rsidR="00AF7317" w:rsidRPr="00607D81">
        <w:t xml:space="preserve">ъс средна </w:t>
      </w:r>
      <w:r w:rsidRPr="00607D81">
        <w:t xml:space="preserve">интензивност, може да се наблюдава предвид </w:t>
      </w:r>
      <w:r w:rsidR="00AF7317" w:rsidRPr="00607D81">
        <w:t>приноса на отделните проекти към цялостното намаляване процента на произведената от конвенционални горива енергия в енергийния микс на страната</w:t>
      </w:r>
      <w:r w:rsidR="00AA5C33" w:rsidRPr="00607D81">
        <w:t xml:space="preserve">, </w:t>
      </w:r>
      <w:r w:rsidR="0042094E" w:rsidRPr="00607D81">
        <w:t>с висока значимост</w:t>
      </w:r>
      <w:r w:rsidR="00AA5C33" w:rsidRPr="00607D81">
        <w:t xml:space="preserve"> в кумулативен аспект,</w:t>
      </w:r>
      <w:r w:rsidR="00AF7317" w:rsidRPr="00607D81">
        <w:t xml:space="preserve"> и </w:t>
      </w:r>
      <w:r w:rsidR="00AA5C33" w:rsidRPr="00607D81">
        <w:t>намаляване обемите на генерираните парникови газове в атмосферата.</w:t>
      </w:r>
    </w:p>
    <w:p w14:paraId="31B00DD1" w14:textId="752679B9" w:rsidR="00153E12" w:rsidRPr="00607D81" w:rsidRDefault="004962B4" w:rsidP="00607D81">
      <w:pPr>
        <w:widowControl w:val="0"/>
        <w:tabs>
          <w:tab w:val="left" w:pos="0"/>
          <w:tab w:val="left" w:pos="4820"/>
        </w:tabs>
        <w:spacing w:after="120" w:line="276" w:lineRule="auto"/>
        <w:ind w:firstLine="567"/>
        <w:jc w:val="both"/>
      </w:pPr>
      <w:r w:rsidRPr="00607D81">
        <w:t xml:space="preserve">Що се касае до </w:t>
      </w:r>
      <w:r w:rsidRPr="00607D81">
        <w:rPr>
          <w:i/>
          <w:iCs/>
          <w:u w:val="single"/>
        </w:rPr>
        <w:t>адаптацията</w:t>
      </w:r>
      <w:r w:rsidRPr="00607D81">
        <w:t xml:space="preserve"> към климатичните промени, то урегулираното застрояване на имотите при проектиране, </w:t>
      </w:r>
      <w:r w:rsidR="005521C7" w:rsidRPr="00607D81">
        <w:t>съобразено</w:t>
      </w:r>
      <w:r w:rsidRPr="00607D81">
        <w:t xml:space="preserve"> с наблюдаваните и очаквани тенденции в климатичните промени, както и </w:t>
      </w:r>
      <w:r w:rsidR="005521C7" w:rsidRPr="00607D81">
        <w:t>организиране</w:t>
      </w:r>
      <w:r w:rsidRPr="00607D81">
        <w:t xml:space="preserve"> </w:t>
      </w:r>
      <w:r w:rsidR="005521C7" w:rsidRPr="00607D81">
        <w:t xml:space="preserve">средата на </w:t>
      </w:r>
      <w:r w:rsidR="00AA5C33" w:rsidRPr="00607D81">
        <w:t>бъдещите вятърни паркове</w:t>
      </w:r>
      <w:r w:rsidR="005521C7" w:rsidRPr="00607D81">
        <w:t xml:space="preserve">, ще окажат положителен ефект върху адаптационните процеси, който може да се оцени като локален, само за териториите на </w:t>
      </w:r>
      <w:r w:rsidR="00AA5C33" w:rsidRPr="00607D81">
        <w:t>приоритетните зони и конкретните проекти</w:t>
      </w:r>
      <w:r w:rsidR="005521C7" w:rsidRPr="00607D81">
        <w:t>, постоянен, необратим и вторичен, както и такъв с ниска интензивност.</w:t>
      </w:r>
    </w:p>
    <w:p w14:paraId="0C520D13" w14:textId="7A7D9E36" w:rsidR="005521C7" w:rsidRPr="00607D81" w:rsidRDefault="005521C7" w:rsidP="00607D81">
      <w:pPr>
        <w:widowControl w:val="0"/>
        <w:tabs>
          <w:tab w:val="left" w:pos="0"/>
          <w:tab w:val="left" w:pos="4820"/>
        </w:tabs>
        <w:spacing w:after="120" w:line="276" w:lineRule="auto"/>
        <w:ind w:firstLine="567"/>
        <w:jc w:val="both"/>
      </w:pPr>
      <w:r w:rsidRPr="00607D81">
        <w:t xml:space="preserve">Обобщена оценка на очакваните въздействия върху климата, смекчаване на климатичните промени и адаптация към същите, е даден в </w:t>
      </w:r>
      <w:r w:rsidR="00885EDB" w:rsidRPr="00607D81">
        <w:t>Таблица 53</w:t>
      </w:r>
      <w:r w:rsidR="008A3D9C" w:rsidRPr="00607D81">
        <w:t xml:space="preserve"> на ДЕО</w:t>
      </w:r>
      <w:r w:rsidRPr="00607D81">
        <w:t>.</w:t>
      </w:r>
    </w:p>
    <w:p w14:paraId="0A4A8A97" w14:textId="77777777" w:rsidR="006B06F3" w:rsidRPr="00607D81" w:rsidRDefault="006B06F3" w:rsidP="00607D81">
      <w:pPr>
        <w:widowControl w:val="0"/>
        <w:tabs>
          <w:tab w:val="left" w:pos="0"/>
          <w:tab w:val="left" w:pos="4820"/>
        </w:tabs>
        <w:spacing w:after="120" w:line="276" w:lineRule="auto"/>
        <w:ind w:firstLine="567"/>
        <w:jc w:val="both"/>
      </w:pPr>
    </w:p>
    <w:p w14:paraId="289A9D66" w14:textId="261E1927" w:rsidR="00E03841" w:rsidRPr="00607D81" w:rsidRDefault="004A1EB9" w:rsidP="00607D81">
      <w:pPr>
        <w:pStyle w:val="Heading3GM1"/>
        <w:tabs>
          <w:tab w:val="left" w:pos="4820"/>
        </w:tabs>
        <w:spacing w:before="0" w:after="120" w:line="276" w:lineRule="auto"/>
        <w:jc w:val="both"/>
        <w:rPr>
          <w:rFonts w:cs="Times New Roman"/>
          <w:szCs w:val="24"/>
        </w:rPr>
      </w:pPr>
      <w:bookmarkStart w:id="188" w:name="_Toc231323601"/>
      <w:r w:rsidRPr="00607D81">
        <w:rPr>
          <w:rFonts w:cs="Times New Roman"/>
          <w:szCs w:val="24"/>
        </w:rPr>
        <w:t xml:space="preserve">Вероятни значителни въздействия </w:t>
      </w:r>
      <w:r w:rsidR="00E03841" w:rsidRPr="00607D81">
        <w:rPr>
          <w:rFonts w:cs="Times New Roman"/>
          <w:szCs w:val="24"/>
        </w:rPr>
        <w:t>върху качеството на атмосферния въздух</w:t>
      </w:r>
      <w:bookmarkEnd w:id="188"/>
    </w:p>
    <w:p w14:paraId="3A7BD484" w14:textId="2C7EEA17" w:rsidR="00EB4E98" w:rsidRPr="00607D81" w:rsidRDefault="00EB4E98" w:rsidP="00607D81">
      <w:pPr>
        <w:widowControl w:val="0"/>
        <w:tabs>
          <w:tab w:val="left" w:pos="0"/>
          <w:tab w:val="left" w:pos="4820"/>
        </w:tabs>
        <w:spacing w:after="120" w:line="276" w:lineRule="auto"/>
        <w:ind w:firstLine="567"/>
        <w:jc w:val="both"/>
      </w:pPr>
      <w:r w:rsidRPr="00607D81">
        <w:t xml:space="preserve">В резултат от реализирането на </w:t>
      </w:r>
      <w:r w:rsidR="0042094E" w:rsidRPr="00607D81">
        <w:t>„Проект на план за определяне на приоритетни зони за развитие на обекти за производство на електрическа енергия от вятъра“</w:t>
      </w:r>
      <w:r w:rsidR="0022387C" w:rsidRPr="00607D81">
        <w:t xml:space="preserve"> се очакват </w:t>
      </w:r>
      <w:r w:rsidR="000764BE" w:rsidRPr="00607D81">
        <w:t xml:space="preserve">отрицателни </w:t>
      </w:r>
      <w:r w:rsidR="0022387C" w:rsidRPr="00607D81">
        <w:t>въздействия, свързани с генерирането в атмосферния въздух на прахови и газови емисии</w:t>
      </w:r>
      <w:r w:rsidR="0012404D" w:rsidRPr="00607D81">
        <w:t>, които ще са</w:t>
      </w:r>
      <w:r w:rsidR="000764BE" w:rsidRPr="00607D81">
        <w:t xml:space="preserve"> </w:t>
      </w:r>
      <w:r w:rsidR="0012404D" w:rsidRPr="00607D81">
        <w:t xml:space="preserve">в резултат от изграждането на новопредвидени обекти в границите на </w:t>
      </w:r>
      <w:r w:rsidR="0042094E" w:rsidRPr="00607D81">
        <w:t>приоритетните зони</w:t>
      </w:r>
      <w:r w:rsidR="0012404D" w:rsidRPr="00607D81">
        <w:t xml:space="preserve">, </w:t>
      </w:r>
      <w:r w:rsidR="0042094E" w:rsidRPr="00607D81">
        <w:t xml:space="preserve">както и от </w:t>
      </w:r>
      <w:r w:rsidR="001D663A" w:rsidRPr="00607D81">
        <w:t>последващата им експлоатация</w:t>
      </w:r>
      <w:r w:rsidR="0042094E" w:rsidRPr="00607D81">
        <w:t xml:space="preserve"> и най-вече дейностите по поддръжка и ремонт на вятърните генератори и съпътстващата ги инфраструктура</w:t>
      </w:r>
      <w:r w:rsidR="0012404D" w:rsidRPr="00607D81">
        <w:t>.</w:t>
      </w:r>
    </w:p>
    <w:p w14:paraId="0CE9D0A9" w14:textId="7627E7F0" w:rsidR="007D6D8C" w:rsidRPr="00607D81" w:rsidRDefault="000764BE" w:rsidP="00607D81">
      <w:pPr>
        <w:widowControl w:val="0"/>
        <w:tabs>
          <w:tab w:val="left" w:pos="0"/>
          <w:tab w:val="left" w:pos="4820"/>
        </w:tabs>
        <w:spacing w:after="120" w:line="276" w:lineRule="auto"/>
        <w:ind w:firstLine="567"/>
        <w:jc w:val="both"/>
      </w:pPr>
      <w:r w:rsidRPr="00607D81">
        <w:t xml:space="preserve">Изпълнението на </w:t>
      </w:r>
      <w:r w:rsidR="0042094E" w:rsidRPr="00607D81">
        <w:t>плана</w:t>
      </w:r>
      <w:r w:rsidRPr="00607D81">
        <w:t xml:space="preserve"> в цялост вод</w:t>
      </w:r>
      <w:r w:rsidR="0042094E" w:rsidRPr="00607D81">
        <w:t>и</w:t>
      </w:r>
      <w:r w:rsidRPr="00607D81">
        <w:t xml:space="preserve"> до положително въздействие върху КАВ </w:t>
      </w:r>
      <w:r w:rsidR="007D6D8C" w:rsidRPr="00607D81">
        <w:t xml:space="preserve">в районите, </w:t>
      </w:r>
      <w:r w:rsidR="007D6D8C" w:rsidRPr="00607D81">
        <w:lastRenderedPageBreak/>
        <w:t>понастоящем със значителен принос на емитирани в атмосферата вредни вещества от добива и преработката на конвенционални горива.</w:t>
      </w:r>
    </w:p>
    <w:p w14:paraId="280776E5" w14:textId="321F3523" w:rsidR="00501992" w:rsidRPr="00607D81" w:rsidRDefault="00501992" w:rsidP="00607D81">
      <w:pPr>
        <w:widowControl w:val="0"/>
        <w:tabs>
          <w:tab w:val="left" w:pos="0"/>
          <w:tab w:val="left" w:pos="4820"/>
        </w:tabs>
        <w:spacing w:after="120" w:line="276" w:lineRule="auto"/>
        <w:ind w:firstLine="567"/>
        <w:jc w:val="both"/>
      </w:pPr>
      <w:r w:rsidRPr="00607D81">
        <w:t xml:space="preserve">В процеса на реализация на конкретни предвиждания в границите на </w:t>
      </w:r>
      <w:r w:rsidR="0066636E" w:rsidRPr="00607D81">
        <w:t>приоритетните зони</w:t>
      </w:r>
      <w:r w:rsidRPr="00607D81">
        <w:t xml:space="preserve">, вкл. и при спазване на плана, въздействията върху КАВ в засегнатите райони ще са основно отрицателни, с голяма вероятност да се проявят, локални, краткосрочни, обратими и първични. Налице е риск от кумулативност с други, реализиращи се в близост в този момент инвестиции. Оценяват се като въздействия с ниска </w:t>
      </w:r>
      <w:r w:rsidR="007D6D8C" w:rsidRPr="00607D81">
        <w:t xml:space="preserve">до средна </w:t>
      </w:r>
      <w:r w:rsidRPr="00607D81">
        <w:t xml:space="preserve">интензивност, отчитайки </w:t>
      </w:r>
      <w:r w:rsidR="007D6D8C" w:rsidRPr="00607D81">
        <w:t>чувствителността на засегнатите рецептори – от средна до силна в зависимост от КАВ на заобикалящата бъдещите вятърни паркове среда</w:t>
      </w:r>
      <w:r w:rsidRPr="00607D81">
        <w:t>. Незначителни отрицателни въздействия е възможно да се наблюдават и в периода на експлоатация на конкретни инвестиции, реализирани при спазване предвижданията на плана и явяващи се източници на емисии в атмосферата</w:t>
      </w:r>
      <w:r w:rsidR="007D6D8C" w:rsidRPr="00607D81">
        <w:t xml:space="preserve"> поради поддръжката на съответните вятърни паркове</w:t>
      </w:r>
      <w:r w:rsidRPr="00607D81">
        <w:t xml:space="preserve">. Вероятността за проява на същите е значително по-малка и не се очаква да доведат до влошаване на компонентите и факторите на околната среда в районите на разглежданите </w:t>
      </w:r>
      <w:r w:rsidR="007D6D8C" w:rsidRPr="00607D81">
        <w:t>приоритетни зони</w:t>
      </w:r>
      <w:r w:rsidRPr="00607D81">
        <w:t>.</w:t>
      </w:r>
    </w:p>
    <w:p w14:paraId="2275CAB6" w14:textId="6BD56532" w:rsidR="007D6D8C" w:rsidRPr="00607D81" w:rsidRDefault="00501992" w:rsidP="00607D81">
      <w:pPr>
        <w:widowControl w:val="0"/>
        <w:tabs>
          <w:tab w:val="left" w:pos="0"/>
          <w:tab w:val="left" w:pos="4820"/>
        </w:tabs>
        <w:spacing w:after="120" w:line="276" w:lineRule="auto"/>
        <w:ind w:firstLine="567"/>
        <w:jc w:val="both"/>
      </w:pPr>
      <w:r w:rsidRPr="00607D81">
        <w:t xml:space="preserve">Прилагането на </w:t>
      </w:r>
      <w:r w:rsidR="007D6D8C" w:rsidRPr="00607D81">
        <w:t>плана</w:t>
      </w:r>
      <w:r w:rsidRPr="00607D81">
        <w:t xml:space="preserve"> в неговата цялост ще има положително въздействие върху КАВ, което ще се прояви с голяма вероятност и ще въздейства постоянно вкл. и на </w:t>
      </w:r>
      <w:r w:rsidR="007D6D8C" w:rsidRPr="00607D81">
        <w:t>национално</w:t>
      </w:r>
      <w:r w:rsidRPr="00607D81">
        <w:t xml:space="preserve"> ниво. Очакваното въздействие ще е вторично</w:t>
      </w:r>
      <w:r w:rsidR="00BA2F09" w:rsidRPr="00607D81">
        <w:t xml:space="preserve"> или още индиректно</w:t>
      </w:r>
      <w:r w:rsidRPr="00607D81">
        <w:t xml:space="preserve"> </w:t>
      </w:r>
      <w:r w:rsidR="00BA2F09" w:rsidRPr="00607D81">
        <w:t xml:space="preserve">и е свързано с </w:t>
      </w:r>
      <w:r w:rsidR="007D6D8C" w:rsidRPr="00607D81">
        <w:t>намаляване на процента произведена електрическа енергия от изкопаеми горива</w:t>
      </w:r>
      <w:r w:rsidR="00FC6166" w:rsidRPr="00607D81">
        <w:t xml:space="preserve"> в енергийния микс на страната, в резултат на което се ограничават емитираните в атмосферата замърсители от добива и изгарянето им. Въздействието е</w:t>
      </w:r>
      <w:r w:rsidRPr="00607D81">
        <w:t xml:space="preserve"> обратимо и се оценява с</w:t>
      </w:r>
      <w:r w:rsidR="007D6D8C" w:rsidRPr="00607D81">
        <w:t>ъс средна</w:t>
      </w:r>
      <w:r w:rsidRPr="00607D81">
        <w:t xml:space="preserve"> интензивност. Възможна е проява на кумулация, предвид прилагането на </w:t>
      </w:r>
      <w:r w:rsidR="007D6D8C" w:rsidRPr="00607D81">
        <w:t>конкретния проект в едно с други проекти за производство на енергия от възобновяеми източници.</w:t>
      </w:r>
    </w:p>
    <w:p w14:paraId="593224CD" w14:textId="7C976309" w:rsidR="0092583E" w:rsidRPr="00607D81" w:rsidRDefault="00501992" w:rsidP="00607D81">
      <w:pPr>
        <w:widowControl w:val="0"/>
        <w:tabs>
          <w:tab w:val="left" w:pos="0"/>
          <w:tab w:val="left" w:pos="4820"/>
        </w:tabs>
        <w:spacing w:after="120" w:line="276" w:lineRule="auto"/>
        <w:ind w:firstLine="567"/>
        <w:jc w:val="both"/>
        <w:rPr>
          <w:lang w:val="en-US"/>
        </w:rPr>
      </w:pPr>
      <w:r w:rsidRPr="00607D81">
        <w:t>Обобщена п</w:t>
      </w:r>
      <w:r w:rsidR="00E36E14" w:rsidRPr="00607D81">
        <w:t xml:space="preserve">рогнозна оценка на очакваните въздействия </w:t>
      </w:r>
      <w:r w:rsidR="0092583E" w:rsidRPr="00607D81">
        <w:t xml:space="preserve">върху КАВ в </w:t>
      </w:r>
      <w:r w:rsidR="007D6D8C" w:rsidRPr="00607D81">
        <w:t>районите с натоварване на атмосферата с емисии от добив и изгаряне на изкопаеми горива,</w:t>
      </w:r>
      <w:r w:rsidR="0092583E" w:rsidRPr="00607D81">
        <w:t xml:space="preserve"> в резултат от реализацията на плана е дадена в </w:t>
      </w:r>
      <w:r w:rsidR="005A285E" w:rsidRPr="00607D81">
        <w:t>Таблица 54</w:t>
      </w:r>
      <w:r w:rsidR="0092583E" w:rsidRPr="00607D81">
        <w:t xml:space="preserve"> </w:t>
      </w:r>
      <w:r w:rsidR="008A3D9C" w:rsidRPr="00607D81">
        <w:t>на ДЕО</w:t>
      </w:r>
      <w:r w:rsidR="0092583E" w:rsidRPr="00607D81">
        <w:t>.</w:t>
      </w:r>
    </w:p>
    <w:p w14:paraId="2E857039" w14:textId="77777777" w:rsidR="00D20410" w:rsidRPr="00607D81" w:rsidRDefault="00D20410" w:rsidP="00607D81">
      <w:pPr>
        <w:widowControl w:val="0"/>
        <w:tabs>
          <w:tab w:val="left" w:pos="0"/>
          <w:tab w:val="left" w:pos="4820"/>
        </w:tabs>
        <w:spacing w:after="120" w:line="276" w:lineRule="auto"/>
        <w:ind w:firstLine="567"/>
        <w:jc w:val="both"/>
        <w:rPr>
          <w:lang w:val="en-US"/>
        </w:rPr>
      </w:pPr>
    </w:p>
    <w:p w14:paraId="55B83E51" w14:textId="12D283A9" w:rsidR="00FC6599" w:rsidRPr="00607D81" w:rsidRDefault="004A1EB9"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189" w:name="_Toc231323602"/>
      <w:r w:rsidRPr="00607D81">
        <w:rPr>
          <w:rFonts w:ascii="Times New Roman" w:hAnsi="Times New Roman"/>
          <w:szCs w:val="24"/>
        </w:rPr>
        <w:t>Вероятни значителни в</w:t>
      </w:r>
      <w:r w:rsidR="00FC6599" w:rsidRPr="00607D81">
        <w:rPr>
          <w:rFonts w:ascii="Times New Roman" w:hAnsi="Times New Roman"/>
          <w:szCs w:val="24"/>
        </w:rPr>
        <w:t>ъздействи</w:t>
      </w:r>
      <w:r w:rsidRPr="00607D81">
        <w:rPr>
          <w:rFonts w:ascii="Times New Roman" w:hAnsi="Times New Roman"/>
          <w:szCs w:val="24"/>
        </w:rPr>
        <w:t>я</w:t>
      </w:r>
      <w:r w:rsidR="00FC6599" w:rsidRPr="00607D81">
        <w:rPr>
          <w:rFonts w:ascii="Times New Roman" w:hAnsi="Times New Roman"/>
          <w:szCs w:val="24"/>
        </w:rPr>
        <w:t xml:space="preserve"> върху повърхностните и подземните води</w:t>
      </w:r>
      <w:bookmarkEnd w:id="189"/>
    </w:p>
    <w:p w14:paraId="183B9E77" w14:textId="7A60C7DA" w:rsidR="00FC6599" w:rsidRPr="00607D81" w:rsidRDefault="004A1EB9" w:rsidP="00607D81">
      <w:pPr>
        <w:pStyle w:val="Heading3GM1"/>
        <w:tabs>
          <w:tab w:val="left" w:pos="4820"/>
        </w:tabs>
        <w:spacing w:before="0" w:after="120" w:line="276" w:lineRule="auto"/>
        <w:jc w:val="both"/>
        <w:rPr>
          <w:rFonts w:cs="Times New Roman"/>
          <w:szCs w:val="24"/>
        </w:rPr>
      </w:pPr>
      <w:bookmarkStart w:id="190" w:name="_Toc231323603"/>
      <w:r w:rsidRPr="00607D81">
        <w:rPr>
          <w:rFonts w:cs="Times New Roman"/>
          <w:szCs w:val="24"/>
        </w:rPr>
        <w:t>Вероятни значителни въздействия</w:t>
      </w:r>
      <w:r w:rsidR="00FC6599" w:rsidRPr="00607D81">
        <w:rPr>
          <w:rFonts w:cs="Times New Roman"/>
          <w:szCs w:val="24"/>
        </w:rPr>
        <w:t xml:space="preserve"> върху повърхностните води</w:t>
      </w:r>
      <w:bookmarkEnd w:id="190"/>
    </w:p>
    <w:p w14:paraId="0961B4A3" w14:textId="64EEA4BC" w:rsidR="002076D0" w:rsidRPr="00607D81" w:rsidRDefault="001332B6" w:rsidP="00607D81">
      <w:pPr>
        <w:widowControl w:val="0"/>
        <w:tabs>
          <w:tab w:val="left" w:pos="0"/>
          <w:tab w:val="left" w:pos="4820"/>
        </w:tabs>
        <w:spacing w:after="120" w:line="276" w:lineRule="auto"/>
        <w:ind w:firstLine="567"/>
        <w:jc w:val="both"/>
      </w:pPr>
      <w:r w:rsidRPr="00607D81">
        <w:t xml:space="preserve">Строително-монтажните работи за реализацията на конкретни инвестиции </w:t>
      </w:r>
      <w:r w:rsidR="002E654B" w:rsidRPr="00607D81">
        <w:t xml:space="preserve">по плана </w:t>
      </w:r>
      <w:r w:rsidRPr="00607D81">
        <w:t>не се очаква да окаж</w:t>
      </w:r>
      <w:r w:rsidR="002E654B" w:rsidRPr="00607D81">
        <w:t>ат</w:t>
      </w:r>
      <w:r w:rsidRPr="00607D81">
        <w:t xml:space="preserve"> значително отрицателно въздействие върху повърхностните води при спазване на нормативната уредба в областта на управлението на водите.</w:t>
      </w:r>
      <w:r w:rsidR="006B7864" w:rsidRPr="00607D81">
        <w:t xml:space="preserve"> Възможни са временни, отрицателни, локални и обратими въздействия върху водната среда, дължащи се на реализацията на конкретни проекти с намеса във водната среда, водещи до повишена мътност на водата</w:t>
      </w:r>
      <w:r w:rsidR="002E654B" w:rsidRPr="00607D81">
        <w:t xml:space="preserve"> – напр. пресичане на водни обекти от обслужваща конкретни вятърни паркове линейна инфраструктура, в т. ч. пътища и високоволтови линии, както и свързващи кабели и др</w:t>
      </w:r>
      <w:r w:rsidR="006B7864" w:rsidRPr="00607D81">
        <w:t xml:space="preserve">. Същите ще бъдат първични по своя характер, с голяма вероятност да се проявят в конкретния случай и с ниска интензивност, предвид слабата до средна степен на чувствителност на рецептора и малката сила на въздействието. </w:t>
      </w:r>
      <w:r w:rsidR="001E34FF" w:rsidRPr="00607D81">
        <w:t>Не се очаква кумулативност на идентифицираното въздействие.</w:t>
      </w:r>
    </w:p>
    <w:p w14:paraId="3AFC4806" w14:textId="71D1B26B" w:rsidR="006B7864" w:rsidRPr="00607D81" w:rsidRDefault="002E654B" w:rsidP="00607D81">
      <w:pPr>
        <w:widowControl w:val="0"/>
        <w:tabs>
          <w:tab w:val="left" w:pos="0"/>
          <w:tab w:val="left" w:pos="4820"/>
        </w:tabs>
        <w:spacing w:after="120" w:line="276" w:lineRule="auto"/>
        <w:ind w:firstLine="567"/>
        <w:jc w:val="both"/>
      </w:pPr>
      <w:r w:rsidRPr="00607D81">
        <w:t>Експлоатацията на отделните проекти по плана не е свързана с ползване на свежа вода и генериране на отпадъчни потоци води, предвид което не се очакват каквито и да е въздействия върху повърхностните водни обекти в приоритетните зони и в частност районите на конкретните проекти.</w:t>
      </w:r>
    </w:p>
    <w:p w14:paraId="36C1D453" w14:textId="06CE4A9B" w:rsidR="00EB4C95" w:rsidRPr="00607D81" w:rsidRDefault="00EB4C95" w:rsidP="00607D81">
      <w:pPr>
        <w:widowControl w:val="0"/>
        <w:tabs>
          <w:tab w:val="left" w:pos="0"/>
          <w:tab w:val="left" w:pos="4820"/>
        </w:tabs>
        <w:spacing w:after="120" w:line="276" w:lineRule="auto"/>
        <w:ind w:firstLine="567"/>
        <w:jc w:val="both"/>
      </w:pPr>
      <w:r w:rsidRPr="00607D81">
        <w:lastRenderedPageBreak/>
        <w:t>Изграждането и експлоатацията на вятърните паркове няма да окаже въздействие върху водоизточници и СОЗ около тях в случай на спазване на изискванията на нормативната уредба в областта на управление на водите.</w:t>
      </w:r>
    </w:p>
    <w:p w14:paraId="3E90C234" w14:textId="681740C0" w:rsidR="002E654B" w:rsidRPr="00607D81" w:rsidRDefault="002E654B" w:rsidP="00607D81">
      <w:pPr>
        <w:widowControl w:val="0"/>
        <w:tabs>
          <w:tab w:val="left" w:pos="0"/>
          <w:tab w:val="left" w:pos="4820"/>
        </w:tabs>
        <w:spacing w:after="120" w:line="276" w:lineRule="auto"/>
        <w:ind w:firstLine="567"/>
        <w:jc w:val="both"/>
      </w:pPr>
      <w:r w:rsidRPr="00607D81">
        <w:t>От друга страна реализацията на плана в неговата цялост ще намали общия процент на енергията от изкопаеми горива в енергийния микс на страната, като по този начин ще допринес</w:t>
      </w:r>
      <w:r w:rsidR="00FC6166" w:rsidRPr="00607D81">
        <w:t>е</w:t>
      </w:r>
      <w:r w:rsidRPr="00607D81">
        <w:t xml:space="preserve"> за ограничаване на въздействията върху повърхностните води, породени от работата на ТЕЦ.</w:t>
      </w:r>
      <w:r w:rsidR="00103CD6" w:rsidRPr="00607D81">
        <w:t xml:space="preserve"> Въздействията се отличават с ниска интензивност, отчитайки и понастоящем не така високия натиск върху водните тела, предвид прилаганите мерки от издадените разрешителни за водовземане и/или използване на водните обекти за заустване на генерирани потоци отпадъчни води.</w:t>
      </w:r>
    </w:p>
    <w:p w14:paraId="4E52B360" w14:textId="4842937C" w:rsidR="00FC6599" w:rsidRPr="00607D81" w:rsidRDefault="006B7864" w:rsidP="00607D81">
      <w:pPr>
        <w:widowControl w:val="0"/>
        <w:tabs>
          <w:tab w:val="left" w:pos="0"/>
          <w:tab w:val="left" w:pos="4820"/>
        </w:tabs>
        <w:spacing w:after="120" w:line="276" w:lineRule="auto"/>
        <w:ind w:firstLine="567"/>
        <w:jc w:val="both"/>
        <w:rPr>
          <w:lang w:val="en-US"/>
        </w:rPr>
      </w:pPr>
      <w:r w:rsidRPr="00607D81">
        <w:t>Обобщена оценка на въ</w:t>
      </w:r>
      <w:r w:rsidR="00FA3DED" w:rsidRPr="00607D81">
        <w:t xml:space="preserve">здействията е дадена в </w:t>
      </w:r>
      <w:r w:rsidR="005A285E" w:rsidRPr="00607D81">
        <w:t>Таблица 55</w:t>
      </w:r>
      <w:r w:rsidR="008A3D9C" w:rsidRPr="00607D81">
        <w:t xml:space="preserve"> на ДЕО</w:t>
      </w:r>
      <w:r w:rsidR="00FA3DED" w:rsidRPr="00607D81">
        <w:t xml:space="preserve">. </w:t>
      </w:r>
    </w:p>
    <w:p w14:paraId="389EAE43" w14:textId="77777777" w:rsidR="00D20410" w:rsidRPr="00607D81" w:rsidRDefault="00D20410" w:rsidP="00607D81">
      <w:pPr>
        <w:widowControl w:val="0"/>
        <w:tabs>
          <w:tab w:val="left" w:pos="0"/>
          <w:tab w:val="left" w:pos="4820"/>
        </w:tabs>
        <w:spacing w:after="120" w:line="276" w:lineRule="auto"/>
        <w:ind w:firstLine="567"/>
        <w:jc w:val="both"/>
        <w:rPr>
          <w:lang w:val="en-US"/>
        </w:rPr>
      </w:pPr>
    </w:p>
    <w:p w14:paraId="2271D8C9" w14:textId="21A93CAF" w:rsidR="004043E1" w:rsidRPr="00607D81" w:rsidRDefault="004043E1" w:rsidP="00607D81">
      <w:pPr>
        <w:pStyle w:val="Heading3GM1"/>
        <w:tabs>
          <w:tab w:val="left" w:pos="4820"/>
        </w:tabs>
        <w:spacing w:before="0" w:after="120" w:line="276" w:lineRule="auto"/>
        <w:jc w:val="both"/>
        <w:rPr>
          <w:rFonts w:cs="Times New Roman"/>
          <w:szCs w:val="24"/>
        </w:rPr>
      </w:pPr>
      <w:bookmarkStart w:id="191" w:name="_Toc231323604"/>
      <w:r w:rsidRPr="00607D81">
        <w:rPr>
          <w:rFonts w:cs="Times New Roman"/>
          <w:szCs w:val="24"/>
        </w:rPr>
        <w:t>В</w:t>
      </w:r>
      <w:r w:rsidR="004A1EB9" w:rsidRPr="00607D81">
        <w:rPr>
          <w:rFonts w:cs="Times New Roman"/>
          <w:szCs w:val="24"/>
        </w:rPr>
        <w:t>ероятни значителни в</w:t>
      </w:r>
      <w:r w:rsidRPr="00607D81">
        <w:rPr>
          <w:rFonts w:cs="Times New Roman"/>
          <w:szCs w:val="24"/>
        </w:rPr>
        <w:t>ъздействи</w:t>
      </w:r>
      <w:r w:rsidR="004A1EB9" w:rsidRPr="00607D81">
        <w:rPr>
          <w:rFonts w:cs="Times New Roman"/>
          <w:szCs w:val="24"/>
        </w:rPr>
        <w:t>я</w:t>
      </w:r>
      <w:r w:rsidRPr="00607D81">
        <w:rPr>
          <w:rFonts w:cs="Times New Roman"/>
          <w:szCs w:val="24"/>
        </w:rPr>
        <w:t xml:space="preserve"> върху подземните води</w:t>
      </w:r>
      <w:bookmarkEnd w:id="191"/>
    </w:p>
    <w:p w14:paraId="287269AD" w14:textId="3BC24984" w:rsidR="00D079EA" w:rsidRPr="00607D81" w:rsidRDefault="00D079EA" w:rsidP="00607D81">
      <w:pPr>
        <w:widowControl w:val="0"/>
        <w:tabs>
          <w:tab w:val="left" w:pos="0"/>
          <w:tab w:val="left" w:pos="4820"/>
        </w:tabs>
        <w:spacing w:after="120" w:line="276" w:lineRule="auto"/>
        <w:ind w:firstLine="567"/>
        <w:jc w:val="both"/>
      </w:pPr>
      <w:r w:rsidRPr="00607D81">
        <w:t>Въздействията върху съществуващото понастоящем химично състояние на подземните водни тела може да се изразява в инфилтриране на замърсители през зоната на аерация в ПВТ само и единствено в случай на аварийни ситуации на технически средства</w:t>
      </w:r>
      <w:r w:rsidR="00E10740" w:rsidRPr="00607D81">
        <w:t xml:space="preserve"> по време на изграждането на </w:t>
      </w:r>
      <w:r w:rsidR="00EB4C95" w:rsidRPr="00607D81">
        <w:t>конкретните вятърни паркове и последващата им поддръжка в периода на тяхната експлоатация</w:t>
      </w:r>
      <w:r w:rsidRPr="00607D81">
        <w:t>. При нормални условия не се очаква промяна на химично състояние на подземните водни тела.</w:t>
      </w:r>
    </w:p>
    <w:p w14:paraId="4676D917" w14:textId="50489053" w:rsidR="00D079EA" w:rsidRPr="00607D81" w:rsidRDefault="00D079EA" w:rsidP="00607D81">
      <w:pPr>
        <w:widowControl w:val="0"/>
        <w:tabs>
          <w:tab w:val="left" w:pos="0"/>
          <w:tab w:val="left" w:pos="4820"/>
        </w:tabs>
        <w:spacing w:after="120" w:line="276" w:lineRule="auto"/>
        <w:ind w:firstLine="567"/>
        <w:jc w:val="both"/>
      </w:pPr>
      <w:r w:rsidRPr="00607D81">
        <w:t xml:space="preserve">Дейностите по реализация на </w:t>
      </w:r>
      <w:r w:rsidR="00EB4C95" w:rsidRPr="00607D81">
        <w:t>проекта на плана не предвиждат</w:t>
      </w:r>
      <w:r w:rsidR="00EF71A9" w:rsidRPr="00607D81">
        <w:t xml:space="preserve"> да се</w:t>
      </w:r>
      <w:r w:rsidRPr="00607D81">
        <w:t xml:space="preserve"> използват подземни води за водоснабдителни и др. цели, респективно няма да се извършват процедури по издаване на разрешителни за водовземане от подземни води, съгласно Закона за водите и Наредба № 1 за проучване, ползване и опазване на подземните води.</w:t>
      </w:r>
      <w:r w:rsidR="00EF71A9" w:rsidRPr="00607D81">
        <w:t xml:space="preserve"> </w:t>
      </w:r>
      <w:r w:rsidRPr="00607D81">
        <w:t>Въздействието върху количественото състояние на подземните води не се очаква.</w:t>
      </w:r>
    </w:p>
    <w:p w14:paraId="51914692" w14:textId="267A18CB" w:rsidR="00D079EA" w:rsidRPr="00607D81" w:rsidRDefault="00D079EA" w:rsidP="00607D81">
      <w:pPr>
        <w:widowControl w:val="0"/>
        <w:tabs>
          <w:tab w:val="left" w:pos="0"/>
          <w:tab w:val="left" w:pos="4820"/>
        </w:tabs>
        <w:spacing w:after="120" w:line="276" w:lineRule="auto"/>
        <w:ind w:firstLine="567"/>
        <w:jc w:val="both"/>
      </w:pPr>
      <w:r w:rsidRPr="00607D81">
        <w:t>За ограничаване и минимизиране на негативното въздействие върху подземните води, е необходимо</w:t>
      </w:r>
      <w:r w:rsidR="00EB4C95" w:rsidRPr="00607D81">
        <w:t xml:space="preserve"> в процеса на изграждане на вятърните паркове</w:t>
      </w:r>
      <w:r w:rsidRPr="00607D81">
        <w:t xml:space="preserve"> да се спазват: забраните (З), ограниченията (О) и ограниченията при доказана необходимост (ОДН), за защитени подземни водни обекти, съгласно Приложение № 2 към чл. 10, ал. 1, заложени в Наредба № 3 от 16.10.2000 г. за условията и реда за проучване, проектиране, утвърждаване и експлоатация на санитарно-охранителните зони около водоизточниците и съоръженията за питейно-битово водоснабдяване и около водоизточниците на минерални води.</w:t>
      </w:r>
    </w:p>
    <w:p w14:paraId="6D2EE48C" w14:textId="40500720" w:rsidR="00EF71A9" w:rsidRPr="00607D81" w:rsidRDefault="00EF71A9" w:rsidP="00607D81">
      <w:pPr>
        <w:widowControl w:val="0"/>
        <w:tabs>
          <w:tab w:val="left" w:pos="0"/>
          <w:tab w:val="left" w:pos="4820"/>
        </w:tabs>
        <w:spacing w:after="120" w:line="276" w:lineRule="auto"/>
        <w:ind w:firstLine="567"/>
        <w:jc w:val="both"/>
      </w:pPr>
      <w:r w:rsidRPr="00607D81">
        <w:t xml:space="preserve">Цялостното въздействие върху количеството и качеството на подземните води от реализацията на </w:t>
      </w:r>
      <w:r w:rsidR="00EB4C95" w:rsidRPr="00607D81">
        <w:t>плана</w:t>
      </w:r>
      <w:r w:rsidRPr="00607D81">
        <w:t xml:space="preserve">, както и при повърхностните води, се очаква да е положително, в резултат от </w:t>
      </w:r>
      <w:r w:rsidR="00EB4C95" w:rsidRPr="00607D81">
        <w:t>намаляване добива и производството на електрическа енергия от изкопаеми горива и от тук ограничаване на количествения натиск от водовземане от ПВТ при експлоатацията на ТЕЦ и съответно и риска за замърсяване на ПВТ от неконтролируемо изпускане на замърсители.</w:t>
      </w:r>
    </w:p>
    <w:p w14:paraId="70E61C16" w14:textId="0911C37E" w:rsidR="00D079EA" w:rsidRPr="00607D81" w:rsidRDefault="00D079EA" w:rsidP="00607D81">
      <w:pPr>
        <w:widowControl w:val="0"/>
        <w:tabs>
          <w:tab w:val="left" w:pos="0"/>
          <w:tab w:val="left" w:pos="4820"/>
        </w:tabs>
        <w:spacing w:after="120" w:line="276" w:lineRule="auto"/>
        <w:ind w:firstLine="567"/>
        <w:jc w:val="both"/>
        <w:rPr>
          <w:lang w:val="en-US"/>
        </w:rPr>
      </w:pPr>
      <w:r w:rsidRPr="00607D81">
        <w:t>Прогнозна оценка на очакваните въздействия върху подземните води в района на</w:t>
      </w:r>
      <w:r w:rsidR="00EB4C95" w:rsidRPr="00607D81">
        <w:t xml:space="preserve"> приоритетните зони, като и в областите с развито производство на електрическа енергия от изкопаеми горива, </w:t>
      </w:r>
      <w:r w:rsidRPr="00607D81">
        <w:t xml:space="preserve">е дадена в </w:t>
      </w:r>
      <w:r w:rsidR="005A285E" w:rsidRPr="00607D81">
        <w:t>Таблица 56</w:t>
      </w:r>
      <w:r w:rsidR="008A3D9C" w:rsidRPr="00607D81">
        <w:t xml:space="preserve"> на ДЕО</w:t>
      </w:r>
      <w:r w:rsidR="00EF71A9" w:rsidRPr="00607D81">
        <w:t>.</w:t>
      </w:r>
    </w:p>
    <w:p w14:paraId="5044FE2A" w14:textId="77777777" w:rsidR="00D20410" w:rsidRPr="00607D81" w:rsidRDefault="00D20410" w:rsidP="00607D81">
      <w:pPr>
        <w:widowControl w:val="0"/>
        <w:tabs>
          <w:tab w:val="left" w:pos="0"/>
          <w:tab w:val="left" w:pos="4820"/>
        </w:tabs>
        <w:spacing w:after="120" w:line="276" w:lineRule="auto"/>
        <w:ind w:firstLine="567"/>
        <w:jc w:val="both"/>
        <w:rPr>
          <w:lang w:val="en-US"/>
        </w:rPr>
      </w:pPr>
    </w:p>
    <w:p w14:paraId="027A555F" w14:textId="4B3E7738" w:rsidR="007243DF" w:rsidRPr="00607D81" w:rsidRDefault="007243DF"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192" w:name="_Toc231323605"/>
      <w:r w:rsidRPr="00607D81">
        <w:rPr>
          <w:rFonts w:ascii="Times New Roman" w:hAnsi="Times New Roman"/>
          <w:szCs w:val="24"/>
        </w:rPr>
        <w:lastRenderedPageBreak/>
        <w:t>Вероятни значителни въздействия върху геоложката среда</w:t>
      </w:r>
      <w:bookmarkEnd w:id="192"/>
    </w:p>
    <w:p w14:paraId="15CC1EFB" w14:textId="77777777" w:rsidR="004B0673" w:rsidRPr="00607D81" w:rsidRDefault="004B0673" w:rsidP="00607D81">
      <w:pPr>
        <w:widowControl w:val="0"/>
        <w:tabs>
          <w:tab w:val="left" w:pos="0"/>
          <w:tab w:val="left" w:pos="4820"/>
        </w:tabs>
        <w:spacing w:after="120" w:line="276" w:lineRule="auto"/>
        <w:ind w:firstLine="567"/>
        <w:jc w:val="both"/>
      </w:pPr>
      <w:r w:rsidRPr="00607D81">
        <w:t xml:space="preserve">Изграждането на вятърни паркове не предполага значителни въздействия върху геоложката среда.  </w:t>
      </w:r>
    </w:p>
    <w:p w14:paraId="52CD3430" w14:textId="77777777" w:rsidR="004B0673" w:rsidRPr="00607D81" w:rsidRDefault="004B0673" w:rsidP="00607D81">
      <w:pPr>
        <w:widowControl w:val="0"/>
        <w:tabs>
          <w:tab w:val="left" w:pos="0"/>
          <w:tab w:val="left" w:pos="4820"/>
        </w:tabs>
        <w:spacing w:after="120" w:line="276" w:lineRule="auto"/>
        <w:ind w:firstLine="567"/>
        <w:jc w:val="both"/>
      </w:pPr>
      <w:r w:rsidRPr="00607D81">
        <w:t xml:space="preserve">Очакваните въздействия са във фазата на строителство и по-специално при изграждане на фундаментите, които са на дълбочина от 2 до 4 метра. На тази дълбочина се очаква незначително засягане на най-горните литоложки слоеве. </w:t>
      </w:r>
    </w:p>
    <w:p w14:paraId="2557E756" w14:textId="42AFAB02" w:rsidR="004B0673" w:rsidRPr="00607D81" w:rsidRDefault="004B0673" w:rsidP="00607D81">
      <w:pPr>
        <w:widowControl w:val="0"/>
        <w:tabs>
          <w:tab w:val="left" w:pos="0"/>
          <w:tab w:val="left" w:pos="4820"/>
        </w:tabs>
        <w:spacing w:after="120" w:line="276" w:lineRule="auto"/>
        <w:ind w:firstLine="567"/>
        <w:jc w:val="both"/>
      </w:pPr>
      <w:r w:rsidRPr="00607D81">
        <w:t xml:space="preserve">Обобщена оценка на очакваните въздействия върху геоложката среда е дадена в </w:t>
      </w:r>
      <w:r w:rsidR="005A285E" w:rsidRPr="00607D81">
        <w:t>Таблица 57</w:t>
      </w:r>
      <w:r w:rsidRPr="00607D81">
        <w:t xml:space="preserve"> </w:t>
      </w:r>
      <w:r w:rsidR="008A3D9C" w:rsidRPr="00607D81">
        <w:t>на ДЕО</w:t>
      </w:r>
      <w:r w:rsidRPr="00607D81">
        <w:t>.</w:t>
      </w:r>
    </w:p>
    <w:p w14:paraId="769B1C76" w14:textId="77777777" w:rsidR="004B0673" w:rsidRPr="00607D81" w:rsidRDefault="004B0673" w:rsidP="00607D81">
      <w:pPr>
        <w:widowControl w:val="0"/>
        <w:tabs>
          <w:tab w:val="left" w:pos="0"/>
          <w:tab w:val="left" w:pos="4820"/>
        </w:tabs>
        <w:spacing w:after="120" w:line="276" w:lineRule="auto"/>
        <w:ind w:firstLine="567"/>
        <w:jc w:val="both"/>
      </w:pPr>
      <w:r w:rsidRPr="00607D81">
        <w:t>От извършената оценка, представена подробно в таблицата по-горе, може да се обобщи, че въздействията са с голяма вероятност да се проявят. По вид са отрицателни при засягането на приповърхностния слой.</w:t>
      </w:r>
    </w:p>
    <w:p w14:paraId="379FD1EE" w14:textId="77777777" w:rsidR="004B0673" w:rsidRPr="00607D81" w:rsidRDefault="004B0673" w:rsidP="00607D81">
      <w:pPr>
        <w:widowControl w:val="0"/>
        <w:tabs>
          <w:tab w:val="left" w:pos="0"/>
          <w:tab w:val="left" w:pos="4820"/>
        </w:tabs>
        <w:spacing w:after="120" w:line="276" w:lineRule="auto"/>
        <w:ind w:firstLine="567"/>
        <w:jc w:val="both"/>
      </w:pPr>
      <w:r w:rsidRPr="00607D81">
        <w:t>Мащабът им е с изключително малък обхват (локален). Според продължителността си въздействието е постоянно, що се касае до увреждането на приповърхностния слой. По своята обратимост въздействията са необратими. Характера им е първичен.</w:t>
      </w:r>
    </w:p>
    <w:p w14:paraId="09456311" w14:textId="77777777" w:rsidR="004B0673" w:rsidRPr="00607D81" w:rsidRDefault="004B0673" w:rsidP="00607D81">
      <w:pPr>
        <w:widowControl w:val="0"/>
        <w:tabs>
          <w:tab w:val="left" w:pos="0"/>
          <w:tab w:val="left" w:pos="4820"/>
        </w:tabs>
        <w:spacing w:after="120" w:line="276" w:lineRule="auto"/>
        <w:ind w:firstLine="567"/>
        <w:jc w:val="both"/>
      </w:pPr>
      <w:r w:rsidRPr="00607D81">
        <w:t>Кумулативност на въздействието не се очаква, но не се изключва напълно такава, ако в непосредствено близки райони се засегне приовърхностния слой на геоложката основа от новоизградени съоръжения или добив на полезни изкопаеми.</w:t>
      </w:r>
    </w:p>
    <w:p w14:paraId="45F64137" w14:textId="77777777" w:rsidR="004B0673" w:rsidRPr="00607D81" w:rsidRDefault="004B0673" w:rsidP="00607D81">
      <w:pPr>
        <w:widowControl w:val="0"/>
        <w:tabs>
          <w:tab w:val="left" w:pos="0"/>
          <w:tab w:val="left" w:pos="4820"/>
        </w:tabs>
        <w:spacing w:after="120" w:line="276" w:lineRule="auto"/>
        <w:ind w:firstLine="567"/>
        <w:jc w:val="both"/>
      </w:pPr>
      <w:r w:rsidRPr="00607D81">
        <w:t>Силата (интензивност на въздействията) е ниска.</w:t>
      </w:r>
    </w:p>
    <w:p w14:paraId="2E1B4CB9" w14:textId="05379EC1" w:rsidR="004B0673" w:rsidRPr="00607D81" w:rsidRDefault="004B0673" w:rsidP="00607D81">
      <w:pPr>
        <w:widowControl w:val="0"/>
        <w:tabs>
          <w:tab w:val="left" w:pos="0"/>
          <w:tab w:val="left" w:pos="4820"/>
        </w:tabs>
        <w:spacing w:after="120" w:line="276" w:lineRule="auto"/>
        <w:ind w:firstLine="567"/>
        <w:jc w:val="both"/>
        <w:rPr>
          <w:lang w:val="en-US"/>
        </w:rPr>
      </w:pPr>
      <w:r w:rsidRPr="00607D81">
        <w:t>За компонент геоложка среда не се очакват значителни негативни въздействия</w:t>
      </w:r>
      <w:r w:rsidR="008A3D9C" w:rsidRPr="00607D81">
        <w:t>.</w:t>
      </w:r>
    </w:p>
    <w:p w14:paraId="5DE32045" w14:textId="77777777" w:rsidR="00D20410" w:rsidRPr="00607D81" w:rsidRDefault="00D20410" w:rsidP="00607D81">
      <w:pPr>
        <w:widowControl w:val="0"/>
        <w:tabs>
          <w:tab w:val="left" w:pos="0"/>
          <w:tab w:val="left" w:pos="4820"/>
        </w:tabs>
        <w:spacing w:after="120" w:line="276" w:lineRule="auto"/>
        <w:ind w:firstLine="567"/>
        <w:jc w:val="both"/>
        <w:rPr>
          <w:lang w:val="en-US"/>
        </w:rPr>
      </w:pPr>
    </w:p>
    <w:p w14:paraId="0D2F234B" w14:textId="6C23A26E" w:rsidR="00F72923" w:rsidRPr="00607D81" w:rsidRDefault="00F72923"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193" w:name="_Toc231323606"/>
      <w:r w:rsidRPr="00607D81">
        <w:rPr>
          <w:rFonts w:ascii="Times New Roman" w:hAnsi="Times New Roman"/>
          <w:szCs w:val="24"/>
        </w:rPr>
        <w:t>Вероятни значителни въздействия върху земите и почвите</w:t>
      </w:r>
      <w:bookmarkEnd w:id="193"/>
    </w:p>
    <w:p w14:paraId="333A75D2" w14:textId="77777777" w:rsidR="00B721A0" w:rsidRPr="00607D81" w:rsidRDefault="00B721A0" w:rsidP="00607D81">
      <w:pPr>
        <w:widowControl w:val="0"/>
        <w:tabs>
          <w:tab w:val="left" w:pos="0"/>
          <w:tab w:val="left" w:pos="4820"/>
        </w:tabs>
        <w:spacing w:after="120" w:line="276" w:lineRule="auto"/>
        <w:ind w:firstLine="567"/>
        <w:jc w:val="both"/>
      </w:pPr>
      <w:r w:rsidRPr="00607D81">
        <w:t xml:space="preserve">Изграждането на вятърни паркове не предполага значителни въздействия върху почвите. </w:t>
      </w:r>
    </w:p>
    <w:p w14:paraId="64C6CE08" w14:textId="77777777" w:rsidR="00B721A0" w:rsidRPr="00607D81" w:rsidRDefault="00B721A0" w:rsidP="00607D81">
      <w:pPr>
        <w:widowControl w:val="0"/>
        <w:tabs>
          <w:tab w:val="left" w:pos="0"/>
          <w:tab w:val="left" w:pos="4820"/>
        </w:tabs>
        <w:spacing w:after="120" w:line="276" w:lineRule="auto"/>
        <w:ind w:firstLine="567"/>
        <w:jc w:val="both"/>
      </w:pPr>
      <w:r w:rsidRPr="00607D81">
        <w:t>Очакваните въздействия върху почвите са съсредоточени изцяло в етапа на строителство и са в резултат от дейности и са както следва:</w:t>
      </w:r>
    </w:p>
    <w:tbl>
      <w:tblPr>
        <w:tblStyle w:val="TableTheme1"/>
        <w:tblW w:w="0" w:type="auto"/>
        <w:jc w:val="center"/>
        <w:tblLook w:val="04A0" w:firstRow="1" w:lastRow="0" w:firstColumn="1" w:lastColumn="0" w:noHBand="0" w:noVBand="1"/>
      </w:tblPr>
      <w:tblGrid>
        <w:gridCol w:w="3937"/>
        <w:gridCol w:w="6260"/>
      </w:tblGrid>
      <w:tr w:rsidR="00B721A0" w:rsidRPr="00607D81" w14:paraId="52EED575" w14:textId="77777777" w:rsidTr="00607D81">
        <w:trPr>
          <w:trHeight w:val="488"/>
          <w:tblHeader/>
          <w:jc w:val="center"/>
        </w:trPr>
        <w:tc>
          <w:tcPr>
            <w:tcW w:w="0" w:type="auto"/>
            <w:vAlign w:val="center"/>
          </w:tcPr>
          <w:p w14:paraId="39DAF374" w14:textId="77777777" w:rsidR="00B721A0" w:rsidRPr="00607D81" w:rsidRDefault="00B721A0" w:rsidP="00607D81">
            <w:pPr>
              <w:widowControl w:val="0"/>
              <w:tabs>
                <w:tab w:val="left" w:pos="4820"/>
              </w:tabs>
              <w:suppressAutoHyphens w:val="0"/>
              <w:jc w:val="center"/>
              <w:rPr>
                <w:b/>
                <w:bCs/>
                <w:sz w:val="22"/>
                <w:szCs w:val="22"/>
                <w:lang w:val="bg-BG"/>
              </w:rPr>
            </w:pPr>
            <w:r w:rsidRPr="00607D81">
              <w:rPr>
                <w:b/>
                <w:bCs/>
                <w:sz w:val="22"/>
                <w:szCs w:val="22"/>
                <w:lang w:val="bg-BG"/>
              </w:rPr>
              <w:t>Дейност</w:t>
            </w:r>
          </w:p>
        </w:tc>
        <w:tc>
          <w:tcPr>
            <w:tcW w:w="0" w:type="auto"/>
            <w:vAlign w:val="center"/>
          </w:tcPr>
          <w:p w14:paraId="1FBA8E39" w14:textId="77777777" w:rsidR="00B721A0" w:rsidRPr="00607D81" w:rsidRDefault="00B721A0" w:rsidP="00607D81">
            <w:pPr>
              <w:widowControl w:val="0"/>
              <w:tabs>
                <w:tab w:val="left" w:pos="4820"/>
              </w:tabs>
              <w:suppressAutoHyphens w:val="0"/>
              <w:jc w:val="center"/>
              <w:rPr>
                <w:rFonts w:eastAsia="Calibri"/>
                <w:b/>
                <w:bCs/>
                <w:sz w:val="22"/>
                <w:szCs w:val="22"/>
                <w:lang w:val="bg-BG"/>
              </w:rPr>
            </w:pPr>
            <w:r w:rsidRPr="00607D81">
              <w:rPr>
                <w:rFonts w:eastAsia="Calibri"/>
                <w:b/>
                <w:bCs/>
                <w:sz w:val="22"/>
                <w:szCs w:val="22"/>
                <w:lang w:val="bg-BG"/>
              </w:rPr>
              <w:t>Въздействия</w:t>
            </w:r>
          </w:p>
        </w:tc>
      </w:tr>
      <w:tr w:rsidR="00B721A0" w:rsidRPr="00607D81" w14:paraId="596A6BF7" w14:textId="77777777" w:rsidTr="0009799E">
        <w:trPr>
          <w:jc w:val="center"/>
        </w:trPr>
        <w:tc>
          <w:tcPr>
            <w:tcW w:w="0" w:type="auto"/>
          </w:tcPr>
          <w:p w14:paraId="2F7FBE8D" w14:textId="77777777" w:rsidR="00B721A0" w:rsidRPr="00607D81" w:rsidRDefault="00B721A0" w:rsidP="00607D81">
            <w:pPr>
              <w:widowControl w:val="0"/>
              <w:tabs>
                <w:tab w:val="left" w:pos="4820"/>
              </w:tabs>
              <w:suppressAutoHyphens w:val="0"/>
              <w:rPr>
                <w:sz w:val="22"/>
                <w:szCs w:val="22"/>
                <w:lang w:val="bg-BG"/>
              </w:rPr>
            </w:pPr>
            <w:r w:rsidRPr="00607D81">
              <w:rPr>
                <w:sz w:val="22"/>
                <w:szCs w:val="22"/>
                <w:lang w:val="bg-BG"/>
              </w:rPr>
              <w:t>Изграждане на пътища за достъп до определените площадки</w:t>
            </w:r>
          </w:p>
        </w:tc>
        <w:tc>
          <w:tcPr>
            <w:tcW w:w="0" w:type="auto"/>
          </w:tcPr>
          <w:p w14:paraId="52BDE0EB" w14:textId="77777777" w:rsidR="00B721A0" w:rsidRPr="00607D81" w:rsidRDefault="00B721A0" w:rsidP="00607D81">
            <w:pPr>
              <w:widowControl w:val="0"/>
              <w:tabs>
                <w:tab w:val="left" w:pos="4820"/>
              </w:tabs>
              <w:suppressAutoHyphens w:val="0"/>
              <w:rPr>
                <w:sz w:val="22"/>
                <w:szCs w:val="22"/>
                <w:lang w:val="bg-BG"/>
              </w:rPr>
            </w:pPr>
            <w:r w:rsidRPr="00607D81">
              <w:rPr>
                <w:sz w:val="22"/>
                <w:szCs w:val="22"/>
                <w:lang w:val="bg-BG"/>
              </w:rPr>
              <w:t>Почвено запечатване</w:t>
            </w:r>
          </w:p>
        </w:tc>
      </w:tr>
      <w:tr w:rsidR="00B721A0" w:rsidRPr="00607D81" w14:paraId="2E57B376" w14:textId="77777777" w:rsidTr="0009799E">
        <w:trPr>
          <w:jc w:val="center"/>
        </w:trPr>
        <w:tc>
          <w:tcPr>
            <w:tcW w:w="0" w:type="auto"/>
          </w:tcPr>
          <w:p w14:paraId="62BCBF57" w14:textId="77777777" w:rsidR="00B721A0" w:rsidRPr="00607D81" w:rsidRDefault="00B721A0" w:rsidP="00607D81">
            <w:pPr>
              <w:widowControl w:val="0"/>
              <w:tabs>
                <w:tab w:val="left" w:pos="4820"/>
              </w:tabs>
              <w:rPr>
                <w:sz w:val="22"/>
                <w:szCs w:val="22"/>
                <w:lang w:val="bg-BG"/>
              </w:rPr>
            </w:pPr>
            <w:r w:rsidRPr="00607D81">
              <w:rPr>
                <w:sz w:val="22"/>
                <w:szCs w:val="22"/>
                <w:lang w:val="bg-BG"/>
              </w:rPr>
              <w:t>Изграждане на фундаменти за монтаж на ветрогенератор</w:t>
            </w:r>
          </w:p>
        </w:tc>
        <w:tc>
          <w:tcPr>
            <w:tcW w:w="0" w:type="auto"/>
          </w:tcPr>
          <w:p w14:paraId="7E0559EC" w14:textId="77777777" w:rsidR="00B721A0" w:rsidRPr="00607D81" w:rsidRDefault="00B721A0" w:rsidP="00607D81">
            <w:pPr>
              <w:widowControl w:val="0"/>
              <w:tabs>
                <w:tab w:val="left" w:pos="4820"/>
              </w:tabs>
              <w:rPr>
                <w:sz w:val="22"/>
                <w:szCs w:val="22"/>
                <w:lang w:val="bg-BG"/>
              </w:rPr>
            </w:pPr>
            <w:r w:rsidRPr="00607D81">
              <w:rPr>
                <w:sz w:val="22"/>
                <w:szCs w:val="22"/>
                <w:lang w:val="bg-BG"/>
              </w:rPr>
              <w:t>Унищожаване на почвения профил в резултат на изкопни дейности</w:t>
            </w:r>
          </w:p>
        </w:tc>
      </w:tr>
      <w:tr w:rsidR="00B721A0" w:rsidRPr="00607D81" w14:paraId="71223FA3" w14:textId="77777777" w:rsidTr="0009799E">
        <w:trPr>
          <w:jc w:val="center"/>
        </w:trPr>
        <w:tc>
          <w:tcPr>
            <w:tcW w:w="0" w:type="auto"/>
          </w:tcPr>
          <w:p w14:paraId="758C921A" w14:textId="77777777" w:rsidR="00B721A0" w:rsidRPr="00607D81" w:rsidRDefault="00B721A0" w:rsidP="00607D81">
            <w:pPr>
              <w:widowControl w:val="0"/>
              <w:tabs>
                <w:tab w:val="left" w:pos="4820"/>
              </w:tabs>
              <w:rPr>
                <w:sz w:val="22"/>
                <w:szCs w:val="22"/>
                <w:lang w:val="bg-BG"/>
              </w:rPr>
            </w:pPr>
            <w:r w:rsidRPr="00607D81">
              <w:rPr>
                <w:sz w:val="22"/>
                <w:szCs w:val="22"/>
                <w:lang w:val="bg-BG"/>
              </w:rPr>
              <w:t>Изграждане на подземни кабелни трасета</w:t>
            </w:r>
          </w:p>
        </w:tc>
        <w:tc>
          <w:tcPr>
            <w:tcW w:w="0" w:type="auto"/>
          </w:tcPr>
          <w:p w14:paraId="2CCDE04A" w14:textId="77777777" w:rsidR="00B721A0" w:rsidRPr="00607D81" w:rsidRDefault="00B721A0" w:rsidP="00607D81">
            <w:pPr>
              <w:widowControl w:val="0"/>
              <w:tabs>
                <w:tab w:val="left" w:pos="4820"/>
              </w:tabs>
              <w:rPr>
                <w:sz w:val="22"/>
                <w:szCs w:val="22"/>
                <w:lang w:val="bg-BG"/>
              </w:rPr>
            </w:pPr>
            <w:r w:rsidRPr="00607D81">
              <w:rPr>
                <w:sz w:val="22"/>
                <w:szCs w:val="22"/>
                <w:lang w:val="bg-BG"/>
              </w:rPr>
              <w:t>Временно увреждане на почвения профил в резултат на изкопни дейности за полагане на подземни кабели</w:t>
            </w:r>
          </w:p>
        </w:tc>
      </w:tr>
      <w:tr w:rsidR="00B721A0" w:rsidRPr="00607D81" w14:paraId="1F72A8BA" w14:textId="77777777" w:rsidTr="0009799E">
        <w:trPr>
          <w:jc w:val="center"/>
        </w:trPr>
        <w:tc>
          <w:tcPr>
            <w:tcW w:w="0" w:type="auto"/>
          </w:tcPr>
          <w:p w14:paraId="49F0385D" w14:textId="77777777" w:rsidR="00B721A0" w:rsidRPr="00607D81" w:rsidRDefault="00B721A0" w:rsidP="00607D81">
            <w:pPr>
              <w:widowControl w:val="0"/>
              <w:tabs>
                <w:tab w:val="left" w:pos="4820"/>
              </w:tabs>
              <w:rPr>
                <w:sz w:val="22"/>
                <w:szCs w:val="22"/>
                <w:lang w:val="bg-BG"/>
              </w:rPr>
            </w:pPr>
            <w:r w:rsidRPr="00607D81">
              <w:rPr>
                <w:sz w:val="22"/>
                <w:szCs w:val="22"/>
                <w:lang w:val="bg-BG"/>
              </w:rPr>
              <w:t>Изграждане на въздушни кабелни трасета</w:t>
            </w:r>
          </w:p>
        </w:tc>
        <w:tc>
          <w:tcPr>
            <w:tcW w:w="0" w:type="auto"/>
          </w:tcPr>
          <w:p w14:paraId="1FAF3435" w14:textId="77777777" w:rsidR="00B721A0" w:rsidRPr="00607D81" w:rsidRDefault="00B721A0" w:rsidP="00607D81">
            <w:pPr>
              <w:widowControl w:val="0"/>
              <w:tabs>
                <w:tab w:val="left" w:pos="4820"/>
              </w:tabs>
              <w:rPr>
                <w:sz w:val="22"/>
                <w:szCs w:val="22"/>
                <w:lang w:val="bg-BG"/>
              </w:rPr>
            </w:pPr>
            <w:r w:rsidRPr="00607D81">
              <w:rPr>
                <w:sz w:val="22"/>
                <w:szCs w:val="22"/>
                <w:lang w:val="bg-BG"/>
              </w:rPr>
              <w:t>Почвено запечатване и увреждане на почвения профил в обхвата на електрическите стълбове</w:t>
            </w:r>
          </w:p>
        </w:tc>
      </w:tr>
      <w:tr w:rsidR="00B721A0" w:rsidRPr="00607D81" w14:paraId="64A6C5D5" w14:textId="77777777" w:rsidTr="0009799E">
        <w:trPr>
          <w:jc w:val="center"/>
        </w:trPr>
        <w:tc>
          <w:tcPr>
            <w:tcW w:w="0" w:type="auto"/>
          </w:tcPr>
          <w:p w14:paraId="0CBFA863" w14:textId="77777777" w:rsidR="00B721A0" w:rsidRPr="00607D81" w:rsidRDefault="00B721A0" w:rsidP="00607D81">
            <w:pPr>
              <w:widowControl w:val="0"/>
              <w:tabs>
                <w:tab w:val="left" w:pos="4820"/>
              </w:tabs>
              <w:rPr>
                <w:sz w:val="22"/>
                <w:szCs w:val="22"/>
                <w:lang w:val="bg-BG"/>
              </w:rPr>
            </w:pPr>
            <w:r w:rsidRPr="00607D81">
              <w:rPr>
                <w:sz w:val="22"/>
                <w:szCs w:val="22"/>
                <w:lang w:val="bg-BG"/>
              </w:rPr>
              <w:t>Изграждане на подстанция (когато е необходима)</w:t>
            </w:r>
          </w:p>
        </w:tc>
        <w:tc>
          <w:tcPr>
            <w:tcW w:w="0" w:type="auto"/>
          </w:tcPr>
          <w:p w14:paraId="2FAB9603" w14:textId="77777777" w:rsidR="00B721A0" w:rsidRPr="00607D81" w:rsidRDefault="00B721A0" w:rsidP="00607D81">
            <w:pPr>
              <w:widowControl w:val="0"/>
              <w:tabs>
                <w:tab w:val="left" w:pos="4820"/>
              </w:tabs>
              <w:rPr>
                <w:sz w:val="22"/>
                <w:szCs w:val="22"/>
                <w:lang w:val="bg-BG"/>
              </w:rPr>
            </w:pPr>
            <w:r w:rsidRPr="00607D81">
              <w:rPr>
                <w:sz w:val="22"/>
                <w:szCs w:val="22"/>
                <w:lang w:val="bg-BG"/>
              </w:rPr>
              <w:t>Унищожаване на почвения профил в обхвата на площадката</w:t>
            </w:r>
          </w:p>
        </w:tc>
      </w:tr>
    </w:tbl>
    <w:p w14:paraId="10190916" w14:textId="77777777" w:rsidR="00772F56" w:rsidRDefault="00772F56" w:rsidP="00607D81">
      <w:pPr>
        <w:widowControl w:val="0"/>
        <w:tabs>
          <w:tab w:val="left" w:pos="0"/>
          <w:tab w:val="left" w:pos="4820"/>
        </w:tabs>
        <w:spacing w:after="120" w:line="276" w:lineRule="auto"/>
        <w:ind w:firstLine="567"/>
        <w:jc w:val="both"/>
      </w:pPr>
    </w:p>
    <w:p w14:paraId="6D0066ED" w14:textId="0F88D9D2" w:rsidR="00B721A0" w:rsidRPr="00607D81" w:rsidRDefault="00B721A0" w:rsidP="00607D81">
      <w:pPr>
        <w:widowControl w:val="0"/>
        <w:tabs>
          <w:tab w:val="left" w:pos="0"/>
          <w:tab w:val="left" w:pos="4820"/>
        </w:tabs>
        <w:spacing w:after="120" w:line="276" w:lineRule="auto"/>
        <w:ind w:firstLine="567"/>
        <w:jc w:val="both"/>
      </w:pPr>
      <w:r w:rsidRPr="00607D81">
        <w:t>Всички дейности предизвикват нарушаване или унищожаване на почвения слой като приблизителната засегната площ за изграждане на един ветрогенератор е около 2 000* m</w:t>
      </w:r>
      <w:r w:rsidRPr="00607D81">
        <w:rPr>
          <w:vertAlign w:val="superscript"/>
        </w:rPr>
        <w:t>2</w:t>
      </w:r>
      <w:r w:rsidRPr="00607D81">
        <w:t>, а за подстанция около 10 000* m</w:t>
      </w:r>
      <w:r w:rsidRPr="00607D81">
        <w:rPr>
          <w:vertAlign w:val="superscript"/>
        </w:rPr>
        <w:t>2</w:t>
      </w:r>
      <w:r w:rsidRPr="00607D81">
        <w:t xml:space="preserve"> *(</w:t>
      </w:r>
      <w:r w:rsidRPr="00607D81">
        <w:rPr>
          <w:i/>
          <w:iCs/>
        </w:rPr>
        <w:t xml:space="preserve">посочените площи са напълно прогнозни и са на база обобщена </w:t>
      </w:r>
      <w:r w:rsidRPr="00607D81">
        <w:rPr>
          <w:i/>
          <w:iCs/>
        </w:rPr>
        <w:lastRenderedPageBreak/>
        <w:t>информация от реални инвестиционни предложения</w:t>
      </w:r>
      <w:r w:rsidRPr="00607D81">
        <w:t>).</w:t>
      </w:r>
    </w:p>
    <w:p w14:paraId="4379772D" w14:textId="77777777" w:rsidR="00B721A0" w:rsidRPr="00607D81" w:rsidRDefault="00B721A0" w:rsidP="00607D81">
      <w:pPr>
        <w:widowControl w:val="0"/>
        <w:tabs>
          <w:tab w:val="left" w:pos="0"/>
          <w:tab w:val="left" w:pos="4820"/>
        </w:tabs>
        <w:spacing w:after="120" w:line="276" w:lineRule="auto"/>
        <w:ind w:firstLine="567"/>
        <w:jc w:val="both"/>
      </w:pPr>
      <w:r w:rsidRPr="00607D81">
        <w:t>Общата засегната площ от изграждането на един вятърен парк ще зависи както от броя на ветрогенераторите, така и от технологичните изисквания при монтажа им. Степента на въздействията ще се определя от вида  и качеството на почвената покривка в засегнатия район и на ниво План не може да бъде определена. Очаква се въздействията да са незначителни поради малката засегната площ, отдалечеността на площадките една от друга и възможността за частично възстановяване на увредените терени след демонтаж на ветрогенераторите.</w:t>
      </w:r>
    </w:p>
    <w:p w14:paraId="0588C371" w14:textId="25DDD48A" w:rsidR="004B0673" w:rsidRPr="00607D81" w:rsidRDefault="00B721A0" w:rsidP="00607D81">
      <w:pPr>
        <w:widowControl w:val="0"/>
        <w:tabs>
          <w:tab w:val="left" w:pos="0"/>
          <w:tab w:val="left" w:pos="4820"/>
        </w:tabs>
        <w:spacing w:after="120" w:line="276" w:lineRule="auto"/>
        <w:ind w:firstLine="567"/>
        <w:jc w:val="both"/>
      </w:pPr>
      <w:r w:rsidRPr="00607D81">
        <w:t>По време на експлоатацията на вятърен парк не се очакват отрицателни въздействия върху почвите. Възможно е косвено положително въздействие върху почвите на национално ниво, в случай че енергията произведена от вятъра намали нуждата от използване на изкопаеми горива и респективно намали засегнатите от добива им земи</w:t>
      </w:r>
    </w:p>
    <w:p w14:paraId="08C00143" w14:textId="18B4C029" w:rsidR="00C37257" w:rsidRPr="00607D81" w:rsidRDefault="00F72923" w:rsidP="00607D81">
      <w:pPr>
        <w:widowControl w:val="0"/>
        <w:tabs>
          <w:tab w:val="left" w:pos="0"/>
          <w:tab w:val="left" w:pos="4820"/>
        </w:tabs>
        <w:spacing w:after="120" w:line="276" w:lineRule="auto"/>
        <w:ind w:firstLine="567"/>
        <w:jc w:val="both"/>
        <w:rPr>
          <w:lang w:val="en-US"/>
        </w:rPr>
      </w:pPr>
      <w:r w:rsidRPr="00607D81">
        <w:t xml:space="preserve">Обобщена оценка на очакваните въздействия върху земите и почвите в районите на </w:t>
      </w:r>
      <w:r w:rsidR="00EB68D9" w:rsidRPr="00607D81">
        <w:t>приоритетните зони</w:t>
      </w:r>
      <w:r w:rsidRPr="00607D81">
        <w:t xml:space="preserve">, като последствие от прилагането на </w:t>
      </w:r>
      <w:r w:rsidR="00EB68D9" w:rsidRPr="00607D81">
        <w:t>плана</w:t>
      </w:r>
      <w:r w:rsidRPr="00607D81">
        <w:t xml:space="preserve">, е дадена в </w:t>
      </w:r>
      <w:r w:rsidR="005A285E" w:rsidRPr="00607D81">
        <w:t>Таблица 58</w:t>
      </w:r>
      <w:r w:rsidR="008A3D9C" w:rsidRPr="00607D81">
        <w:t xml:space="preserve"> на ДЕО</w:t>
      </w:r>
      <w:r w:rsidRPr="00607D81">
        <w:t>.</w:t>
      </w:r>
    </w:p>
    <w:p w14:paraId="67F6E2D7" w14:textId="77777777" w:rsidR="00D20410" w:rsidRPr="00607D81" w:rsidRDefault="00D20410" w:rsidP="00607D81">
      <w:pPr>
        <w:widowControl w:val="0"/>
        <w:tabs>
          <w:tab w:val="left" w:pos="0"/>
          <w:tab w:val="left" w:pos="4820"/>
        </w:tabs>
        <w:spacing w:after="120" w:line="276" w:lineRule="auto"/>
        <w:ind w:firstLine="567"/>
        <w:jc w:val="both"/>
        <w:rPr>
          <w:lang w:val="en-US"/>
        </w:rPr>
      </w:pPr>
    </w:p>
    <w:p w14:paraId="79429E9E" w14:textId="77777777" w:rsidR="00F72923" w:rsidRPr="00607D81" w:rsidRDefault="00F72923"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194" w:name="_Toc231323607"/>
      <w:r w:rsidRPr="00607D81">
        <w:rPr>
          <w:rFonts w:ascii="Times New Roman" w:hAnsi="Times New Roman"/>
          <w:szCs w:val="24"/>
        </w:rPr>
        <w:t>Вероятни значителни въздействия върху ландшафта</w:t>
      </w:r>
      <w:bookmarkEnd w:id="194"/>
    </w:p>
    <w:p w14:paraId="53730A68" w14:textId="77777777" w:rsidR="0009799E" w:rsidRPr="00607D81" w:rsidRDefault="0009799E" w:rsidP="00607D81">
      <w:pPr>
        <w:widowControl w:val="0"/>
        <w:tabs>
          <w:tab w:val="left" w:pos="0"/>
          <w:tab w:val="left" w:pos="4820"/>
        </w:tabs>
        <w:spacing w:after="120" w:line="276" w:lineRule="auto"/>
        <w:ind w:firstLine="567"/>
        <w:jc w:val="both"/>
      </w:pPr>
      <w:r w:rsidRPr="00607D81">
        <w:t xml:space="preserve">При строителството и експлоатацията на вятърни паркове не са нужни мащабни строителни дейности, които биха имали потенциала да променят релефните и ландшафтни характеристики в даден район, каквито например са дейностите по добив на полезни изкопаеми или изграждането на пътна и железопътна инфраструктура.  Дейностите са съсредоточени на малки по площ площадки, разпръснати в определен район, на които се засягат основно растителността (ако има), почвите и литоложката основа. Не се очакват значителни последици върху отделните компоненти на ландшафта, на връзките между тях, както и върху цялостното функциониране на една природна система в която се изгражда и функционира подобен тип съоръжение. </w:t>
      </w:r>
    </w:p>
    <w:p w14:paraId="7F63131E" w14:textId="77777777" w:rsidR="0009799E" w:rsidRPr="00607D81" w:rsidRDefault="0009799E" w:rsidP="00607D81">
      <w:pPr>
        <w:widowControl w:val="0"/>
        <w:tabs>
          <w:tab w:val="left" w:pos="0"/>
          <w:tab w:val="left" w:pos="4820"/>
        </w:tabs>
        <w:spacing w:after="120" w:line="276" w:lineRule="auto"/>
        <w:ind w:firstLine="567"/>
        <w:jc w:val="both"/>
      </w:pPr>
      <w:r w:rsidRPr="00607D81">
        <w:t xml:space="preserve">Основните отрицателни въздействия са върху населението в районите разположени в близост до действащ вятърен парк и са изразени най-силно във визуалната промяна на установения и разпознаваем пейзаж, с който дадена локация се свързва и възприема от местното население. Поставянето на високи инженерни съоръжения (понякога над 200m)с периодично движещи се части, трансформира природния облик на средата в техногенен. </w:t>
      </w:r>
    </w:p>
    <w:p w14:paraId="16E14FDA" w14:textId="77777777" w:rsidR="0009799E" w:rsidRPr="00607D81" w:rsidRDefault="0009799E" w:rsidP="00607D81">
      <w:pPr>
        <w:widowControl w:val="0"/>
        <w:tabs>
          <w:tab w:val="left" w:pos="0"/>
          <w:tab w:val="left" w:pos="4820"/>
        </w:tabs>
        <w:spacing w:after="120" w:line="276" w:lineRule="auto"/>
        <w:ind w:firstLine="567"/>
        <w:jc w:val="both"/>
      </w:pPr>
      <w:r w:rsidRPr="00607D81">
        <w:t xml:space="preserve">Въздействията, които един вятърен парк поражда, са основно визуални и водят до промяна във възприятието за ландшафта, но не и до промяна в неговите капацитет и устойчивост. </w:t>
      </w:r>
    </w:p>
    <w:p w14:paraId="20A8C29B" w14:textId="5CC10BAD" w:rsidR="00F72923" w:rsidRPr="00607D81" w:rsidRDefault="0009799E" w:rsidP="00607D81">
      <w:pPr>
        <w:widowControl w:val="0"/>
        <w:tabs>
          <w:tab w:val="left" w:pos="0"/>
          <w:tab w:val="left" w:pos="4820"/>
        </w:tabs>
        <w:spacing w:after="120" w:line="276" w:lineRule="auto"/>
        <w:ind w:firstLine="567"/>
        <w:jc w:val="both"/>
      </w:pPr>
      <w:r w:rsidRPr="00607D81">
        <w:t>Отрицателните визуални въздействия са напълно обратими и могат да бъдат прекратени по всяко време от експлоатационния период на един вятърен парк чрез демонтаж на съоръженията</w:t>
      </w:r>
      <w:r w:rsidR="00F72923" w:rsidRPr="00607D81">
        <w:t>.</w:t>
      </w:r>
    </w:p>
    <w:p w14:paraId="053E750D" w14:textId="2085BFB6" w:rsidR="00F72923" w:rsidRPr="00607D81" w:rsidRDefault="00F72923" w:rsidP="00607D81">
      <w:pPr>
        <w:widowControl w:val="0"/>
        <w:tabs>
          <w:tab w:val="left" w:pos="0"/>
          <w:tab w:val="left" w:pos="4820"/>
        </w:tabs>
        <w:spacing w:after="120" w:line="276" w:lineRule="auto"/>
        <w:ind w:firstLine="567"/>
        <w:jc w:val="both"/>
      </w:pPr>
      <w:r w:rsidRPr="00607D81">
        <w:t xml:space="preserve">Обобщена оценка на очакваните въздействия върху ландшафтите при прилагането на плана е дадена в </w:t>
      </w:r>
      <w:r w:rsidR="005A285E" w:rsidRPr="00607D81">
        <w:t>Таблица 59</w:t>
      </w:r>
      <w:r w:rsidRPr="00607D81">
        <w:t xml:space="preserve"> </w:t>
      </w:r>
      <w:r w:rsidR="008A3D9C" w:rsidRPr="00607D81">
        <w:t xml:space="preserve"> на ДЕО</w:t>
      </w:r>
      <w:r w:rsidRPr="00607D81">
        <w:t>.</w:t>
      </w:r>
    </w:p>
    <w:p w14:paraId="4EDDD11B" w14:textId="77777777" w:rsidR="00F72923" w:rsidRPr="00607D81" w:rsidRDefault="00F72923" w:rsidP="00607D81">
      <w:pPr>
        <w:widowControl w:val="0"/>
        <w:tabs>
          <w:tab w:val="left" w:pos="4820"/>
        </w:tabs>
        <w:spacing w:after="120" w:line="276" w:lineRule="auto"/>
        <w:jc w:val="both"/>
      </w:pPr>
    </w:p>
    <w:p w14:paraId="45BDD0AF" w14:textId="08E55078" w:rsidR="003535A0" w:rsidRPr="00607D81" w:rsidRDefault="005B4C55"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195" w:name="_Toc231323608"/>
      <w:r w:rsidRPr="00607D81">
        <w:rPr>
          <w:rFonts w:ascii="Times New Roman" w:hAnsi="Times New Roman"/>
          <w:szCs w:val="24"/>
        </w:rPr>
        <w:t>Вероятни значителни въздействия върху културно историческото наследство</w:t>
      </w:r>
      <w:bookmarkEnd w:id="195"/>
    </w:p>
    <w:p w14:paraId="27CC78AF" w14:textId="77777777" w:rsidR="007B309E" w:rsidRPr="00607D81" w:rsidRDefault="007B309E" w:rsidP="00607D81">
      <w:pPr>
        <w:widowControl w:val="0"/>
        <w:tabs>
          <w:tab w:val="left" w:pos="0"/>
          <w:tab w:val="left" w:pos="4820"/>
        </w:tabs>
        <w:spacing w:after="120" w:line="276" w:lineRule="auto"/>
        <w:ind w:firstLine="567"/>
        <w:jc w:val="both"/>
      </w:pPr>
      <w:r w:rsidRPr="00607D81">
        <w:t xml:space="preserve">Териториите попадащи в приоритетните зони на Плана се характеризират с висока концентрация на недвижими културни ценности. Най-застрашени от евентуални бъдещи </w:t>
      </w:r>
      <w:r w:rsidRPr="00607D81">
        <w:lastRenderedPageBreak/>
        <w:t>строителни дейности са археологическите обекти. Във връзка с това всички бъдещи инвестиционни намерения и дейности по изграждане на обектите за производство на енергия от възобновяеми източници, съоръжения за съхранение на енергия, както и съоръжения за присъединяването им към електрическата мрежа предвиждани в настоящия план, трябва да бъдат съгласувани с компетентните органи – регионалните исторически музеи, Национален институт за недвижимо културно наследство, Министерство на културата.</w:t>
      </w:r>
    </w:p>
    <w:p w14:paraId="6A3EA232" w14:textId="77777777" w:rsidR="007B309E" w:rsidRPr="00607D81" w:rsidRDefault="007B309E" w:rsidP="00607D81">
      <w:pPr>
        <w:widowControl w:val="0"/>
        <w:tabs>
          <w:tab w:val="left" w:pos="0"/>
          <w:tab w:val="left" w:pos="4820"/>
        </w:tabs>
        <w:spacing w:after="120" w:line="276" w:lineRule="auto"/>
        <w:ind w:firstLine="567"/>
        <w:jc w:val="both"/>
      </w:pPr>
      <w:r w:rsidRPr="00607D81">
        <w:t>Предвид малките засегнати площи, както и извършването на предварителни археологически проучвания на площадките, не се окачват въздействия върху културното наследство</w:t>
      </w:r>
    </w:p>
    <w:p w14:paraId="7FE14315" w14:textId="77777777" w:rsidR="007B309E" w:rsidRPr="00607D81" w:rsidRDefault="007B309E" w:rsidP="00607D81">
      <w:pPr>
        <w:widowControl w:val="0"/>
        <w:tabs>
          <w:tab w:val="left" w:pos="0"/>
          <w:tab w:val="left" w:pos="4820"/>
        </w:tabs>
        <w:spacing w:after="120" w:line="276" w:lineRule="auto"/>
        <w:ind w:firstLine="567"/>
        <w:jc w:val="both"/>
      </w:pPr>
      <w:r w:rsidRPr="00607D81">
        <w:t>В случай, че при изпълнение на бъдещите инвестиционни намерения и строителни дейности, бъдат открити неизвестни до момента археологически обекти, се процедира в съответствие с разпоредбите на чл. 148 и чл. 160 от Закона за културното наследство.</w:t>
      </w:r>
    </w:p>
    <w:p w14:paraId="5A999DDE" w14:textId="4C03BFC5" w:rsidR="003459E6" w:rsidRPr="00607D81" w:rsidRDefault="003459E6" w:rsidP="00607D81">
      <w:pPr>
        <w:widowControl w:val="0"/>
        <w:tabs>
          <w:tab w:val="left" w:pos="0"/>
          <w:tab w:val="left" w:pos="4820"/>
        </w:tabs>
        <w:spacing w:after="120" w:line="276" w:lineRule="auto"/>
        <w:ind w:firstLine="567"/>
        <w:jc w:val="both"/>
      </w:pPr>
      <w:r w:rsidRPr="00607D81">
        <w:t xml:space="preserve">В случай на изпълнение на бъдещи инвестиционни намерения и строителни дейности, бъдат открити неизвестни до момента археологически обекти, предполагаемите въздействията върху тях са оценени в </w:t>
      </w:r>
      <w:r w:rsidR="005A285E" w:rsidRPr="00607D81">
        <w:t>Таблица 60</w:t>
      </w:r>
      <w:r w:rsidRPr="00607D81">
        <w:t xml:space="preserve"> </w:t>
      </w:r>
      <w:r w:rsidR="008A3D9C" w:rsidRPr="00607D81">
        <w:t>в ДЕО</w:t>
      </w:r>
      <w:r w:rsidRPr="00607D81">
        <w:t>.</w:t>
      </w:r>
    </w:p>
    <w:p w14:paraId="68FBB8EA" w14:textId="77777777" w:rsidR="001A43E9" w:rsidRPr="00607D81" w:rsidRDefault="001A43E9" w:rsidP="00607D81">
      <w:pPr>
        <w:widowControl w:val="0"/>
        <w:tabs>
          <w:tab w:val="left" w:pos="4820"/>
        </w:tabs>
        <w:spacing w:after="120" w:line="276" w:lineRule="auto"/>
        <w:jc w:val="both"/>
      </w:pPr>
    </w:p>
    <w:p w14:paraId="373D2672" w14:textId="19A35D00" w:rsidR="003535A0" w:rsidRPr="00607D81" w:rsidRDefault="003459E6"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196" w:name="_Toc231323609"/>
      <w:r w:rsidRPr="00607D81">
        <w:rPr>
          <w:rFonts w:ascii="Times New Roman" w:hAnsi="Times New Roman"/>
          <w:szCs w:val="24"/>
        </w:rPr>
        <w:t>Вероятни значителни въздействия върху биологичното разнообразие, защитените територии и защитените зони</w:t>
      </w:r>
      <w:bookmarkEnd w:id="196"/>
    </w:p>
    <w:p w14:paraId="7429643C" w14:textId="5D18C3BE" w:rsidR="003459E6" w:rsidRPr="00607D81" w:rsidRDefault="00FD56D4" w:rsidP="00607D81">
      <w:pPr>
        <w:pStyle w:val="Heading3GM1"/>
        <w:tabs>
          <w:tab w:val="left" w:pos="4820"/>
        </w:tabs>
        <w:spacing w:before="0" w:after="120" w:line="276" w:lineRule="auto"/>
        <w:jc w:val="both"/>
        <w:rPr>
          <w:rFonts w:cs="Times New Roman"/>
          <w:szCs w:val="24"/>
        </w:rPr>
      </w:pPr>
      <w:bookmarkStart w:id="197" w:name="_Toc231323610"/>
      <w:r w:rsidRPr="00607D81">
        <w:rPr>
          <w:rFonts w:cs="Times New Roman"/>
          <w:szCs w:val="24"/>
        </w:rPr>
        <w:t>Вероятни значителни въздействия върху биологичното разнообразие</w:t>
      </w:r>
      <w:bookmarkEnd w:id="197"/>
    </w:p>
    <w:p w14:paraId="78A701F3" w14:textId="77777777" w:rsidR="005502AF" w:rsidRPr="00607D81" w:rsidRDefault="005502AF" w:rsidP="00607D81">
      <w:pPr>
        <w:pStyle w:val="Heading4"/>
        <w:tabs>
          <w:tab w:val="left" w:pos="4820"/>
        </w:tabs>
        <w:spacing w:before="0" w:after="120" w:line="276" w:lineRule="auto"/>
        <w:jc w:val="both"/>
      </w:pPr>
      <w:r w:rsidRPr="00607D81">
        <w:t>Вероятни значителни въздействия върху флората и растителността</w:t>
      </w:r>
    </w:p>
    <w:p w14:paraId="00E60C91" w14:textId="05A1234D" w:rsidR="00727B4C" w:rsidRPr="00B51BFD" w:rsidRDefault="00727B4C" w:rsidP="00B51BFD">
      <w:pPr>
        <w:pStyle w:val="ListParagraph"/>
        <w:numPr>
          <w:ilvl w:val="0"/>
          <w:numId w:val="88"/>
        </w:numPr>
        <w:spacing w:after="120" w:line="276" w:lineRule="auto"/>
        <w:jc w:val="both"/>
        <w:rPr>
          <w:rFonts w:eastAsia="Arial"/>
          <w:b/>
          <w:bCs/>
          <w:color w:val="000000"/>
          <w:u w:val="single"/>
        </w:rPr>
      </w:pPr>
      <w:r w:rsidRPr="00B51BFD">
        <w:rPr>
          <w:rFonts w:eastAsia="Arial"/>
          <w:b/>
          <w:bCs/>
          <w:color w:val="000000"/>
          <w:u w:val="single"/>
        </w:rPr>
        <w:t>Загуба на растителна покривка и местообитания</w:t>
      </w:r>
    </w:p>
    <w:p w14:paraId="147CC330" w14:textId="77777777" w:rsidR="00727B4C" w:rsidRPr="00607D81" w:rsidRDefault="00727B4C" w:rsidP="00607D81">
      <w:pPr>
        <w:spacing w:after="120" w:line="276" w:lineRule="auto"/>
        <w:ind w:firstLine="567"/>
        <w:jc w:val="both"/>
        <w:rPr>
          <w:rFonts w:eastAsia="Arial"/>
          <w:color w:val="000000"/>
        </w:rPr>
      </w:pPr>
      <w:r w:rsidRPr="00607D81">
        <w:rPr>
          <w:rFonts w:eastAsia="Arial"/>
          <w:color w:val="000000"/>
        </w:rPr>
        <w:t>Изграждането на вятърни турбини, вътрешни пътища, кабелни трасета и подстанции е свързано с пряка загуба на растителна покривка. Строителният отпечатък е относително малък</w:t>
      </w:r>
      <w:r w:rsidRPr="00607D81">
        <w:rPr>
          <w:color w:val="000000"/>
        </w:rPr>
        <w:t xml:space="preserve"> и очакваното въздействие е локално</w:t>
      </w:r>
      <w:r w:rsidRPr="00607D81">
        <w:rPr>
          <w:rFonts w:eastAsia="Arial"/>
          <w:color w:val="000000"/>
        </w:rPr>
        <w:t xml:space="preserve"> -фундаментите заемат 0,1–0,5 ha на турбина, а пътищата -1–3 m работна ивица. </w:t>
      </w:r>
      <w:r w:rsidRPr="00607D81">
        <w:rPr>
          <w:color w:val="000000"/>
        </w:rPr>
        <w:t>Х</w:t>
      </w:r>
      <w:r w:rsidRPr="00607D81">
        <w:rPr>
          <w:rFonts w:eastAsia="Arial"/>
          <w:color w:val="000000"/>
        </w:rPr>
        <w:t xml:space="preserve">арактерът и </w:t>
      </w:r>
      <w:r w:rsidRPr="00607D81">
        <w:rPr>
          <w:color w:val="000000"/>
        </w:rPr>
        <w:t>интензивността</w:t>
      </w:r>
      <w:r w:rsidRPr="00607D81">
        <w:rPr>
          <w:rFonts w:eastAsia="Arial"/>
          <w:color w:val="000000"/>
        </w:rPr>
        <w:t xml:space="preserve"> на въздействието варират съществено в зависимост от типа засегната растителност.</w:t>
      </w:r>
    </w:p>
    <w:p w14:paraId="55C5185D" w14:textId="77777777" w:rsidR="006B06F3" w:rsidRPr="00607D81" w:rsidRDefault="006B06F3" w:rsidP="00607D81">
      <w:pPr>
        <w:spacing w:after="120" w:line="276" w:lineRule="auto"/>
        <w:ind w:firstLine="567"/>
        <w:jc w:val="both"/>
      </w:pPr>
    </w:p>
    <w:p w14:paraId="1158B7DF" w14:textId="77777777" w:rsidR="00727B4C" w:rsidRPr="00607D81" w:rsidRDefault="00727B4C" w:rsidP="00607D81">
      <w:pPr>
        <w:spacing w:after="120" w:line="276" w:lineRule="auto"/>
        <w:ind w:firstLine="567"/>
        <w:jc w:val="both"/>
        <w:rPr>
          <w:i/>
          <w:iCs/>
        </w:rPr>
      </w:pPr>
      <w:r w:rsidRPr="00607D81">
        <w:rPr>
          <w:rFonts w:eastAsia="Arial"/>
          <w:i/>
          <w:iCs/>
        </w:rPr>
        <w:t xml:space="preserve">Обработваеми земи. </w:t>
      </w:r>
    </w:p>
    <w:p w14:paraId="1392A42B" w14:textId="77777777" w:rsidR="00727B4C" w:rsidRPr="00607D81" w:rsidRDefault="00727B4C" w:rsidP="00607D81">
      <w:pPr>
        <w:spacing w:after="120" w:line="276" w:lineRule="auto"/>
        <w:ind w:firstLine="567"/>
        <w:jc w:val="both"/>
        <w:rPr>
          <w:color w:val="000000"/>
        </w:rPr>
      </w:pPr>
      <w:r w:rsidRPr="00607D81">
        <w:rPr>
          <w:color w:val="000000"/>
        </w:rPr>
        <w:t>В Зони 2–10 обработваемите земи заемат 70–95% от площта, в Зони 1, 11–13 и 22–25 -57–69%, в останалите зони -под 50%. Обработваемите земи не представляват естествена растителност и не са местообитания на консервационно значими видове. Не се очаква въздействие върху флората.</w:t>
      </w:r>
    </w:p>
    <w:p w14:paraId="25CAC4A1" w14:textId="77777777" w:rsidR="00772F56" w:rsidRDefault="00772F56" w:rsidP="00607D81">
      <w:pPr>
        <w:spacing w:after="120" w:line="276" w:lineRule="auto"/>
        <w:ind w:firstLine="567"/>
        <w:jc w:val="both"/>
        <w:rPr>
          <w:i/>
          <w:iCs/>
        </w:rPr>
      </w:pPr>
    </w:p>
    <w:p w14:paraId="7BB0BFA6" w14:textId="2B7E4285" w:rsidR="00727B4C" w:rsidRPr="00607D81" w:rsidRDefault="00727B4C" w:rsidP="00607D81">
      <w:pPr>
        <w:spacing w:after="120" w:line="276" w:lineRule="auto"/>
        <w:ind w:firstLine="567"/>
        <w:jc w:val="both"/>
        <w:rPr>
          <w:i/>
          <w:iCs/>
        </w:rPr>
      </w:pPr>
      <w:r w:rsidRPr="00607D81">
        <w:rPr>
          <w:i/>
          <w:iCs/>
        </w:rPr>
        <w:t>Тревни формации и пасища</w:t>
      </w:r>
    </w:p>
    <w:p w14:paraId="46B54A70" w14:textId="77777777" w:rsidR="00727B4C" w:rsidRPr="00607D81" w:rsidRDefault="00727B4C" w:rsidP="00607D81">
      <w:pPr>
        <w:spacing w:after="120" w:line="276" w:lineRule="auto"/>
        <w:ind w:firstLine="567"/>
        <w:jc w:val="both"/>
        <w:rPr>
          <w:color w:val="000000"/>
        </w:rPr>
      </w:pPr>
      <w:r w:rsidRPr="00607D81">
        <w:rPr>
          <w:color w:val="000000"/>
        </w:rPr>
        <w:t>Тревните формации и пасищата са значително представени в зоните от Предбалкана, Софийския район и Южна България. В Зони 18–20 и 23 пасищата и земите с естествена растителност заемат 38–53% от площта, в Зони 14, 16, 19 и 21 -22–44%. В Зони 1–10 делът им е под 5%, в Зони 11–13 достига 12–16%.</w:t>
      </w:r>
    </w:p>
    <w:p w14:paraId="33F587F9" w14:textId="77777777" w:rsidR="00727B4C" w:rsidRPr="00607D81" w:rsidRDefault="00727B4C" w:rsidP="00607D81">
      <w:pPr>
        <w:spacing w:after="120" w:line="276" w:lineRule="auto"/>
        <w:ind w:firstLine="567"/>
        <w:jc w:val="both"/>
        <w:rPr>
          <w:color w:val="000000"/>
        </w:rPr>
      </w:pPr>
      <w:r w:rsidRPr="00607D81">
        <w:rPr>
          <w:color w:val="000000"/>
        </w:rPr>
        <w:lastRenderedPageBreak/>
        <w:t>Част от тревните площи са вторични пасища и деградирали тревни формации с ниска до средна чувствителност. Строителният отпечатък е малък -силата на въздействието е малка. Въздействието е с ниска отрицателна интензивност (LNI).</w:t>
      </w:r>
    </w:p>
    <w:p w14:paraId="6D6E3AC3" w14:textId="77777777" w:rsidR="00727B4C" w:rsidRPr="00607D81" w:rsidRDefault="00727B4C" w:rsidP="00607D81">
      <w:pPr>
        <w:spacing w:after="120" w:line="276" w:lineRule="auto"/>
        <w:ind w:firstLine="567"/>
        <w:jc w:val="both"/>
        <w:rPr>
          <w:color w:val="000000"/>
        </w:rPr>
      </w:pPr>
      <w:r w:rsidRPr="00607D81">
        <w:rPr>
          <w:color w:val="000000"/>
        </w:rPr>
        <w:t>В границите на зоните са установени фрагменти от тревни местообитания по Приложение I на Директивата за местообитанията: 6510 низинни сенокосни ливади (4,69 ha, Зона 21), 6430 хидрофилни съобщества от високи треви (0,29 ha, Зона 19), 6220 псевдостепи с житни и едногодишни растения* (4,82 ha, Зони 23 и 24) и 6110 отворени калцифилни тревни съобщества (Alysso-Sedion albi)* (0,14 ha, Зона 23). В границите на зоните са установени фрагменти от тревни местообитания по Приложение I с обща площ под 10 ha. Площите са извън границите на защитени зони от Натура 2000. Строителният отпечатък е точков — загубата на отделни фрагменти не засяга значимо регионалното разпространение на типовете. Очакваното въздействие е сниска отрицателна интензивност (LNI).</w:t>
      </w:r>
    </w:p>
    <w:p w14:paraId="38D14CD7" w14:textId="77777777" w:rsidR="00727B4C" w:rsidRPr="00607D81" w:rsidRDefault="00727B4C" w:rsidP="00607D81">
      <w:pPr>
        <w:spacing w:after="120" w:line="276" w:lineRule="auto"/>
        <w:ind w:firstLine="567"/>
        <w:jc w:val="both"/>
        <w:rPr>
          <w:i/>
          <w:iCs/>
        </w:rPr>
      </w:pPr>
      <w:r w:rsidRPr="00607D81">
        <w:rPr>
          <w:i/>
          <w:iCs/>
        </w:rPr>
        <w:t>Храстови съобщества</w:t>
      </w:r>
    </w:p>
    <w:p w14:paraId="507DB3A3" w14:textId="77777777" w:rsidR="00727B4C" w:rsidRPr="00607D81" w:rsidRDefault="00727B4C" w:rsidP="00607D81">
      <w:pPr>
        <w:spacing w:after="120" w:line="276" w:lineRule="auto"/>
        <w:ind w:firstLine="567"/>
        <w:jc w:val="both"/>
        <w:rPr>
          <w:color w:val="000000"/>
        </w:rPr>
      </w:pPr>
      <w:r w:rsidRPr="00607D81">
        <w:rPr>
          <w:color w:val="000000"/>
        </w:rPr>
        <w:t>Храстовите съобщества са представени предимно в Зони 11, 12, 23 и 25, където хвойнови храсталаци, драка и деградирали горски храсталаци формират преходни стадии на растителна сукцесия. Тяхната чувствителност е ниска до средна. Строителният отпечатък е малък -силата на въздействието е малка. Въздействието е с ниска отрицателна интензивност (LNI).</w:t>
      </w:r>
    </w:p>
    <w:p w14:paraId="016164C3" w14:textId="77777777" w:rsidR="00727B4C" w:rsidRPr="00607D81" w:rsidRDefault="00727B4C" w:rsidP="00607D81">
      <w:pPr>
        <w:spacing w:after="120" w:line="276" w:lineRule="auto"/>
        <w:ind w:firstLine="567"/>
        <w:jc w:val="both"/>
        <w:rPr>
          <w:color w:val="000000"/>
        </w:rPr>
      </w:pPr>
      <w:r w:rsidRPr="00607D81">
        <w:rPr>
          <w:color w:val="000000"/>
        </w:rPr>
        <w:t>В границите на зоните са установени два типа храстови местообитания по Приложение I: 4090 ендемични оро-средиземноморски съобщества от ниски бодливи храстчета (0,56 ha, Зона 23) и 4060 алпийски и бореални ерикоидни съобщества (0,07 ha, Зона 21). Площите са извън границите на защитени зони от Натура 2000. Строителният отпечатък е точков — загубата на отделни фрагменти не засяга значимо регионалното разпространение на типовете. Очакваното въздействие е сниска отрицателна интензивност (LNI).</w:t>
      </w:r>
    </w:p>
    <w:p w14:paraId="10633993" w14:textId="77777777" w:rsidR="00727B4C" w:rsidRPr="00607D81" w:rsidRDefault="00727B4C" w:rsidP="00607D81">
      <w:pPr>
        <w:spacing w:after="120" w:line="276" w:lineRule="auto"/>
        <w:ind w:firstLine="567"/>
        <w:jc w:val="both"/>
        <w:rPr>
          <w:i/>
          <w:iCs/>
        </w:rPr>
      </w:pPr>
      <w:r w:rsidRPr="00607D81">
        <w:rPr>
          <w:i/>
          <w:iCs/>
        </w:rPr>
        <w:t>Горски местообитания</w:t>
      </w:r>
    </w:p>
    <w:p w14:paraId="49A480BD" w14:textId="77777777" w:rsidR="00727B4C" w:rsidRPr="00607D81" w:rsidRDefault="00727B4C" w:rsidP="00607D81">
      <w:pPr>
        <w:spacing w:after="120" w:line="276" w:lineRule="auto"/>
        <w:ind w:firstLine="567"/>
        <w:jc w:val="both"/>
        <w:rPr>
          <w:color w:val="000000"/>
        </w:rPr>
      </w:pPr>
      <w:r w:rsidRPr="00607D81">
        <w:rPr>
          <w:color w:val="000000"/>
        </w:rPr>
        <w:t>Горските местообитания са с най-висок дял в Зони 19, 20 и 23, където горите, преходните горско-храстови съобщества и земите с естествена растителност заемат съответно 46, 67 и 63% от площта. В Зони 18 и 21 делът им е 31–34%, в Зони 11, 13 и 14 -9–30%. В останалите зони горите са фрагментирани или отсъстват.</w:t>
      </w:r>
    </w:p>
    <w:p w14:paraId="46EBAAD0" w14:textId="77777777" w:rsidR="00727B4C" w:rsidRPr="00607D81" w:rsidRDefault="00727B4C" w:rsidP="00607D81">
      <w:pPr>
        <w:spacing w:after="120" w:line="276" w:lineRule="auto"/>
        <w:ind w:firstLine="567"/>
        <w:jc w:val="both"/>
        <w:rPr>
          <w:color w:val="000000"/>
        </w:rPr>
      </w:pPr>
      <w:r w:rsidRPr="00607D81">
        <w:rPr>
          <w:color w:val="000000"/>
        </w:rPr>
        <w:t>Горските територии са изключени като критерий при определяне на приоритетните зони по чл. 5, ал. 5, т. 2 от ЗЕВИ. Въпреки това промяната на предназначението на поземлени имоти в горски територии за основи на съоръжения от ветрогенераторни паркове е допустима по реда на чл. 73, ал. 1, т. 6 от Закона за горите, поради което пряката загуба на горски местообитания при реализация на конкретни инвестиционни предложения не може да бъде изключена. Тази процедура представлява допълнителна гаранция, която ограничава вероятността от засягане, но не я изключва. Всички естествени горски местообитания са с висока чувствителност -пряката загуба е необратима, а периодът на естествено възстановяване е от порядъка на десетилетия. При малка вероятност, малка сила и висока чувствителност въздействието е с умерена отрицателна интензивност (MNI).</w:t>
      </w:r>
    </w:p>
    <w:p w14:paraId="5A04CF1E" w14:textId="77777777" w:rsidR="00727B4C" w:rsidRPr="00607D81" w:rsidRDefault="00727B4C" w:rsidP="00607D81">
      <w:pPr>
        <w:spacing w:after="120" w:line="276" w:lineRule="auto"/>
        <w:ind w:firstLine="567"/>
        <w:jc w:val="both"/>
        <w:rPr>
          <w:color w:val="000000"/>
        </w:rPr>
      </w:pPr>
      <w:r w:rsidRPr="00607D81">
        <w:rPr>
          <w:color w:val="000000"/>
        </w:rPr>
        <w:t xml:space="preserve">В границите на зоните са установени горски местообитания по Приложение I с обща площ около 150 ha. Сред тях с най-голяма площ са 9170 Дъбово-габърови гори (Galio-Carpinetum) (85,35 ha, Зони 18, 20, 21, 22, 23) и 91E0 Алувиални гори с Alnus glutinosa и Fraxinus excelsior* (32,86 ha, </w:t>
      </w:r>
      <w:r w:rsidRPr="00607D81">
        <w:rPr>
          <w:color w:val="000000"/>
        </w:rPr>
        <w:lastRenderedPageBreak/>
        <w:t>Зони 14, 16, 17). Останалите типове са с по-малки площи: 91H0 Панонски гори с Quercus pubescens* (7,72 ha, Зона 16), 9130 Букови гори от типа Asperulo-Fagetum (7,07 ha, Зони 19, 20, 21, 23), 91AA Източни гори от космат дъб* (6,07 ha, Зони 22, 23), 91CA Рило-родопски и старопланински белоборови гори (3,40 ha, Зона 19), 92D0 Южни крайречни галерии и храсталаци (Nerio-Tamaricetea) (1,42 ha, Зона 17), 9180 Смесени гори от съюза Tilio-Acerion* (1,30 ha, Зони 21, 23), 9150 Термофилни букови гори (Cephalanthero-Fagion) (0,72 ha) и 91W0 Мизийски букони гори (0,56 ha). Въздействието е с умерена отрицателна интензивност (MNI).</w:t>
      </w:r>
    </w:p>
    <w:p w14:paraId="058A9EC6" w14:textId="77777777" w:rsidR="00727B4C" w:rsidRPr="00607D81" w:rsidRDefault="00727B4C" w:rsidP="00607D81">
      <w:pPr>
        <w:spacing w:after="120" w:line="276" w:lineRule="auto"/>
        <w:ind w:firstLine="567"/>
        <w:jc w:val="both"/>
        <w:rPr>
          <w:i/>
          <w:iCs/>
        </w:rPr>
      </w:pPr>
      <w:r w:rsidRPr="00607D81">
        <w:rPr>
          <w:i/>
          <w:iCs/>
        </w:rPr>
        <w:t>Скални местообитания</w:t>
      </w:r>
    </w:p>
    <w:p w14:paraId="31F9C27C" w14:textId="77777777" w:rsidR="00727B4C" w:rsidRPr="00607D81" w:rsidRDefault="00727B4C" w:rsidP="00607D81">
      <w:pPr>
        <w:spacing w:after="120" w:line="276" w:lineRule="auto"/>
        <w:ind w:firstLine="567"/>
        <w:jc w:val="both"/>
        <w:rPr>
          <w:color w:val="000000"/>
        </w:rPr>
      </w:pPr>
      <w:r w:rsidRPr="00607D81">
        <w:rPr>
          <w:color w:val="000000"/>
        </w:rPr>
        <w:t>Скалните местообитания по Приложение I са представени с два типа в Зона 23 и Зона 16: 8210 Хазмофитна растителност по варовикови скални склонове (5,24 ha, Зони 16, 22, 23) и 8120 Сипеи върху варовити терени във високите планини (0,03 ha, Зона 23). По своята природа скалните местообитания са свързани с естествени скални разкрития и не се застрояват пряко. Загубата им е възможна единствено при прокарване на пътища и кабелни трасета в скалисти терени. Строителният отпечатък е малък, местообитанията са извън Натура 2000. Въздействието е с ниска отрицателна интензивност (LNI).</w:t>
      </w:r>
    </w:p>
    <w:p w14:paraId="55A6DD7F" w14:textId="77777777" w:rsidR="00727B4C" w:rsidRPr="00607D81" w:rsidRDefault="00727B4C" w:rsidP="00607D81">
      <w:pPr>
        <w:spacing w:after="120" w:line="276" w:lineRule="auto"/>
        <w:ind w:firstLine="567"/>
        <w:jc w:val="both"/>
        <w:rPr>
          <w:i/>
          <w:iCs/>
        </w:rPr>
      </w:pPr>
      <w:r w:rsidRPr="00607D81">
        <w:rPr>
          <w:i/>
          <w:iCs/>
        </w:rPr>
        <w:t>Водни и влажни местообитания</w:t>
      </w:r>
    </w:p>
    <w:p w14:paraId="7D8C31CA" w14:textId="77777777" w:rsidR="00727B4C" w:rsidRPr="00607D81" w:rsidRDefault="00727B4C" w:rsidP="00607D81">
      <w:pPr>
        <w:spacing w:after="120" w:line="276" w:lineRule="auto"/>
        <w:ind w:firstLine="567"/>
        <w:jc w:val="both"/>
        <w:rPr>
          <w:color w:val="000000"/>
        </w:rPr>
      </w:pPr>
      <w:r w:rsidRPr="00607D81">
        <w:rPr>
          <w:color w:val="000000"/>
        </w:rPr>
        <w:t>Водните и влажните местообитания по Приложение I са установени предимно в Зони 22–25. С най-голяма площ е 3150 Естествени еутрофни езера (120,39 ha, Зони 22, 23, 24, 25) -най-обширното местообитание по Приложение I в обхвата на приоритетните зони. Останалите типове са с по-малки площи: 3260 Равнинни или планински реки с растителност (2,96 ha, Зона 24), 3160 Естествени дистрофни езера (0,44 ha, Зона 23) и 3140 твърди олиготрофни до мезотрофни води с бентосни формации от Chara (0,33 ha, Зона 18).</w:t>
      </w:r>
    </w:p>
    <w:p w14:paraId="065F1EBA" w14:textId="77777777" w:rsidR="00727B4C" w:rsidRPr="00607D81" w:rsidRDefault="00727B4C" w:rsidP="00607D81">
      <w:pPr>
        <w:spacing w:after="120" w:line="276" w:lineRule="auto"/>
        <w:ind w:firstLine="567"/>
        <w:jc w:val="both"/>
        <w:rPr>
          <w:color w:val="000000"/>
        </w:rPr>
      </w:pPr>
      <w:r w:rsidRPr="00607D81">
        <w:rPr>
          <w:color w:val="000000"/>
        </w:rPr>
        <w:t>Пряката загуба на водни местообитания при строителство на турбини е практически изключена -съоръженията не се изграждат върху водни площи. Въздействието е предимно индиректно: промяна на хидрологичния режим вследствие на земни работи в близост до водни тела, замърсяване на повърхностни води при строителство, промяна на дренажа около фундаментите. Силата на индиректното въздействие е малка, но чувствителността на водните местообитания е висока -3150, 3160 и 3140 са местообитания с ограничено разпространение. При малка сила и висока чувствителност въздействието е с умерена отрицателна интензивност (MNI).</w:t>
      </w:r>
    </w:p>
    <w:p w14:paraId="0A2A814B" w14:textId="77777777" w:rsidR="00727B4C" w:rsidRPr="00607D81" w:rsidRDefault="00727B4C" w:rsidP="00607D81">
      <w:pPr>
        <w:spacing w:after="120" w:line="276" w:lineRule="auto"/>
        <w:ind w:firstLine="567"/>
        <w:jc w:val="both"/>
        <w:rPr>
          <w:rFonts w:eastAsia="Arial"/>
          <w:b/>
          <w:bCs/>
          <w:color w:val="000000"/>
          <w:u w:val="single"/>
        </w:rPr>
      </w:pPr>
      <w:r w:rsidRPr="00607D81">
        <w:rPr>
          <w:rFonts w:eastAsia="Arial"/>
          <w:b/>
          <w:bCs/>
          <w:color w:val="000000"/>
          <w:u w:val="single"/>
        </w:rPr>
        <w:t>2. Унищожаване на находища на консервационно значими растителни видове</w:t>
      </w:r>
    </w:p>
    <w:p w14:paraId="1BAEC4CF" w14:textId="77777777" w:rsidR="00727B4C" w:rsidRPr="00607D81" w:rsidRDefault="00727B4C" w:rsidP="00607D81">
      <w:pPr>
        <w:spacing w:after="120" w:line="276" w:lineRule="auto"/>
        <w:ind w:firstLine="567"/>
        <w:jc w:val="both"/>
        <w:rPr>
          <w:color w:val="000000"/>
        </w:rPr>
      </w:pPr>
      <w:r w:rsidRPr="00607D81">
        <w:rPr>
          <w:color w:val="000000"/>
        </w:rPr>
        <w:t>На ниво план не може да се предвиди наличието на находища на консервационно значими растителни видове в строителния отпечатък на бъдещите инвестиционни предложения -това изисква теренно картиране преди инвестиционното проектиране. В случай на прякото унищожаване на дадено находище въздействието е необратимо -популациите на тези видове не се възстановяват спонтанно, а при видове с ограничено разпространение като </w:t>
      </w:r>
      <w:r w:rsidRPr="00607D81">
        <w:rPr>
          <w:i/>
          <w:iCs/>
          <w:color w:val="000000"/>
        </w:rPr>
        <w:t>Ramonda serbica</w:t>
      </w:r>
      <w:r w:rsidRPr="00607D81">
        <w:rPr>
          <w:color w:val="000000"/>
        </w:rPr>
        <w:t>, </w:t>
      </w:r>
      <w:r w:rsidRPr="00607D81">
        <w:rPr>
          <w:i/>
          <w:iCs/>
          <w:color w:val="000000"/>
        </w:rPr>
        <w:t>Buxbaumia viridis,</w:t>
      </w:r>
      <w:r w:rsidRPr="00607D81">
        <w:rPr>
          <w:color w:val="000000"/>
        </w:rPr>
        <w:t> </w:t>
      </w:r>
      <w:r w:rsidRPr="00607D81">
        <w:rPr>
          <w:i/>
          <w:iCs/>
          <w:color w:val="000000"/>
        </w:rPr>
        <w:t>Tozzia carpathica</w:t>
      </w:r>
      <w:r w:rsidRPr="00607D81">
        <w:rPr>
          <w:color w:val="000000"/>
        </w:rPr>
        <w:t xml:space="preserve"> и др. засягането на единично находище може да представлява значителна загуба в национален мащаб. Фактът, че значителни територии с потенциал да поддържат популации на консервационно значими растителни видове са изключени от плана (ПЗП, горски територии, ЗЗ, ЗЗТ) прави вероятността от наличие на такива находища относително слаба, но поради високата </w:t>
      </w:r>
      <w:r w:rsidRPr="00607D81">
        <w:rPr>
          <w:color w:val="000000"/>
        </w:rPr>
        <w:lastRenderedPageBreak/>
        <w:t>чувствителност на рецептора въздействието е с умерена отрицателна интензивност (MNI), с потенциал за нарастване до висока при наличие на значима популация в строителния отпечатък.</w:t>
      </w:r>
    </w:p>
    <w:p w14:paraId="1AC0F345" w14:textId="1A338268" w:rsidR="00727B4C" w:rsidRPr="00B51BFD" w:rsidRDefault="00727B4C" w:rsidP="00B51BFD">
      <w:pPr>
        <w:pStyle w:val="ListParagraph"/>
        <w:numPr>
          <w:ilvl w:val="0"/>
          <w:numId w:val="89"/>
        </w:numPr>
        <w:spacing w:after="120" w:line="276" w:lineRule="auto"/>
        <w:jc w:val="both"/>
        <w:rPr>
          <w:rFonts w:eastAsia="Arial"/>
          <w:b/>
          <w:bCs/>
          <w:color w:val="000000"/>
          <w:u w:val="single"/>
        </w:rPr>
      </w:pPr>
      <w:r w:rsidRPr="00B51BFD">
        <w:rPr>
          <w:rFonts w:eastAsia="Arial"/>
          <w:b/>
          <w:bCs/>
          <w:color w:val="000000"/>
          <w:u w:val="single"/>
        </w:rPr>
        <w:t>Фрагментация на растителни съобщества</w:t>
      </w:r>
    </w:p>
    <w:p w14:paraId="77416F23" w14:textId="172B12BF" w:rsidR="00727B4C" w:rsidRPr="00607D81" w:rsidRDefault="00727B4C" w:rsidP="00607D81">
      <w:pPr>
        <w:spacing w:after="120" w:line="276" w:lineRule="auto"/>
        <w:ind w:firstLine="567"/>
        <w:jc w:val="both"/>
        <w:rPr>
          <w:color w:val="000000"/>
        </w:rPr>
      </w:pPr>
      <w:r w:rsidRPr="00607D81">
        <w:rPr>
          <w:color w:val="000000"/>
        </w:rPr>
        <w:t xml:space="preserve">Линейният характер на пътната инфраструктура, и в по-малка степен – изграждането на фундаментите,  водят до фрагментация на естествените растителни съобщества, особено на горските масиви. При фрагментация се променят екологичните условия в периферните зони </w:t>
      </w:r>
      <w:r w:rsidR="00B51BFD">
        <w:rPr>
          <w:color w:val="000000"/>
        </w:rPr>
        <w:t>–</w:t>
      </w:r>
      <w:r w:rsidRPr="00607D81">
        <w:rPr>
          <w:color w:val="000000"/>
        </w:rPr>
        <w:t xml:space="preserve"> повишава се температурата, намалява се влажността. Тези промени благоприятстват установяването на рудерални и светлолюбиви видове за сметка на типичните горски видове. Фрагментацията на горски масиви е дългосрочен процес -веднъж прекъснат масив не се възстановява без активни мерки. При тревните съобщества фрагментацията също може да доведе до намаляване на биоразнообразието, нарушаване на генетичния обмен, повишена уязвимост на видовете и загуба на типични видове.</w:t>
      </w:r>
    </w:p>
    <w:p w14:paraId="24518016" w14:textId="77777777" w:rsidR="00727B4C" w:rsidRPr="00607D81" w:rsidRDefault="00727B4C" w:rsidP="00607D81">
      <w:pPr>
        <w:spacing w:after="120" w:line="276" w:lineRule="auto"/>
        <w:ind w:firstLine="567"/>
        <w:jc w:val="both"/>
        <w:rPr>
          <w:b/>
          <w:bCs/>
          <w:color w:val="000000"/>
        </w:rPr>
      </w:pPr>
      <w:r w:rsidRPr="00607D81">
        <w:rPr>
          <w:color w:val="000000"/>
        </w:rPr>
        <w:t>Строителният отпечатък е малък, но линейният характер на пътищата увеличава пропорционално граничния ефект. При малка сила и висока чувствителност въздействието е с</w:t>
      </w:r>
      <w:r w:rsidRPr="00607D81">
        <w:rPr>
          <w:rStyle w:val="apple-converted-space"/>
          <w:color w:val="000000"/>
        </w:rPr>
        <w:t> </w:t>
      </w:r>
      <w:r w:rsidRPr="00607D81">
        <w:rPr>
          <w:rStyle w:val="Strong"/>
          <w:color w:val="000000"/>
        </w:rPr>
        <w:t>умерена отрицателна интензивност в зоните с естествена растителна покривка (MNI)</w:t>
      </w:r>
      <w:r w:rsidRPr="00607D81">
        <w:rPr>
          <w:b/>
          <w:bCs/>
          <w:color w:val="000000"/>
        </w:rPr>
        <w:t>.</w:t>
      </w:r>
    </w:p>
    <w:p w14:paraId="65AB94E5" w14:textId="6A7AF43D" w:rsidR="00727B4C" w:rsidRPr="00B51BFD" w:rsidRDefault="00727B4C" w:rsidP="00B51BFD">
      <w:pPr>
        <w:pStyle w:val="ListParagraph"/>
        <w:numPr>
          <w:ilvl w:val="0"/>
          <w:numId w:val="90"/>
        </w:numPr>
        <w:spacing w:after="120" w:line="276" w:lineRule="auto"/>
        <w:jc w:val="both"/>
        <w:rPr>
          <w:rFonts w:eastAsia="Arial"/>
          <w:b/>
          <w:bCs/>
          <w:color w:val="000000"/>
          <w:u w:val="single"/>
        </w:rPr>
      </w:pPr>
      <w:r w:rsidRPr="00B51BFD">
        <w:rPr>
          <w:rFonts w:eastAsia="Arial"/>
          <w:b/>
          <w:bCs/>
          <w:color w:val="000000"/>
          <w:u w:val="single"/>
        </w:rPr>
        <w:t>Трансформация на растителността</w:t>
      </w:r>
    </w:p>
    <w:p w14:paraId="027C0B48" w14:textId="77777777" w:rsidR="00727B4C" w:rsidRPr="00607D81" w:rsidRDefault="00727B4C" w:rsidP="00607D81">
      <w:pPr>
        <w:spacing w:after="120" w:line="276" w:lineRule="auto"/>
        <w:ind w:firstLine="567"/>
        <w:jc w:val="both"/>
        <w:rPr>
          <w:b/>
          <w:bCs/>
          <w:color w:val="000000"/>
        </w:rPr>
      </w:pPr>
      <w:r w:rsidRPr="00607D81">
        <w:rPr>
          <w:color w:val="000000"/>
        </w:rPr>
        <w:t>Нарушените почвени повърхности при строителството могат локално да благоприятстват установяването на рудерални и инвазивни видове, особено по пътища и около фундаментите, от където да проникнат и в местообитания в близост. Въздействие е възможно и в случай на рекултивация/озеленяване с такива видове. В същото време вероятността за навлизането им в ненарушени естествени местообитания е ограничена поради по-високата устойчивост на автохтонните съобщества. Предвиденото поддържане на ниска растителност около ветрогенераторите допълнително ограничава възможността за трайно установяване и разпространение. В земеделски ландшафти ефектът е с ниска допълнителна значимост.</w:t>
      </w:r>
    </w:p>
    <w:p w14:paraId="352AAC2F" w14:textId="77777777" w:rsidR="00DD5E12" w:rsidRPr="00607D81" w:rsidRDefault="00727B4C" w:rsidP="00607D81">
      <w:pPr>
        <w:spacing w:after="120" w:line="276" w:lineRule="auto"/>
        <w:ind w:firstLine="567"/>
        <w:jc w:val="both"/>
      </w:pPr>
      <w:r w:rsidRPr="00607D81">
        <w:rPr>
          <w:color w:val="000000"/>
        </w:rPr>
        <w:t>Въздействието е вторично, с локален обхват и ниска отрицателна интензивност (LNI). Въпреки това, поради известна неопределеност по отношение на дългосрочното разпространение, в настоящият доклад е заложена смекчаваща мярка за ползване на местни видове при евентуално озеленяване</w:t>
      </w:r>
      <w:r w:rsidR="00FD56D4" w:rsidRPr="00607D81">
        <w:t xml:space="preserve">. </w:t>
      </w:r>
    </w:p>
    <w:p w14:paraId="4D130F66" w14:textId="77777777" w:rsidR="00DD5E12" w:rsidRPr="00607D81" w:rsidRDefault="00DD5E12" w:rsidP="00607D81">
      <w:pPr>
        <w:spacing w:after="120" w:line="276" w:lineRule="auto"/>
        <w:ind w:firstLine="567"/>
        <w:jc w:val="both"/>
      </w:pPr>
      <w:r w:rsidRPr="00607D81">
        <w:t>Прогнозна оценка на очакваните въздействия върху флората и растителността, е представена в Таблица 61 на ДЕО.</w:t>
      </w:r>
    </w:p>
    <w:p w14:paraId="69495AAE" w14:textId="77777777" w:rsidR="00DD5E12" w:rsidRPr="00607D81" w:rsidRDefault="00DD5E12" w:rsidP="00607D81">
      <w:pPr>
        <w:spacing w:after="120" w:line="276" w:lineRule="auto"/>
        <w:ind w:firstLine="567"/>
        <w:jc w:val="both"/>
      </w:pPr>
    </w:p>
    <w:p w14:paraId="252F18A4" w14:textId="77777777" w:rsidR="005502AF" w:rsidRPr="00607D81" w:rsidRDefault="005502AF" w:rsidP="00607D81">
      <w:pPr>
        <w:pStyle w:val="Heading4"/>
        <w:tabs>
          <w:tab w:val="left" w:pos="4820"/>
        </w:tabs>
        <w:spacing w:before="0" w:after="120" w:line="276" w:lineRule="auto"/>
        <w:jc w:val="both"/>
      </w:pPr>
      <w:r w:rsidRPr="00607D81">
        <w:t>Вероятни значителни въздействия върху безгръбначните животни</w:t>
      </w:r>
    </w:p>
    <w:p w14:paraId="1AD10114" w14:textId="77777777" w:rsidR="005502AF" w:rsidRDefault="005502AF" w:rsidP="00607D81">
      <w:pPr>
        <w:spacing w:after="120" w:line="276" w:lineRule="auto"/>
        <w:ind w:firstLine="567"/>
        <w:jc w:val="both"/>
        <w:rPr>
          <w:lang w:val="en-US"/>
        </w:rPr>
      </w:pPr>
      <w:r w:rsidRPr="00607D81">
        <w:t>Безгръбначните животни са пряко зависими от наличието, качеството и целостта на местообитанията си. Повечето безгръбначни имат ограничена способност за активно избягване на строителните дейности, а популациите им са тясно обвързани с конкретни типове местообитания. В обхвата на приоритетните зони са установени 44 вида безгръбначни по данни на ИАОС (2025) и Червената книга на Република България (2011), разпределени в следните основни екологични групи: горски (10), тревни (16), водни (17), евритопни (1).</w:t>
      </w:r>
    </w:p>
    <w:p w14:paraId="4676340E" w14:textId="77777777" w:rsidR="007A701B" w:rsidRPr="007A701B" w:rsidRDefault="007A701B" w:rsidP="00607D81">
      <w:pPr>
        <w:spacing w:after="120" w:line="276" w:lineRule="auto"/>
        <w:ind w:firstLine="567"/>
        <w:jc w:val="both"/>
        <w:rPr>
          <w:lang w:val="en-US"/>
        </w:rPr>
      </w:pPr>
    </w:p>
    <w:p w14:paraId="5F232A44" w14:textId="4639BD2F" w:rsidR="005502AF" w:rsidRPr="00B51BFD" w:rsidRDefault="005502AF" w:rsidP="00B51BFD">
      <w:pPr>
        <w:pStyle w:val="ListParagraph"/>
        <w:numPr>
          <w:ilvl w:val="0"/>
          <w:numId w:val="91"/>
        </w:numPr>
        <w:spacing w:after="120" w:line="276" w:lineRule="auto"/>
        <w:jc w:val="both"/>
        <w:rPr>
          <w:u w:val="single"/>
        </w:rPr>
      </w:pPr>
      <w:r w:rsidRPr="00B51BFD">
        <w:rPr>
          <w:b/>
          <w:bCs/>
          <w:u w:val="single"/>
        </w:rPr>
        <w:lastRenderedPageBreak/>
        <w:t>Загуба и влошаване на местообитания</w:t>
      </w:r>
    </w:p>
    <w:p w14:paraId="63194FE9" w14:textId="77777777" w:rsidR="005502AF" w:rsidRPr="00607D81" w:rsidRDefault="005502AF" w:rsidP="00607D81">
      <w:pPr>
        <w:spacing w:after="120" w:line="276" w:lineRule="auto"/>
        <w:ind w:firstLine="567"/>
        <w:jc w:val="both"/>
      </w:pPr>
      <w:r w:rsidRPr="00607D81">
        <w:t xml:space="preserve">Изграждането на вятърни турбини, вътрешни пътища, кабелни трасета и подстанции е свързано с пряка загуба на местообитания на безгръбначните. Строителният отпечатък е относително малък, но за видове с висока специфичност към конкретни микроместообитания дори малка загуба може да е значима. </w:t>
      </w:r>
      <w:r w:rsidRPr="00607D81">
        <w:rPr>
          <w:bCs/>
        </w:rPr>
        <w:t xml:space="preserve">Въздействието върху широко разпространените видове с многочислени популации е незначително поради ниската им чувствителност. </w:t>
      </w:r>
    </w:p>
    <w:p w14:paraId="5D1B9C59" w14:textId="77777777" w:rsidR="005502AF" w:rsidRPr="00607D81" w:rsidRDefault="005502AF" w:rsidP="00607D81">
      <w:pPr>
        <w:spacing w:after="120" w:line="276" w:lineRule="auto"/>
        <w:ind w:firstLine="567"/>
        <w:jc w:val="both"/>
        <w:rPr>
          <w:i/>
          <w:iCs/>
        </w:rPr>
      </w:pPr>
      <w:r w:rsidRPr="00607D81">
        <w:rPr>
          <w:i/>
          <w:iCs/>
        </w:rPr>
        <w:t>Горски местообитания</w:t>
      </w:r>
    </w:p>
    <w:p w14:paraId="0749E218" w14:textId="77777777" w:rsidR="005502AF" w:rsidRPr="00607D81" w:rsidRDefault="005502AF" w:rsidP="00607D81">
      <w:pPr>
        <w:spacing w:after="120" w:line="276" w:lineRule="auto"/>
        <w:ind w:firstLine="567"/>
        <w:jc w:val="both"/>
      </w:pPr>
      <w:r w:rsidRPr="00607D81">
        <w:t>В приоритетните зони по данни на ИАОС (2025) и Червената книга (2011) има местообитания на редица консервационно значими видове. Бръмбари като </w:t>
      </w:r>
      <w:r w:rsidRPr="00607D81">
        <w:rPr>
          <w:i/>
          <w:iCs/>
        </w:rPr>
        <w:t>Cerambyx cerdo</w:t>
      </w:r>
      <w:r w:rsidRPr="00607D81">
        <w:t>, </w:t>
      </w:r>
      <w:r w:rsidRPr="00607D81">
        <w:rPr>
          <w:i/>
          <w:iCs/>
        </w:rPr>
        <w:t>Lucanus cervus</w:t>
      </w:r>
      <w:r w:rsidRPr="00607D81">
        <w:t>, </w:t>
      </w:r>
      <w:r w:rsidRPr="00607D81">
        <w:rPr>
          <w:i/>
          <w:iCs/>
        </w:rPr>
        <w:t>Rosalia alpina</w:t>
      </w:r>
      <w:r w:rsidRPr="00607D81">
        <w:t>, </w:t>
      </w:r>
      <w:r w:rsidRPr="00607D81">
        <w:rPr>
          <w:i/>
          <w:iCs/>
        </w:rPr>
        <w:t>Osmoderma barnabita</w:t>
      </w:r>
      <w:r w:rsidRPr="00607D81">
        <w:t>, </w:t>
      </w:r>
      <w:r w:rsidRPr="00607D81">
        <w:rPr>
          <w:i/>
          <w:iCs/>
        </w:rPr>
        <w:t>Morimus funereus</w:t>
      </w:r>
      <w:r w:rsidRPr="00607D81">
        <w:t> и др. -са свързани със стари гори с наличие на стари дървета и гниеща дървесина.  Ларвите им се развиват в гниеща дървесина и са изключително чувствителни към загубата на този тип микроместообитания. Загубата на стари дървета с гниеща дървесина е необратима, тъй като не могат да бъдат заместени в разумен времеви хоризонт. Горските пеперуди </w:t>
      </w:r>
      <w:r w:rsidRPr="00607D81">
        <w:rPr>
          <w:i/>
          <w:iCs/>
        </w:rPr>
        <w:t>Dioszeghyana schmidtii</w:t>
      </w:r>
      <w:r w:rsidRPr="00607D81">
        <w:t>, </w:t>
      </w:r>
      <w:r w:rsidRPr="00607D81">
        <w:rPr>
          <w:i/>
          <w:iCs/>
        </w:rPr>
        <w:t>Lignyoptera fumidaria</w:t>
      </w:r>
      <w:r w:rsidRPr="00607D81">
        <w:t> и </w:t>
      </w:r>
      <w:r w:rsidRPr="00607D81">
        <w:rPr>
          <w:i/>
          <w:iCs/>
        </w:rPr>
        <w:t>Eriogaster catax</w:t>
      </w:r>
      <w:r w:rsidRPr="00607D81">
        <w:t> са свързани с окрайнините на гората и храстови ивици. Горските територии са изключени при определяне на приоритетните зони по чл. 5, ал. 5, т. 2 от ЗЕВИ, но въпреки това в границите на зоните са установени фрагменти от горски местообитания. Това ограничава вероятността от засягане, но не я изключва.Промяната на предназначението за основи на съоръжения от ветрогенераторни паркове е допустима по реда на чл. 73, ал. 1, т. 6 от Закона за горите, поради което засягането на горски местообитания при реализация на конкретни инвестиционни предложения не може да бъде изключено. При малка вероятност, малка сила и висока чувствителност въздействието е с умерена отрицателна интензивност (MNI).</w:t>
      </w:r>
    </w:p>
    <w:p w14:paraId="38736B71" w14:textId="77777777" w:rsidR="005502AF" w:rsidRPr="00607D81" w:rsidRDefault="005502AF" w:rsidP="00607D81">
      <w:pPr>
        <w:spacing w:after="120" w:line="276" w:lineRule="auto"/>
        <w:ind w:firstLine="567"/>
        <w:jc w:val="both"/>
        <w:rPr>
          <w:i/>
          <w:iCs/>
        </w:rPr>
      </w:pPr>
      <w:r w:rsidRPr="00607D81">
        <w:rPr>
          <w:i/>
          <w:iCs/>
        </w:rPr>
        <w:t>Тревни местообитания</w:t>
      </w:r>
    </w:p>
    <w:p w14:paraId="3EED94C9" w14:textId="77777777" w:rsidR="005502AF" w:rsidRPr="00607D81" w:rsidRDefault="005502AF" w:rsidP="00607D81">
      <w:pPr>
        <w:spacing w:after="120" w:line="276" w:lineRule="auto"/>
        <w:ind w:firstLine="567"/>
        <w:jc w:val="both"/>
      </w:pPr>
      <w:r w:rsidRPr="00607D81">
        <w:t>В тревните местообитания са установени пеперуди (</w:t>
      </w:r>
      <w:r w:rsidRPr="00607D81">
        <w:rPr>
          <w:i/>
          <w:iCs/>
        </w:rPr>
        <w:t>Euphydryas aurinia</w:t>
      </w:r>
      <w:r w:rsidRPr="00607D81">
        <w:t>, </w:t>
      </w:r>
      <w:r w:rsidRPr="00607D81">
        <w:rPr>
          <w:i/>
          <w:iCs/>
        </w:rPr>
        <w:t>Lycaena dispar</w:t>
      </w:r>
      <w:r w:rsidRPr="00607D81">
        <w:t>, </w:t>
      </w:r>
      <w:r w:rsidRPr="00607D81">
        <w:rPr>
          <w:i/>
          <w:iCs/>
        </w:rPr>
        <w:t>Maculinea nausithous</w:t>
      </w:r>
      <w:r w:rsidRPr="00607D81">
        <w:t>, </w:t>
      </w:r>
      <w:r w:rsidRPr="00607D81">
        <w:rPr>
          <w:i/>
          <w:iCs/>
        </w:rPr>
        <w:t>Polyommatus eroides</w:t>
      </w:r>
      <w:r w:rsidRPr="00607D81">
        <w:t>, </w:t>
      </w:r>
      <w:r w:rsidRPr="00607D81">
        <w:rPr>
          <w:i/>
          <w:iCs/>
        </w:rPr>
        <w:t>Zerynthia polyxena</w:t>
      </w:r>
      <w:r w:rsidRPr="00607D81">
        <w:t>, </w:t>
      </w:r>
      <w:r w:rsidRPr="00607D81">
        <w:rPr>
          <w:i/>
          <w:iCs/>
        </w:rPr>
        <w:t>Parnassius mnemosyne</w:t>
      </w:r>
      <w:r w:rsidRPr="00607D81">
        <w:t>), правокрили (</w:t>
      </w:r>
      <w:r w:rsidRPr="00607D81">
        <w:rPr>
          <w:i/>
          <w:iCs/>
        </w:rPr>
        <w:t>Paracaloptenus caloptenoides</w:t>
      </w:r>
      <w:r w:rsidRPr="00607D81">
        <w:t>, </w:t>
      </w:r>
      <w:r w:rsidRPr="00607D81">
        <w:rPr>
          <w:i/>
          <w:iCs/>
        </w:rPr>
        <w:t>Saga pedo</w:t>
      </w:r>
      <w:r w:rsidRPr="00607D81">
        <w:t>, </w:t>
      </w:r>
      <w:r w:rsidRPr="00607D81">
        <w:rPr>
          <w:i/>
          <w:iCs/>
        </w:rPr>
        <w:t>Callimenus macrogaster</w:t>
      </w:r>
      <w:r w:rsidRPr="00607D81">
        <w:t>) и твърдокрили (</w:t>
      </w:r>
      <w:r w:rsidRPr="00607D81">
        <w:rPr>
          <w:i/>
          <w:iCs/>
        </w:rPr>
        <w:t>Carabus hungaricus</w:t>
      </w:r>
      <w:r w:rsidRPr="00607D81">
        <w:t>, </w:t>
      </w:r>
      <w:r w:rsidRPr="00607D81">
        <w:rPr>
          <w:i/>
          <w:iCs/>
        </w:rPr>
        <w:t>Bolbelasmus unicornis</w:t>
      </w:r>
      <w:r w:rsidRPr="00607D81">
        <w:t>). Сред тях има видове с висока екологична специфичност -</w:t>
      </w:r>
      <w:r w:rsidRPr="00607D81">
        <w:rPr>
          <w:i/>
          <w:iCs/>
        </w:rPr>
        <w:t>Maculinea nausithous</w:t>
      </w:r>
      <w:r w:rsidRPr="00607D81">
        <w:t> е облигатен паразит на мравки от рода </w:t>
      </w:r>
      <w:r w:rsidRPr="00607D81">
        <w:rPr>
          <w:i/>
          <w:iCs/>
        </w:rPr>
        <w:t>Myrmica</w:t>
      </w:r>
      <w:r w:rsidRPr="00607D81">
        <w:t> и се развива единствено в местообитания с </w:t>
      </w:r>
      <w:r w:rsidRPr="00607D81">
        <w:rPr>
          <w:i/>
          <w:iCs/>
        </w:rPr>
        <w:t>Sanguisorba officinalis</w:t>
      </w:r>
      <w:r w:rsidRPr="00607D81">
        <w:t>, </w:t>
      </w:r>
      <w:r w:rsidRPr="00607D81">
        <w:rPr>
          <w:i/>
          <w:iCs/>
        </w:rPr>
        <w:t>Zerynthia polyxena</w:t>
      </w:r>
      <w:r w:rsidRPr="00607D81">
        <w:t> се развива изключително върху </w:t>
      </w:r>
      <w:r w:rsidRPr="00607D81">
        <w:rPr>
          <w:i/>
          <w:iCs/>
        </w:rPr>
        <w:t>Aristolochia</w:t>
      </w:r>
      <w:r w:rsidRPr="00607D81">
        <w:t> spp., а </w:t>
      </w:r>
      <w:r w:rsidRPr="00607D81">
        <w:rPr>
          <w:i/>
          <w:iCs/>
        </w:rPr>
        <w:t>Callimenus macrogaster</w:t>
      </w:r>
      <w:r w:rsidRPr="00607D81">
        <w:t> и </w:t>
      </w:r>
      <w:r w:rsidRPr="00607D81">
        <w:rPr>
          <w:i/>
          <w:iCs/>
        </w:rPr>
        <w:t>Paracaloptenus caloptenoides</w:t>
      </w:r>
      <w:r w:rsidRPr="00607D81">
        <w:t> са с ограничено разпространение. Въпреки високата екологична специфичност на отделни видове, за тревните безгръбначни като цяло чувствителността е оценена като средна -тревните местообитания в зоните са предимно вторични пасища и деградирали формации, не първични полуестествени тревища, а популациите на стенобионтните видове вероятно са фрагментирани и с ниска плътност. Постоянно затревените площи (ПЗП) са изключени като потенциални площадки по ЗЕВИ.</w:t>
      </w:r>
    </w:p>
    <w:p w14:paraId="3B71A87B" w14:textId="77777777" w:rsidR="005502AF" w:rsidRPr="00607D81" w:rsidRDefault="005502AF" w:rsidP="00607D81">
      <w:pPr>
        <w:spacing w:after="120" w:line="276" w:lineRule="auto"/>
        <w:ind w:firstLine="567"/>
        <w:jc w:val="both"/>
      </w:pPr>
      <w:r w:rsidRPr="00607D81">
        <w:t>Дори при пълно развитие на капацитета на зоните постоянно засегнатата площ от тревни местообитания ще е относително малка спрямо общата им площ, предвид точковия характер на строителния отпечатък на вятърните турбини. Силата на въздействието е малка. При малка сила и средна чувствителност въздействието е с ниска отрицателна интензивност (LNI).</w:t>
      </w:r>
    </w:p>
    <w:p w14:paraId="125938C6" w14:textId="77777777" w:rsidR="005502AF" w:rsidRPr="00607D81" w:rsidRDefault="005502AF" w:rsidP="00607D81">
      <w:pPr>
        <w:spacing w:after="120" w:line="276" w:lineRule="auto"/>
        <w:ind w:firstLine="567"/>
        <w:jc w:val="both"/>
        <w:rPr>
          <w:i/>
          <w:iCs/>
        </w:rPr>
      </w:pPr>
      <w:r w:rsidRPr="00607D81">
        <w:rPr>
          <w:i/>
          <w:iCs/>
        </w:rPr>
        <w:t>Водни местообитания</w:t>
      </w:r>
    </w:p>
    <w:p w14:paraId="03E3BF5A" w14:textId="77777777" w:rsidR="005502AF" w:rsidRPr="00607D81" w:rsidRDefault="005502AF" w:rsidP="00607D81">
      <w:pPr>
        <w:spacing w:after="120" w:line="276" w:lineRule="auto"/>
        <w:ind w:firstLine="567"/>
        <w:jc w:val="both"/>
      </w:pPr>
      <w:r w:rsidRPr="00607D81">
        <w:lastRenderedPageBreak/>
        <w:t>Bезгръбначни привързани към водни местообитания, като  водни кончета (</w:t>
      </w:r>
      <w:r w:rsidRPr="00607D81">
        <w:rPr>
          <w:i/>
          <w:iCs/>
        </w:rPr>
        <w:t>Cordulegaster heros</w:t>
      </w:r>
      <w:r w:rsidRPr="00607D81">
        <w:t>, </w:t>
      </w:r>
      <w:r w:rsidRPr="00607D81">
        <w:rPr>
          <w:i/>
          <w:iCs/>
        </w:rPr>
        <w:t>Ophiogomphus cecilia</w:t>
      </w:r>
      <w:r w:rsidRPr="00607D81">
        <w:t>, </w:t>
      </w:r>
      <w:r w:rsidRPr="00607D81">
        <w:rPr>
          <w:i/>
          <w:iCs/>
        </w:rPr>
        <w:t>Coenagrion ornatum</w:t>
      </w:r>
      <w:r w:rsidRPr="00607D81">
        <w:t>), еднодневки (</w:t>
      </w:r>
      <w:r w:rsidRPr="00607D81">
        <w:rPr>
          <w:i/>
          <w:iCs/>
        </w:rPr>
        <w:t>Ametropus fragilis</w:t>
      </w:r>
      <w:r w:rsidRPr="00607D81">
        <w:t>, </w:t>
      </w:r>
      <w:r w:rsidRPr="00607D81">
        <w:rPr>
          <w:i/>
          <w:iCs/>
        </w:rPr>
        <w:t>Ephoron virgo</w:t>
      </w:r>
      <w:r w:rsidRPr="00607D81">
        <w:t>, </w:t>
      </w:r>
      <w:r w:rsidRPr="00607D81">
        <w:rPr>
          <w:i/>
          <w:iCs/>
        </w:rPr>
        <w:t>Kageronia fuscogrisea</w:t>
      </w:r>
      <w:r w:rsidRPr="00607D81">
        <w:t>), мекотели (</w:t>
      </w:r>
      <w:r w:rsidRPr="00607D81">
        <w:rPr>
          <w:i/>
          <w:iCs/>
        </w:rPr>
        <w:t>Unio crassus</w:t>
      </w:r>
      <w:r w:rsidRPr="00607D81">
        <w:t>, </w:t>
      </w:r>
      <w:r w:rsidRPr="00607D81">
        <w:rPr>
          <w:i/>
          <w:iCs/>
        </w:rPr>
        <w:t>Theodoxus transversalis</w:t>
      </w:r>
      <w:r w:rsidRPr="00607D81">
        <w:t>) и ракообразни (</w:t>
      </w:r>
      <w:r w:rsidRPr="00607D81">
        <w:rPr>
          <w:i/>
          <w:iCs/>
        </w:rPr>
        <w:t>Astacus astacus</w:t>
      </w:r>
      <w:r w:rsidRPr="00607D81">
        <w:t>, </w:t>
      </w:r>
      <w:r w:rsidRPr="00607D81">
        <w:rPr>
          <w:i/>
          <w:iCs/>
        </w:rPr>
        <w:t>Austropotamobius torrentium</w:t>
      </w:r>
      <w:r w:rsidRPr="00607D81">
        <w:t>) -са обвързани с чисти течащи и стоящи води. Пряката загуба на водни местообитания при строителство на турбини не се очаква. Възможно е само индиректното въздействие при замърсяване по време на строителство -локално, временно въздействие с много малка сила и ниска отрицателна интензивност (LNI).</w:t>
      </w:r>
    </w:p>
    <w:p w14:paraId="533094BE" w14:textId="77777777" w:rsidR="005502AF" w:rsidRPr="00607D81" w:rsidRDefault="005502AF" w:rsidP="00607D81">
      <w:pPr>
        <w:spacing w:after="120" w:line="276" w:lineRule="auto"/>
        <w:ind w:firstLine="567"/>
        <w:jc w:val="both"/>
        <w:rPr>
          <w:u w:val="single"/>
        </w:rPr>
      </w:pPr>
      <w:r w:rsidRPr="00607D81">
        <w:rPr>
          <w:b/>
          <w:bCs/>
          <w:u w:val="single"/>
        </w:rPr>
        <w:t>2. Смъртност</w:t>
      </w:r>
    </w:p>
    <w:p w14:paraId="09C72DF2" w14:textId="77777777" w:rsidR="005502AF" w:rsidRPr="00607D81" w:rsidRDefault="005502AF" w:rsidP="00607D81">
      <w:pPr>
        <w:spacing w:after="120" w:line="276" w:lineRule="auto"/>
        <w:ind w:firstLine="567"/>
        <w:jc w:val="both"/>
      </w:pPr>
      <w:r w:rsidRPr="00607D81">
        <w:t>Загуба на индивиди е възможна както при разчистване на растителността по време на строителството, така и при експлоатацията на ВЕП. Съществуват данни за смъртност на едри летящи насекоми -водни кончета, дневни и нощни пеперуди, бръмбари -в близост до ветрогенераторни паркове, включително от роящи се, hill-topping и мигриращи видове, които са установени като най-рискови поведенчески групи (Voigt, 2021)</w:t>
      </w:r>
      <w:r w:rsidRPr="00607D81">
        <w:rPr>
          <w:rStyle w:val="FootnoteReference"/>
        </w:rPr>
        <w:footnoteReference w:id="3"/>
      </w:r>
      <w:r w:rsidRPr="00607D81">
        <w:t>. Измервания при работещи турбини потвърждават висока активност на насекоми в зоната на въртящите се перки (Jansson et al., 2020)</w:t>
      </w:r>
      <w:r w:rsidRPr="00607D81">
        <w:rPr>
          <w:rStyle w:val="FootnoteReference"/>
        </w:rPr>
        <w:footnoteReference w:id="4"/>
      </w:r>
      <w:r w:rsidRPr="00607D81">
        <w:t>. За Германия е изчислено, че 30 000-те турбини на сушата унищожават около 1 200 т биомаса от насекоми годишно само за вегетационния период, което се равнява приблизително на 40 милиона индивида на турбина (Trieb, 2018</w:t>
      </w:r>
      <w:r w:rsidRPr="00607D81">
        <w:rPr>
          <w:rStyle w:val="FootnoteReference"/>
        </w:rPr>
        <w:footnoteReference w:id="5"/>
      </w:r>
      <w:r w:rsidRPr="00607D81">
        <w:t>; Voigt, 2021).</w:t>
      </w:r>
    </w:p>
    <w:p w14:paraId="393A4620" w14:textId="77777777" w:rsidR="005502AF" w:rsidRPr="00607D81" w:rsidRDefault="005502AF" w:rsidP="00607D81">
      <w:pPr>
        <w:spacing w:after="120" w:line="276" w:lineRule="auto"/>
        <w:ind w:firstLine="567"/>
        <w:jc w:val="both"/>
      </w:pPr>
      <w:r w:rsidRPr="00607D81">
        <w:t>Сред установените в зоната консервационно значими видове потенциален риск от сблъсък имат едрите водни кончета (</w:t>
      </w:r>
      <w:r w:rsidRPr="00607D81">
        <w:rPr>
          <w:i/>
          <w:iCs/>
        </w:rPr>
        <w:t>Cordulegaster heros</w:t>
      </w:r>
      <w:r w:rsidRPr="00607D81">
        <w:t>, </w:t>
      </w:r>
      <w:r w:rsidRPr="00607D81">
        <w:rPr>
          <w:i/>
          <w:iCs/>
        </w:rPr>
        <w:t>Ophiogomphus cecilia</w:t>
      </w:r>
      <w:r w:rsidRPr="00607D81">
        <w:t>) и нощните пеперуди (</w:t>
      </w:r>
      <w:r w:rsidRPr="00607D81">
        <w:rPr>
          <w:i/>
          <w:iCs/>
        </w:rPr>
        <w:t>Euplagia quadripunctaria</w:t>
      </w:r>
      <w:r w:rsidRPr="00607D81">
        <w:t>, </w:t>
      </w:r>
      <w:r w:rsidRPr="00607D81">
        <w:rPr>
          <w:i/>
          <w:iCs/>
        </w:rPr>
        <w:t>Proserpinus proserpina</w:t>
      </w:r>
      <w:r w:rsidRPr="00607D81">
        <w:t>), чието поведение -включително вертикален полет по конструкцията на турбината и вечерна активност върху загрети повърхности -ги поставя в рисковата зона на въртящите се перки. Популационната плътност на консервационно значимите видове (</w:t>
      </w:r>
      <w:r w:rsidRPr="00607D81">
        <w:rPr>
          <w:i/>
          <w:iCs/>
        </w:rPr>
        <w:t>Cordulegaster heros, Ophiogomphus cecilia,  Euplagia quadripunctaria</w:t>
      </w:r>
      <w:r w:rsidRPr="00607D81">
        <w:t xml:space="preserve"> и т.н.) в зоните е ниска, а вероятността от системна смъртност на консервационно значими индивиди е малка. Безгръбначните са еволюционно адаптирани към висока смъртност на индивидуално ниво чрез компенсаторни репродуктивни механизми, което допълнително ограничава популационното въздействие. Въздействието е с ниска отрицателна интензивност (LNI).</w:t>
      </w:r>
    </w:p>
    <w:p w14:paraId="0BA10FB9" w14:textId="525B53E4" w:rsidR="005502AF" w:rsidRPr="00B51BFD" w:rsidRDefault="005502AF" w:rsidP="00B51BFD">
      <w:pPr>
        <w:pStyle w:val="ListParagraph"/>
        <w:numPr>
          <w:ilvl w:val="0"/>
          <w:numId w:val="92"/>
        </w:numPr>
        <w:spacing w:after="120" w:line="276" w:lineRule="auto"/>
        <w:jc w:val="both"/>
        <w:rPr>
          <w:u w:val="single"/>
        </w:rPr>
      </w:pPr>
      <w:r w:rsidRPr="00B51BFD">
        <w:rPr>
          <w:b/>
          <w:bCs/>
          <w:u w:val="single"/>
        </w:rPr>
        <w:t>Фрагментация на местообитания и бариерен ефект</w:t>
      </w:r>
    </w:p>
    <w:p w14:paraId="3CE4D45E" w14:textId="77777777" w:rsidR="005502AF" w:rsidRPr="00607D81" w:rsidRDefault="005502AF" w:rsidP="00607D81">
      <w:pPr>
        <w:spacing w:after="120" w:line="276" w:lineRule="auto"/>
        <w:ind w:firstLine="567"/>
        <w:jc w:val="both"/>
      </w:pPr>
      <w:r w:rsidRPr="00607D81">
        <w:t xml:space="preserve">Изграждането на вътрешните пътища, кабелните трасета и подстанциите е свързано с фрагментация на местообитанията на безгръбначните. Основното очаквано последствие е намаляване на ефективния размер на отделните хабитатни фрагменти и влошаване на качеството на периферните им зони. При достигане на критично малък размер фрагментът може да престане да изпълнява функцията си на местообитание за съответния вид -поради недостатъчна площ за установяване на жизнеспособна популация, влошаване на микроклиматичните условия или невъзможност за осигуряване на необходимите хранителни ресурси. По този начин фрагментацията може да доведе до функционална загуба на местообитание, надхвърляща реално засегнатата площ. Силата на въздействието е малка -строителният отпечатък се състои от фундаменти и кратки </w:t>
      </w:r>
      <w:r w:rsidRPr="00607D81">
        <w:lastRenderedPageBreak/>
        <w:t>вътрешни пътища, което ограничава ефекта на фрагментация. Въздействието е с ниска отрицателна интензивност (LNI).</w:t>
      </w:r>
    </w:p>
    <w:p w14:paraId="418C7AB2" w14:textId="77777777" w:rsidR="00DD5E12" w:rsidRPr="00607D81" w:rsidRDefault="005502AF" w:rsidP="00607D81">
      <w:pPr>
        <w:widowControl w:val="0"/>
        <w:tabs>
          <w:tab w:val="left" w:pos="4820"/>
        </w:tabs>
        <w:spacing w:after="120" w:line="276" w:lineRule="auto"/>
        <w:ind w:firstLine="567"/>
        <w:jc w:val="both"/>
        <w:rPr>
          <w:b/>
          <w:i/>
          <w:smallCaps/>
        </w:rPr>
      </w:pPr>
      <w:r w:rsidRPr="00607D81">
        <w:t>Не се очаква значителен бариерен ефект върху безгръбначните. Повечето видове са летящи насекоми с достатъчна подвижност за преодоляване на разстоянията между турбините и инфраструктурните елементи. Изключение правят видовете с ограничена подвижност на имагото -като </w:t>
      </w:r>
      <w:r w:rsidRPr="00607D81">
        <w:rPr>
          <w:i/>
          <w:iCs/>
        </w:rPr>
        <w:t>Morimus funereus</w:t>
      </w:r>
      <w:r w:rsidRPr="00607D81">
        <w:t> -и ларвните стадии, които не извършват движения на големи разстояния, но при тях бариерният ефект на ветропарка е пренебрежимо малък в сравнение с естествените ограничения на дисперсията</w:t>
      </w:r>
      <w:r w:rsidR="00DD5E12" w:rsidRPr="00607D81">
        <w:rPr>
          <w:b/>
          <w:i/>
          <w:smallCaps/>
        </w:rPr>
        <w:t>.</w:t>
      </w:r>
    </w:p>
    <w:p w14:paraId="446905DB" w14:textId="77777777" w:rsidR="00DD5E12" w:rsidRPr="00607D81" w:rsidRDefault="00DD5E12" w:rsidP="00607D81">
      <w:pPr>
        <w:widowControl w:val="0"/>
        <w:tabs>
          <w:tab w:val="left" w:pos="4820"/>
        </w:tabs>
        <w:spacing w:after="120" w:line="276" w:lineRule="auto"/>
        <w:ind w:firstLine="567"/>
        <w:jc w:val="both"/>
        <w:rPr>
          <w:lang w:val="en-US"/>
        </w:rPr>
      </w:pPr>
      <w:r w:rsidRPr="00607D81">
        <w:t>Прогнозна оценка на очакваните въздействия върху безгръбначните животни в резултат от реализацията на Плана, е представена в Таблица 62 на ДЕО.</w:t>
      </w:r>
    </w:p>
    <w:p w14:paraId="0AEDF830" w14:textId="77777777" w:rsidR="00D20410" w:rsidRPr="00607D81" w:rsidRDefault="00D20410" w:rsidP="00607D81">
      <w:pPr>
        <w:widowControl w:val="0"/>
        <w:tabs>
          <w:tab w:val="left" w:pos="4820"/>
        </w:tabs>
        <w:spacing w:after="120" w:line="276" w:lineRule="auto"/>
        <w:ind w:firstLine="567"/>
        <w:jc w:val="both"/>
        <w:rPr>
          <w:lang w:val="en-US"/>
        </w:rPr>
      </w:pPr>
    </w:p>
    <w:p w14:paraId="74551357" w14:textId="77777777" w:rsidR="00497969" w:rsidRPr="00607D81" w:rsidRDefault="00497969" w:rsidP="00607D81">
      <w:pPr>
        <w:pStyle w:val="Heading4"/>
        <w:tabs>
          <w:tab w:val="left" w:pos="4820"/>
        </w:tabs>
        <w:spacing w:before="0" w:after="120" w:line="276" w:lineRule="auto"/>
        <w:jc w:val="both"/>
      </w:pPr>
      <w:r w:rsidRPr="00607D81">
        <w:t>Вероятни значителни въздействия върху рибите</w:t>
      </w:r>
    </w:p>
    <w:p w14:paraId="7ED3E185" w14:textId="77777777" w:rsidR="00497969" w:rsidRPr="00607D81" w:rsidRDefault="00497969" w:rsidP="00607D81">
      <w:pPr>
        <w:pStyle w:val="font-claude-response-body"/>
        <w:spacing w:before="0" w:beforeAutospacing="0" w:after="120" w:afterAutospacing="0" w:line="276" w:lineRule="auto"/>
        <w:ind w:firstLine="567"/>
        <w:jc w:val="both"/>
        <w:rPr>
          <w:color w:val="000000"/>
        </w:rPr>
      </w:pPr>
      <w:r w:rsidRPr="00607D81">
        <w:rPr>
          <w:color w:val="000000"/>
        </w:rPr>
        <w:t>Ихтиофауната е специфична група в контекста на оценката на въздействието на ветроенергийните паркове -турбините не представляват пряка заплаха за рибите, тъй като водните местообитания не се застрояват. В обхвата на приоритетните зони са установени 52 вида риби по данни на ИАОС (2025) и Червената книга на Република България (2011).</w:t>
      </w:r>
    </w:p>
    <w:p w14:paraId="217FA155" w14:textId="0185C54C" w:rsidR="00497969" w:rsidRPr="00607D81" w:rsidRDefault="00497969" w:rsidP="00B51BFD">
      <w:pPr>
        <w:pStyle w:val="font-claude-response-body"/>
        <w:numPr>
          <w:ilvl w:val="0"/>
          <w:numId w:val="93"/>
        </w:numPr>
        <w:spacing w:before="0" w:beforeAutospacing="0" w:after="120" w:afterAutospacing="0" w:line="276" w:lineRule="auto"/>
        <w:jc w:val="both"/>
        <w:rPr>
          <w:color w:val="000000"/>
          <w:u w:val="single"/>
        </w:rPr>
      </w:pPr>
      <w:r w:rsidRPr="00607D81">
        <w:rPr>
          <w:rStyle w:val="Strong"/>
          <w:color w:val="000000"/>
          <w:u w:val="single"/>
        </w:rPr>
        <w:t>Индиректно въздействие върху водни местообитания</w:t>
      </w:r>
    </w:p>
    <w:p w14:paraId="385CF0A7" w14:textId="77777777" w:rsidR="00497969" w:rsidRPr="00607D81" w:rsidRDefault="00497969" w:rsidP="00607D81">
      <w:pPr>
        <w:pStyle w:val="font-claude-response-body"/>
        <w:spacing w:before="0" w:beforeAutospacing="0" w:after="120" w:afterAutospacing="0" w:line="276" w:lineRule="auto"/>
        <w:ind w:firstLine="567"/>
        <w:jc w:val="both"/>
        <w:rPr>
          <w:color w:val="000000"/>
        </w:rPr>
      </w:pPr>
      <w:r w:rsidRPr="00607D81">
        <w:rPr>
          <w:color w:val="000000"/>
        </w:rPr>
        <w:t>Единственото възможно въздействие върху рибите е индиректно -при строителство в близост до реки и водни тела: замърсяване на повърхностни води с отпадни води, горива и строителни материали, промяна на хидрологичния режим при земни работи в речни тераси, повишена мътност при дъждовно отичане от строителни площадки. Тези въздействия са локални, временни и обратими при прилагане на стандартни строителни мерки.</w:t>
      </w:r>
    </w:p>
    <w:p w14:paraId="6089080A" w14:textId="77777777" w:rsidR="00497969" w:rsidRPr="00607D81" w:rsidRDefault="00497969" w:rsidP="00607D81">
      <w:pPr>
        <w:pStyle w:val="font-claude-response-body"/>
        <w:spacing w:before="0" w:beforeAutospacing="0" w:after="120" w:afterAutospacing="0" w:line="276" w:lineRule="auto"/>
        <w:ind w:firstLine="567"/>
        <w:jc w:val="both"/>
        <w:rPr>
          <w:b/>
          <w:bCs/>
          <w:color w:val="000000"/>
        </w:rPr>
      </w:pPr>
      <w:r w:rsidRPr="00607D81">
        <w:rPr>
          <w:color w:val="000000"/>
        </w:rPr>
        <w:t>Дунавските зони (Зони 1–13) концентрират най-голям брой консервационно значими видове риби. Въпреки високата консервационна стойност на тези видове, въздействието остава индиректно и с малка сила -приоритетните зони не се намират непосредствено върху речните корита, а строителните дейности в речните тераси са с ограничен обхват. Въздействието върху рибите е с</w:t>
      </w:r>
      <w:r w:rsidRPr="00607D81">
        <w:rPr>
          <w:rStyle w:val="apple-converted-space"/>
          <w:color w:val="000000"/>
        </w:rPr>
        <w:t> </w:t>
      </w:r>
      <w:r w:rsidRPr="00607D81">
        <w:rPr>
          <w:rStyle w:val="Strong"/>
          <w:color w:val="000000"/>
        </w:rPr>
        <w:t>ниска отрицателна интензивност (LNI)</w:t>
      </w:r>
      <w:r w:rsidRPr="00607D81">
        <w:rPr>
          <w:b/>
          <w:bCs/>
          <w:color w:val="000000"/>
        </w:rPr>
        <w:t>.</w:t>
      </w:r>
    </w:p>
    <w:p w14:paraId="04064B84" w14:textId="77777777" w:rsidR="00497969" w:rsidRPr="00607D81" w:rsidRDefault="00497969" w:rsidP="00607D81">
      <w:pPr>
        <w:pStyle w:val="font-claude-response-body"/>
        <w:spacing w:before="0" w:beforeAutospacing="0" w:after="120" w:afterAutospacing="0" w:line="276" w:lineRule="auto"/>
        <w:ind w:firstLine="567"/>
        <w:jc w:val="both"/>
        <w:rPr>
          <w:color w:val="000000"/>
          <w:u w:val="single"/>
        </w:rPr>
      </w:pPr>
      <w:r w:rsidRPr="00607D81">
        <w:rPr>
          <w:rStyle w:val="Strong"/>
          <w:color w:val="000000"/>
          <w:u w:val="single"/>
        </w:rPr>
        <w:t>2. Фрагментация и бариерен ефект</w:t>
      </w:r>
    </w:p>
    <w:p w14:paraId="2569D5FF" w14:textId="008BBF4E" w:rsidR="005502AF" w:rsidRPr="00607D81" w:rsidRDefault="00497969" w:rsidP="00607D81">
      <w:pPr>
        <w:widowControl w:val="0"/>
        <w:tabs>
          <w:tab w:val="left" w:pos="4820"/>
        </w:tabs>
        <w:spacing w:after="120" w:line="276" w:lineRule="auto"/>
        <w:ind w:firstLine="567"/>
        <w:jc w:val="both"/>
        <w:rPr>
          <w:b/>
          <w:i/>
          <w:smallCaps/>
        </w:rPr>
      </w:pPr>
      <w:r w:rsidRPr="00607D81">
        <w:rPr>
          <w:color w:val="000000"/>
        </w:rPr>
        <w:t>Не се очаква фрагментация или бариерен ефект върху рибите от ветроенергийните паркове. Рибите са ограничени в рамките на водните тела, а строителният отпечатък на ВЕП не засяга такива</w:t>
      </w:r>
    </w:p>
    <w:p w14:paraId="7EB2AEE8" w14:textId="5686365C" w:rsidR="00DD5E12" w:rsidRPr="00607D81" w:rsidRDefault="00DD5E12" w:rsidP="00607D81">
      <w:pPr>
        <w:widowControl w:val="0"/>
        <w:tabs>
          <w:tab w:val="left" w:pos="4820"/>
        </w:tabs>
        <w:spacing w:after="120" w:line="276" w:lineRule="auto"/>
        <w:ind w:firstLine="567"/>
        <w:jc w:val="both"/>
        <w:rPr>
          <w:lang w:val="en-US"/>
        </w:rPr>
      </w:pPr>
      <w:r w:rsidRPr="00607D81">
        <w:t>Прогнозна оценка на очакваните въздействия върху рибите в резултат от реализацията на Плана, е представена в Таблица 63 на ДЕО.</w:t>
      </w:r>
    </w:p>
    <w:p w14:paraId="46C5593D" w14:textId="77777777" w:rsidR="00D20410" w:rsidRPr="00607D81" w:rsidRDefault="00D20410" w:rsidP="00607D81">
      <w:pPr>
        <w:widowControl w:val="0"/>
        <w:tabs>
          <w:tab w:val="left" w:pos="4820"/>
        </w:tabs>
        <w:spacing w:after="120" w:line="276" w:lineRule="auto"/>
        <w:ind w:firstLine="567"/>
        <w:jc w:val="both"/>
        <w:rPr>
          <w:b/>
          <w:i/>
          <w:smallCaps/>
          <w:lang w:val="en-US"/>
        </w:rPr>
      </w:pPr>
    </w:p>
    <w:p w14:paraId="54EC4F2E" w14:textId="77777777" w:rsidR="00497969" w:rsidRPr="00607D81" w:rsidRDefault="00497969" w:rsidP="00607D81">
      <w:pPr>
        <w:pStyle w:val="Heading4"/>
        <w:tabs>
          <w:tab w:val="left" w:pos="4820"/>
        </w:tabs>
        <w:spacing w:before="0" w:after="120" w:line="276" w:lineRule="auto"/>
        <w:jc w:val="both"/>
      </w:pPr>
      <w:r w:rsidRPr="00607D81">
        <w:t>Вероятни значителни въздействия върху земноводните и влечугите</w:t>
      </w:r>
    </w:p>
    <w:p w14:paraId="08A682A3" w14:textId="77777777" w:rsidR="00497969" w:rsidRPr="00607D81" w:rsidRDefault="00497969" w:rsidP="00607D81">
      <w:pPr>
        <w:pStyle w:val="font-claude-response-body"/>
        <w:spacing w:before="0" w:beforeAutospacing="0" w:after="120" w:afterAutospacing="0" w:line="276" w:lineRule="auto"/>
        <w:ind w:firstLine="567"/>
        <w:jc w:val="both"/>
        <w:rPr>
          <w:color w:val="000000"/>
        </w:rPr>
      </w:pPr>
      <w:r w:rsidRPr="00607D81">
        <w:rPr>
          <w:color w:val="000000"/>
        </w:rPr>
        <w:t xml:space="preserve">Земноводните и влечугите са групи с висока чувствителност към промени в местообитанията поради ограничената им подвижност, зависимостта от специфични микроместообитания и относително ниската им способност за активно избягване на строителните дейности. В обхвата на </w:t>
      </w:r>
      <w:r w:rsidRPr="00607D81">
        <w:rPr>
          <w:color w:val="000000"/>
        </w:rPr>
        <w:lastRenderedPageBreak/>
        <w:t>приоритетните зони са установени 15 вида земноводни и 24 вида влечуги по данни на ИАОС (2025) и Червената книга на Република България (2011).</w:t>
      </w:r>
    </w:p>
    <w:p w14:paraId="76EE6268" w14:textId="166336EE" w:rsidR="00497969" w:rsidRPr="00607D81" w:rsidRDefault="00497969" w:rsidP="00B51BFD">
      <w:pPr>
        <w:pStyle w:val="font-claude-response-body"/>
        <w:numPr>
          <w:ilvl w:val="0"/>
          <w:numId w:val="94"/>
        </w:numPr>
        <w:spacing w:before="0" w:beforeAutospacing="0" w:after="120" w:afterAutospacing="0" w:line="276" w:lineRule="auto"/>
        <w:jc w:val="both"/>
        <w:rPr>
          <w:color w:val="000000"/>
          <w:u w:val="single"/>
        </w:rPr>
      </w:pPr>
      <w:r w:rsidRPr="00607D81">
        <w:rPr>
          <w:rStyle w:val="Strong"/>
          <w:color w:val="000000"/>
          <w:u w:val="single"/>
        </w:rPr>
        <w:t>Загуба и влошаване на местообитания</w:t>
      </w:r>
    </w:p>
    <w:p w14:paraId="32421CA7" w14:textId="77777777" w:rsidR="00497969" w:rsidRPr="00607D81" w:rsidRDefault="00497969" w:rsidP="00607D81">
      <w:pPr>
        <w:pStyle w:val="font-claude-response-body"/>
        <w:spacing w:before="0" w:beforeAutospacing="0" w:after="120" w:afterAutospacing="0" w:line="276" w:lineRule="auto"/>
        <w:ind w:firstLine="567"/>
        <w:jc w:val="both"/>
        <w:rPr>
          <w:color w:val="000000"/>
        </w:rPr>
      </w:pPr>
      <w:r w:rsidRPr="00607D81">
        <w:rPr>
          <w:color w:val="000000"/>
        </w:rPr>
        <w:t xml:space="preserve">Земноводните са пряко зависими от наличието на водни и крайводни местообитания за размножаване и от сухоземни местообитания за хранене и презимуване. Сред потенциално срещащите се  видове особено чувствителни са </w:t>
      </w:r>
      <w:r w:rsidRPr="00607D81">
        <w:rPr>
          <w:rStyle w:val="Emphasis"/>
          <w:color w:val="000000"/>
        </w:rPr>
        <w:t>Triturus cristatus</w:t>
      </w:r>
      <w:r w:rsidRPr="00607D81">
        <w:rPr>
          <w:color w:val="000000"/>
        </w:rPr>
        <w:t xml:space="preserve">, </w:t>
      </w:r>
      <w:r w:rsidRPr="00607D81">
        <w:rPr>
          <w:rStyle w:val="Emphasis"/>
          <w:color w:val="000000"/>
        </w:rPr>
        <w:t>Triturus dobrogicus</w:t>
      </w:r>
      <w:r w:rsidRPr="00607D81">
        <w:rPr>
          <w:color w:val="000000"/>
        </w:rPr>
        <w:t xml:space="preserve">, свързани с чисти стоящи водоеми, и </w:t>
      </w:r>
      <w:r w:rsidRPr="00607D81">
        <w:rPr>
          <w:rStyle w:val="Emphasis"/>
          <w:color w:val="000000"/>
        </w:rPr>
        <w:t>Bombina variegata</w:t>
      </w:r>
      <w:r w:rsidRPr="00607D81">
        <w:rPr>
          <w:color w:val="000000"/>
        </w:rPr>
        <w:t>, обитаваща разнообразни малки (вкл. временни) водоеми. Съоръженията не се изграждат върху водни площи, което изключва  пряката загуба на водни местообитания при строителство на турбини. Възможно е унищожаване на временни водоеми, подходящи за размножаване на бумки. Индиректното въздействие чрез промяна на хидрологичния режим и замърсяване при строителство е с малка сила и средна чувствителност. Въздействието е с</w:t>
      </w:r>
      <w:r w:rsidRPr="00607D81">
        <w:rPr>
          <w:rStyle w:val="apple-converted-space"/>
          <w:color w:val="000000"/>
        </w:rPr>
        <w:t> </w:t>
      </w:r>
      <w:r w:rsidRPr="00607D81">
        <w:rPr>
          <w:rStyle w:val="Strong"/>
          <w:color w:val="000000"/>
        </w:rPr>
        <w:t>ниска отрицателна интензивност (LNI) както за водните, така и за сухоземните местообитания</w:t>
      </w:r>
      <w:r w:rsidRPr="00607D81">
        <w:rPr>
          <w:b/>
          <w:bCs/>
          <w:color w:val="000000"/>
        </w:rPr>
        <w:t>.</w:t>
      </w:r>
      <w:r w:rsidRPr="00607D81">
        <w:rPr>
          <w:color w:val="000000"/>
        </w:rPr>
        <w:t xml:space="preserve"> Дори при пълно развитие на капацитета на зоните засегнатата площ е относително малка спрямо общата площ на местообитанията в тях. </w:t>
      </w:r>
    </w:p>
    <w:p w14:paraId="2D5209A9" w14:textId="77777777" w:rsidR="00497969" w:rsidRPr="00607D81" w:rsidRDefault="00497969" w:rsidP="00607D81">
      <w:pPr>
        <w:pStyle w:val="font-claude-response-body"/>
        <w:spacing w:before="0" w:beforeAutospacing="0" w:after="120" w:afterAutospacing="0" w:line="276" w:lineRule="auto"/>
        <w:ind w:firstLine="567"/>
        <w:jc w:val="both"/>
        <w:rPr>
          <w:b/>
          <w:bCs/>
          <w:color w:val="000000"/>
        </w:rPr>
      </w:pPr>
      <w:r w:rsidRPr="00607D81">
        <w:rPr>
          <w:color w:val="000000"/>
        </w:rPr>
        <w:t>При влечугите местообитанията са по-разнообразни —водни и крайводни (</w:t>
      </w:r>
      <w:r w:rsidRPr="00607D81">
        <w:rPr>
          <w:rStyle w:val="Emphasis"/>
          <w:color w:val="000000"/>
        </w:rPr>
        <w:t>Emys orbicularis</w:t>
      </w:r>
      <w:r w:rsidRPr="00607D81">
        <w:rPr>
          <w:color w:val="000000"/>
        </w:rPr>
        <w:t xml:space="preserve">, </w:t>
      </w:r>
      <w:r w:rsidRPr="00607D81">
        <w:rPr>
          <w:rStyle w:val="Emphasis"/>
          <w:color w:val="000000"/>
        </w:rPr>
        <w:t>Mauremys rivulata</w:t>
      </w:r>
      <w:r w:rsidRPr="00607D81">
        <w:rPr>
          <w:color w:val="000000"/>
        </w:rPr>
        <w:t>), тревни и храстови местообитания, разредени гори, каменисти терени, окрайнини на гори (</w:t>
      </w:r>
      <w:r w:rsidRPr="00607D81">
        <w:rPr>
          <w:rStyle w:val="Emphasis"/>
          <w:color w:val="000000"/>
        </w:rPr>
        <w:t>Testudo graeca</w:t>
      </w:r>
      <w:r w:rsidRPr="00607D81">
        <w:rPr>
          <w:rStyle w:val="apple-converted-space"/>
          <w:color w:val="000000"/>
        </w:rPr>
        <w:t xml:space="preserve">, </w:t>
      </w:r>
      <w:r w:rsidRPr="00607D81">
        <w:rPr>
          <w:rStyle w:val="Emphasis"/>
          <w:color w:val="000000"/>
        </w:rPr>
        <w:t>Testudo hermanni,  Elaphe sauromates</w:t>
      </w:r>
      <w:r w:rsidRPr="00607D81">
        <w:rPr>
          <w:color w:val="000000"/>
        </w:rPr>
        <w:t xml:space="preserve">, </w:t>
      </w:r>
      <w:r w:rsidRPr="00607D81">
        <w:rPr>
          <w:rStyle w:val="Emphasis"/>
          <w:color w:val="000000"/>
        </w:rPr>
        <w:t>Zamenis longissimus</w:t>
      </w:r>
      <w:r w:rsidRPr="00607D81">
        <w:rPr>
          <w:color w:val="000000"/>
        </w:rPr>
        <w:t>). Загубата на местообитания е с малка сила -точковият характер на отпечатъка не засяга значимо ареалите на широко разпространените видове. За редки видове с ограничено разпространение като</w:t>
      </w:r>
      <w:r w:rsidRPr="00607D81">
        <w:rPr>
          <w:rStyle w:val="apple-converted-space"/>
          <w:color w:val="000000"/>
        </w:rPr>
        <w:t> </w:t>
      </w:r>
      <w:r w:rsidRPr="00607D81">
        <w:rPr>
          <w:rStyle w:val="Emphasis"/>
          <w:color w:val="000000"/>
        </w:rPr>
        <w:t>Eryx jaculus</w:t>
      </w:r>
      <w:r w:rsidRPr="00607D81">
        <w:rPr>
          <w:rStyle w:val="apple-converted-space"/>
          <w:color w:val="000000"/>
        </w:rPr>
        <w:t> </w:t>
      </w:r>
      <w:r w:rsidRPr="00607D81">
        <w:rPr>
          <w:color w:val="000000"/>
        </w:rPr>
        <w:t>(зона 24),</w:t>
      </w:r>
      <w:r w:rsidRPr="00607D81">
        <w:rPr>
          <w:rStyle w:val="apple-converted-space"/>
          <w:color w:val="000000"/>
        </w:rPr>
        <w:t> </w:t>
      </w:r>
      <w:r w:rsidRPr="00607D81">
        <w:rPr>
          <w:rStyle w:val="Emphasis"/>
          <w:color w:val="000000"/>
        </w:rPr>
        <w:t>Ophisops elegans</w:t>
      </w:r>
      <w:r w:rsidRPr="00607D81">
        <w:rPr>
          <w:rStyle w:val="apple-converted-space"/>
          <w:color w:val="000000"/>
        </w:rPr>
        <w:t> </w:t>
      </w:r>
      <w:r w:rsidRPr="00607D81">
        <w:rPr>
          <w:color w:val="000000"/>
        </w:rPr>
        <w:t>(зона 23) -рискът е по-висок, но вероятността за засягане е по-ниска. При малка сила и средна до висока чувствителност въздействието е с</w:t>
      </w:r>
      <w:r w:rsidRPr="00607D81">
        <w:rPr>
          <w:rStyle w:val="apple-converted-space"/>
          <w:color w:val="000000"/>
        </w:rPr>
        <w:t> </w:t>
      </w:r>
      <w:r w:rsidRPr="00607D81">
        <w:rPr>
          <w:rStyle w:val="Strong"/>
          <w:color w:val="000000"/>
        </w:rPr>
        <w:t>ниска до умерена отрицателна интензивност (LNI–MNI)</w:t>
      </w:r>
      <w:r w:rsidRPr="00607D81">
        <w:rPr>
          <w:b/>
          <w:bCs/>
          <w:color w:val="000000"/>
        </w:rPr>
        <w:t>.</w:t>
      </w:r>
    </w:p>
    <w:p w14:paraId="3F496DD0" w14:textId="77777777" w:rsidR="00497969" w:rsidRPr="00607D81" w:rsidRDefault="00497969" w:rsidP="00607D81">
      <w:pPr>
        <w:pStyle w:val="font-claude-response-body"/>
        <w:spacing w:before="0" w:beforeAutospacing="0" w:after="120" w:afterAutospacing="0" w:line="276" w:lineRule="auto"/>
        <w:ind w:firstLine="567"/>
        <w:jc w:val="both"/>
        <w:rPr>
          <w:color w:val="000000"/>
          <w:u w:val="single"/>
        </w:rPr>
      </w:pPr>
      <w:r w:rsidRPr="00607D81">
        <w:rPr>
          <w:rStyle w:val="Strong"/>
          <w:color w:val="000000"/>
          <w:u w:val="single"/>
        </w:rPr>
        <w:t xml:space="preserve">2. Пряка смъртност </w:t>
      </w:r>
    </w:p>
    <w:p w14:paraId="7F06A118" w14:textId="77777777" w:rsidR="00497969" w:rsidRPr="00607D81" w:rsidRDefault="00497969" w:rsidP="00607D81">
      <w:pPr>
        <w:pStyle w:val="font-claude-response-body"/>
        <w:spacing w:before="0" w:beforeAutospacing="0" w:after="120" w:afterAutospacing="0" w:line="276" w:lineRule="auto"/>
        <w:ind w:firstLine="567"/>
        <w:jc w:val="both"/>
        <w:rPr>
          <w:color w:val="000000"/>
        </w:rPr>
      </w:pPr>
      <w:r w:rsidRPr="00607D81">
        <w:rPr>
          <w:color w:val="000000"/>
        </w:rPr>
        <w:t>Строителните дейности -разчистване на растителността и земни работи -могат да доведат до пряка смъртност на земноводни и влечуги. Земноводните са особено уязвими при разрушаване на зимовища и размножителни водоеми. По-висок риск от смъртност при строителство има зa бавно движещите се видове, неспособни да избегнат работещата техника -преди всичко сухоземните костенурки</w:t>
      </w:r>
      <w:r w:rsidRPr="00607D81">
        <w:rPr>
          <w:rStyle w:val="apple-converted-space"/>
          <w:color w:val="000000"/>
        </w:rPr>
        <w:t> </w:t>
      </w:r>
      <w:r w:rsidRPr="00607D81">
        <w:rPr>
          <w:rStyle w:val="Emphasis"/>
          <w:color w:val="000000"/>
        </w:rPr>
        <w:t>Testudo graeca</w:t>
      </w:r>
      <w:r w:rsidRPr="00607D81">
        <w:rPr>
          <w:rStyle w:val="apple-converted-space"/>
          <w:color w:val="000000"/>
        </w:rPr>
        <w:t> </w:t>
      </w:r>
      <w:r w:rsidRPr="00607D81">
        <w:rPr>
          <w:color w:val="000000"/>
        </w:rPr>
        <w:t>(Зони 7, 9, 10, 12, 16, 20–22, 24, 25) и</w:t>
      </w:r>
      <w:r w:rsidRPr="00607D81">
        <w:rPr>
          <w:rStyle w:val="apple-converted-space"/>
          <w:color w:val="000000"/>
        </w:rPr>
        <w:t> </w:t>
      </w:r>
      <w:r w:rsidRPr="00607D81">
        <w:rPr>
          <w:rStyle w:val="Emphasis"/>
          <w:color w:val="000000"/>
        </w:rPr>
        <w:t>Testudo hermanni</w:t>
      </w:r>
      <w:r w:rsidRPr="00607D81">
        <w:rPr>
          <w:rStyle w:val="apple-converted-space"/>
          <w:color w:val="000000"/>
        </w:rPr>
        <w:t> </w:t>
      </w:r>
      <w:r w:rsidRPr="00607D81">
        <w:rPr>
          <w:color w:val="000000"/>
        </w:rPr>
        <w:t>(Зони 1–3, 5, 9, 11–13, 15, 17, 18, 21, 22, 24, 25). За Eryx jaculus (Зона 24) рискът от пряка смъртност при земни работи е повишен поради ровещия начин на живот на вида -индивидите не могат да избегнат работещата техника. При зоните с установени популации на костенурки смъртността при строителство зависи от конкретно засегнатото местообитание, тъй като животните са бавно движещи се, а плътностите им могат да са локално високи. Въздействието е с</w:t>
      </w:r>
      <w:r w:rsidRPr="00607D81">
        <w:rPr>
          <w:rStyle w:val="apple-converted-space"/>
          <w:color w:val="000000"/>
        </w:rPr>
        <w:t> </w:t>
      </w:r>
      <w:r w:rsidRPr="00607D81">
        <w:rPr>
          <w:rStyle w:val="Strong"/>
          <w:color w:val="000000"/>
        </w:rPr>
        <w:t>ниска отрицателна интензивност (LNI)</w:t>
      </w:r>
      <w:r w:rsidRPr="00607D81">
        <w:rPr>
          <w:b/>
          <w:bCs/>
          <w:color w:val="000000"/>
        </w:rPr>
        <w:t xml:space="preserve">, </w:t>
      </w:r>
      <w:r w:rsidRPr="00607D81">
        <w:rPr>
          <w:color w:val="000000"/>
        </w:rPr>
        <w:t>с потенциал за</w:t>
      </w:r>
      <w:r w:rsidRPr="00607D81">
        <w:rPr>
          <w:rStyle w:val="apple-converted-space"/>
          <w:color w:val="000000"/>
        </w:rPr>
        <w:t> </w:t>
      </w:r>
      <w:r w:rsidRPr="00607D81">
        <w:rPr>
          <w:rStyle w:val="Strong"/>
          <w:color w:val="000000"/>
        </w:rPr>
        <w:t>умерена отрицателна интензивност (MNI)</w:t>
      </w:r>
      <w:r w:rsidRPr="00607D81">
        <w:rPr>
          <w:rStyle w:val="apple-converted-space"/>
          <w:color w:val="000000"/>
        </w:rPr>
        <w:t> </w:t>
      </w:r>
      <w:r w:rsidRPr="00607D81">
        <w:rPr>
          <w:color w:val="000000"/>
        </w:rPr>
        <w:t>в зоните с установени популации на костенурки по време на строителство. По време на експлоатацията смъртност от сблъсък с турбините не се очаква.</w:t>
      </w:r>
    </w:p>
    <w:p w14:paraId="3C5F226F" w14:textId="49F024D3" w:rsidR="00497969" w:rsidRPr="00607D81" w:rsidRDefault="00497969" w:rsidP="00B51BFD">
      <w:pPr>
        <w:pStyle w:val="font-claude-response-body"/>
        <w:numPr>
          <w:ilvl w:val="0"/>
          <w:numId w:val="95"/>
        </w:numPr>
        <w:spacing w:before="0" w:beforeAutospacing="0" w:after="120" w:afterAutospacing="0" w:line="276" w:lineRule="auto"/>
        <w:jc w:val="both"/>
        <w:rPr>
          <w:color w:val="000000"/>
          <w:u w:val="single"/>
        </w:rPr>
      </w:pPr>
      <w:r w:rsidRPr="00607D81">
        <w:rPr>
          <w:rStyle w:val="Strong"/>
          <w:color w:val="000000"/>
          <w:u w:val="single"/>
        </w:rPr>
        <w:t>Фрагментация на местообитания</w:t>
      </w:r>
    </w:p>
    <w:p w14:paraId="28B8DAF6" w14:textId="77777777" w:rsidR="00497969" w:rsidRPr="00607D81" w:rsidRDefault="00497969" w:rsidP="00607D81">
      <w:pPr>
        <w:pStyle w:val="font-claude-response-body"/>
        <w:spacing w:before="0" w:beforeAutospacing="0" w:after="120" w:afterAutospacing="0" w:line="276" w:lineRule="auto"/>
        <w:ind w:firstLine="567"/>
        <w:jc w:val="both"/>
        <w:rPr>
          <w:b/>
          <w:bCs/>
          <w:color w:val="000000"/>
        </w:rPr>
      </w:pPr>
      <w:r w:rsidRPr="00607D81">
        <w:rPr>
          <w:color w:val="000000"/>
        </w:rPr>
        <w:t xml:space="preserve">Изграждането на вътрешните пътища и кабелните трасета може да доведе до фрагментация на местообитанията на земноводните и влечугите, намаляване на ефективния размер на хабитатните фрагменти и влошаване на качеството на периферните им зони. При достигане на критично малък </w:t>
      </w:r>
      <w:r w:rsidRPr="00607D81">
        <w:rPr>
          <w:color w:val="000000"/>
        </w:rPr>
        <w:lastRenderedPageBreak/>
        <w:t>размер фрагментът може да престане да изпълнява функцията си на местообитание. Строителният отпечатък се състои от точкови обекти и кратки вътрешни пътища без непрекъснат линеен характер, което ограничава ефекта на фрагментация. При малка сила и средна чувствителност въздействието е с</w:t>
      </w:r>
      <w:r w:rsidRPr="00607D81">
        <w:rPr>
          <w:rStyle w:val="apple-converted-space"/>
          <w:color w:val="000000"/>
        </w:rPr>
        <w:t> </w:t>
      </w:r>
      <w:r w:rsidRPr="00607D81">
        <w:rPr>
          <w:rStyle w:val="Strong"/>
          <w:color w:val="000000"/>
        </w:rPr>
        <w:t>ниска отрицателна интензивност (LNI)</w:t>
      </w:r>
      <w:r w:rsidRPr="00607D81">
        <w:rPr>
          <w:b/>
          <w:bCs/>
          <w:color w:val="000000"/>
        </w:rPr>
        <w:t>.</w:t>
      </w:r>
    </w:p>
    <w:p w14:paraId="56B4D2A7" w14:textId="35B1734F" w:rsidR="00497969" w:rsidRPr="00607D81" w:rsidRDefault="00497969" w:rsidP="00B51BFD">
      <w:pPr>
        <w:pStyle w:val="font-claude-response-body"/>
        <w:numPr>
          <w:ilvl w:val="0"/>
          <w:numId w:val="96"/>
        </w:numPr>
        <w:spacing w:before="0" w:beforeAutospacing="0" w:after="120" w:afterAutospacing="0" w:line="276" w:lineRule="auto"/>
        <w:jc w:val="both"/>
        <w:rPr>
          <w:color w:val="000000"/>
          <w:u w:val="single"/>
        </w:rPr>
      </w:pPr>
      <w:r w:rsidRPr="00607D81">
        <w:rPr>
          <w:rStyle w:val="Strong"/>
          <w:color w:val="000000"/>
          <w:u w:val="single"/>
        </w:rPr>
        <w:t>Бариерен ефект</w:t>
      </w:r>
    </w:p>
    <w:p w14:paraId="72022EDA" w14:textId="77777777" w:rsidR="00497969" w:rsidRPr="00607D81" w:rsidRDefault="00497969" w:rsidP="00607D81">
      <w:pPr>
        <w:pStyle w:val="font-claude-response-body"/>
        <w:spacing w:before="0" w:beforeAutospacing="0" w:after="120" w:afterAutospacing="0" w:line="276" w:lineRule="auto"/>
        <w:ind w:firstLine="567"/>
        <w:jc w:val="both"/>
        <w:rPr>
          <w:color w:val="000000"/>
        </w:rPr>
      </w:pPr>
      <w:r w:rsidRPr="00607D81">
        <w:rPr>
          <w:color w:val="000000"/>
        </w:rPr>
        <w:t>Строителните дейности, както и вътрешните пътища на ветропарковете по време на експлоатация представляват реална физическа бариера за земноводните и влечугите при придвижване между местообитанията. Земноводните извършват сезонни миграции между зимовища и размножителни водоеми -прекъсването на тези пътища може да намали репродуктивния успех на популациите. Костенурките имат по-ограничена подвижност, но при денонощни/сезонни придвижвания могат да бъдат засегнати от бариерния ефект. За змиите и гущерите бариерният ефект е по-ограничен поради по-голямата им подвижност и способност за преодоляване на препятствия.</w:t>
      </w:r>
    </w:p>
    <w:p w14:paraId="19E2E34B" w14:textId="77777777" w:rsidR="000D2E9B" w:rsidRPr="00607D81" w:rsidRDefault="00497969" w:rsidP="00607D81">
      <w:pPr>
        <w:pStyle w:val="font-claude-response-body"/>
        <w:spacing w:before="0" w:beforeAutospacing="0" w:after="120" w:afterAutospacing="0" w:line="276" w:lineRule="auto"/>
        <w:ind w:firstLine="567"/>
        <w:jc w:val="both"/>
        <w:rPr>
          <w:color w:val="000000"/>
        </w:rPr>
      </w:pPr>
      <w:r w:rsidRPr="00607D81">
        <w:rPr>
          <w:color w:val="000000"/>
        </w:rPr>
        <w:t>При изграждане на периметрови огради около турбините или подстанциите бариерният ефект нараства-оградите от мрежа са непреодолима пречка за костенурки, а в зависимост от характеристиките си – и за други видове. При малка сила и средна чувствителност въздействието е с</w:t>
      </w:r>
      <w:r w:rsidRPr="00607D81">
        <w:rPr>
          <w:rStyle w:val="apple-converted-space"/>
          <w:color w:val="000000"/>
        </w:rPr>
        <w:t> </w:t>
      </w:r>
      <w:r w:rsidRPr="00607D81">
        <w:rPr>
          <w:rStyle w:val="Strong"/>
          <w:color w:val="000000"/>
        </w:rPr>
        <w:t>ниска отрицателна интензивност (LNI)</w:t>
      </w:r>
      <w:r w:rsidRPr="00607D81">
        <w:rPr>
          <w:b/>
          <w:bCs/>
          <w:color w:val="000000"/>
        </w:rPr>
        <w:t>,</w:t>
      </w:r>
      <w:r w:rsidRPr="00607D81">
        <w:rPr>
          <w:color w:val="000000"/>
        </w:rPr>
        <w:t xml:space="preserve"> с потенциал за нарастване при изграждане на плътни огради.</w:t>
      </w:r>
    </w:p>
    <w:p w14:paraId="4BEED835" w14:textId="35DA178E" w:rsidR="00DD5E12" w:rsidRPr="00607D81" w:rsidRDefault="00DD5E12" w:rsidP="00607D81">
      <w:pPr>
        <w:widowControl w:val="0"/>
        <w:tabs>
          <w:tab w:val="left" w:pos="4820"/>
        </w:tabs>
        <w:spacing w:after="120" w:line="276" w:lineRule="auto"/>
        <w:ind w:firstLine="567"/>
        <w:jc w:val="both"/>
        <w:rPr>
          <w:lang w:val="en-US"/>
        </w:rPr>
      </w:pPr>
      <w:r w:rsidRPr="00607D81">
        <w:t>Прогнозна оценка на очакваните въздействия върху земноводните и влечугите в резултат от реализацията на Плана, е представена в Таблица 64 на ДЕО.</w:t>
      </w:r>
    </w:p>
    <w:p w14:paraId="30B31FE2" w14:textId="77777777" w:rsidR="00D20410" w:rsidRPr="00607D81" w:rsidRDefault="00D20410" w:rsidP="00607D81">
      <w:pPr>
        <w:widowControl w:val="0"/>
        <w:tabs>
          <w:tab w:val="left" w:pos="4820"/>
        </w:tabs>
        <w:spacing w:after="120" w:line="276" w:lineRule="auto"/>
        <w:ind w:firstLine="567"/>
        <w:jc w:val="both"/>
        <w:rPr>
          <w:lang w:val="en-US"/>
        </w:rPr>
      </w:pPr>
    </w:p>
    <w:p w14:paraId="0B0985E4" w14:textId="77777777" w:rsidR="000D2E9B" w:rsidRPr="00607D81" w:rsidRDefault="000D2E9B" w:rsidP="00607D81">
      <w:pPr>
        <w:pStyle w:val="Heading4"/>
        <w:tabs>
          <w:tab w:val="left" w:pos="4820"/>
        </w:tabs>
        <w:spacing w:before="0" w:after="120" w:line="276" w:lineRule="auto"/>
        <w:jc w:val="both"/>
      </w:pPr>
      <w:r w:rsidRPr="00607D81">
        <w:t>Вероятни значителни въздействия върху бозайници (без прилепи)</w:t>
      </w:r>
    </w:p>
    <w:p w14:paraId="07623F58" w14:textId="77777777" w:rsidR="000D2E9B" w:rsidRPr="00607D81" w:rsidRDefault="000D2E9B" w:rsidP="00607D81">
      <w:pPr>
        <w:pStyle w:val="font-claude-response-body"/>
        <w:spacing w:before="0" w:beforeAutospacing="0" w:after="120" w:afterAutospacing="0" w:line="276" w:lineRule="auto"/>
        <w:ind w:firstLine="567"/>
        <w:jc w:val="both"/>
        <w:rPr>
          <w:color w:val="000000"/>
        </w:rPr>
      </w:pPr>
      <w:r w:rsidRPr="00607D81">
        <w:rPr>
          <w:color w:val="000000"/>
        </w:rPr>
        <w:t xml:space="preserve">В обхвата на приоритетните зони са установени 17 вида бозайници (без прилепи) по данни на ИАОС (2025) и Червената книга на Република България (2011), сред които </w:t>
      </w:r>
      <w:r w:rsidRPr="00607D81">
        <w:rPr>
          <w:rStyle w:val="Emphasis"/>
          <w:color w:val="000000"/>
        </w:rPr>
        <w:t>Felis silvestris</w:t>
      </w:r>
      <w:r w:rsidRPr="00607D81">
        <w:rPr>
          <w:color w:val="000000"/>
        </w:rPr>
        <w:t>,</w:t>
      </w:r>
      <w:r w:rsidRPr="00607D81">
        <w:rPr>
          <w:rStyle w:val="apple-converted-space"/>
          <w:color w:val="000000"/>
        </w:rPr>
        <w:t> </w:t>
      </w:r>
      <w:r w:rsidRPr="00607D81">
        <w:rPr>
          <w:rStyle w:val="Emphasis"/>
          <w:color w:val="000000"/>
        </w:rPr>
        <w:t>Ursus arctos</w:t>
      </w:r>
      <w:r w:rsidRPr="00607D81">
        <w:rPr>
          <w:color w:val="000000"/>
        </w:rPr>
        <w:t>,</w:t>
      </w:r>
      <w:r w:rsidRPr="00607D81">
        <w:rPr>
          <w:rStyle w:val="apple-converted-space"/>
          <w:color w:val="000000"/>
        </w:rPr>
        <w:t> </w:t>
      </w:r>
      <w:r w:rsidRPr="00607D81">
        <w:rPr>
          <w:rStyle w:val="Emphasis"/>
          <w:color w:val="000000"/>
        </w:rPr>
        <w:t>Rupicapra rupicapra balcanica</w:t>
      </w:r>
      <w:r w:rsidRPr="00607D81">
        <w:rPr>
          <w:color w:val="000000"/>
        </w:rPr>
        <w:t xml:space="preserve">, </w:t>
      </w:r>
      <w:r w:rsidRPr="00607D81">
        <w:rPr>
          <w:rStyle w:val="Emphasis"/>
          <w:color w:val="000000"/>
        </w:rPr>
        <w:t xml:space="preserve">Martes martes, Mesocricetus newtoni, Spermophilus citellus  и др.   </w:t>
      </w:r>
    </w:p>
    <w:p w14:paraId="5F24B955" w14:textId="27567AF7" w:rsidR="000D2E9B" w:rsidRPr="00607D81" w:rsidRDefault="000D2E9B" w:rsidP="00B51BFD">
      <w:pPr>
        <w:pStyle w:val="font-claude-response-body"/>
        <w:numPr>
          <w:ilvl w:val="0"/>
          <w:numId w:val="97"/>
        </w:numPr>
        <w:spacing w:before="0" w:beforeAutospacing="0" w:after="120" w:afterAutospacing="0" w:line="276" w:lineRule="auto"/>
        <w:jc w:val="both"/>
        <w:rPr>
          <w:color w:val="000000"/>
          <w:u w:val="single"/>
        </w:rPr>
      </w:pPr>
      <w:r w:rsidRPr="00607D81">
        <w:rPr>
          <w:rStyle w:val="Strong"/>
          <w:color w:val="000000"/>
          <w:u w:val="single"/>
        </w:rPr>
        <w:t>Загуба и влошаване на местообитания</w:t>
      </w:r>
    </w:p>
    <w:p w14:paraId="1EE6CBB8" w14:textId="71AA00FE" w:rsidR="000D2E9B" w:rsidRPr="00607D81" w:rsidRDefault="000D2E9B" w:rsidP="00607D81">
      <w:pPr>
        <w:pStyle w:val="font-claude-response-body"/>
        <w:spacing w:before="0" w:beforeAutospacing="0" w:after="120" w:afterAutospacing="0" w:line="276" w:lineRule="auto"/>
        <w:ind w:firstLine="567"/>
        <w:jc w:val="both"/>
        <w:rPr>
          <w:b/>
          <w:bCs/>
          <w:color w:val="000000"/>
        </w:rPr>
      </w:pPr>
      <w:r w:rsidRPr="00607D81">
        <w:rPr>
          <w:color w:val="000000"/>
        </w:rPr>
        <w:t xml:space="preserve">Строителният отпечатък е малък спрямо площта на местообитанията на повечето бозайници. За едрите бозайници с широки ловни територии </w:t>
      </w:r>
      <w:r w:rsidR="00B51BFD">
        <w:rPr>
          <w:color w:val="000000"/>
        </w:rPr>
        <w:t>–</w:t>
      </w:r>
      <w:r w:rsidRPr="00607D81">
        <w:rPr>
          <w:color w:val="000000"/>
        </w:rPr>
        <w:t xml:space="preserve"> </w:t>
      </w:r>
      <w:r w:rsidRPr="00607D81">
        <w:rPr>
          <w:rStyle w:val="Emphasis"/>
          <w:color w:val="000000"/>
        </w:rPr>
        <w:t>Canis lupus</w:t>
      </w:r>
      <w:r w:rsidRPr="00607D81">
        <w:rPr>
          <w:rStyle w:val="apple-converted-space"/>
          <w:color w:val="000000"/>
        </w:rPr>
        <w:t> </w:t>
      </w:r>
      <w:r w:rsidRPr="00607D81">
        <w:rPr>
          <w:color w:val="000000"/>
        </w:rPr>
        <w:t>(14 зони),</w:t>
      </w:r>
      <w:r w:rsidRPr="00607D81">
        <w:rPr>
          <w:rStyle w:val="apple-converted-space"/>
          <w:color w:val="000000"/>
        </w:rPr>
        <w:t> </w:t>
      </w:r>
      <w:r w:rsidRPr="00607D81">
        <w:rPr>
          <w:rStyle w:val="Emphasis"/>
          <w:color w:val="000000"/>
        </w:rPr>
        <w:t>Ursus arctos</w:t>
      </w:r>
      <w:r w:rsidRPr="00607D81">
        <w:rPr>
          <w:rStyle w:val="apple-converted-space"/>
          <w:color w:val="000000"/>
        </w:rPr>
        <w:t> </w:t>
      </w:r>
      <w:r w:rsidRPr="00607D81">
        <w:rPr>
          <w:color w:val="000000"/>
        </w:rPr>
        <w:t>(Зони 17–19, 21, 22) -прякото унищожаване на местообитания е незначително спрямо общата им ловна площ. При малка сила и ниска до средна чувствителност въздействието е с</w:t>
      </w:r>
      <w:r w:rsidRPr="00607D81">
        <w:rPr>
          <w:rStyle w:val="apple-converted-space"/>
          <w:color w:val="000000"/>
        </w:rPr>
        <w:t> </w:t>
      </w:r>
      <w:r w:rsidRPr="00607D81">
        <w:rPr>
          <w:rStyle w:val="Strong"/>
          <w:color w:val="000000"/>
        </w:rPr>
        <w:t>ниска отрицателна интензивност (LNI)</w:t>
      </w:r>
      <w:r w:rsidRPr="00607D81">
        <w:rPr>
          <w:b/>
          <w:bCs/>
          <w:color w:val="000000"/>
        </w:rPr>
        <w:t>.</w:t>
      </w:r>
    </w:p>
    <w:p w14:paraId="17222385" w14:textId="77777777" w:rsidR="000D2E9B" w:rsidRPr="00607D81" w:rsidRDefault="000D2E9B" w:rsidP="00607D81">
      <w:pPr>
        <w:pStyle w:val="font-claude-response-body"/>
        <w:spacing w:before="0" w:beforeAutospacing="0" w:after="120" w:afterAutospacing="0" w:line="276" w:lineRule="auto"/>
        <w:ind w:firstLine="567"/>
        <w:jc w:val="both"/>
        <w:rPr>
          <w:b/>
          <w:bCs/>
          <w:color w:val="000000"/>
        </w:rPr>
      </w:pPr>
      <w:r w:rsidRPr="00607D81">
        <w:rPr>
          <w:color w:val="000000"/>
        </w:rPr>
        <w:t>За видовете с по-специфични изисквания към местообитанията -</w:t>
      </w:r>
      <w:r w:rsidRPr="00607D81">
        <w:rPr>
          <w:rStyle w:val="Emphasis"/>
          <w:color w:val="000000"/>
        </w:rPr>
        <w:t>Lutra lutra</w:t>
      </w:r>
      <w:r w:rsidRPr="00607D81">
        <w:rPr>
          <w:rStyle w:val="apple-converted-space"/>
          <w:color w:val="000000"/>
        </w:rPr>
        <w:t> </w:t>
      </w:r>
      <w:r w:rsidRPr="00607D81">
        <w:rPr>
          <w:color w:val="000000"/>
        </w:rPr>
        <w:t>(24 зони),</w:t>
      </w:r>
      <w:r w:rsidRPr="00607D81">
        <w:rPr>
          <w:rStyle w:val="apple-converted-space"/>
          <w:color w:val="000000"/>
        </w:rPr>
        <w:t> </w:t>
      </w:r>
      <w:r w:rsidRPr="00607D81">
        <w:rPr>
          <w:rStyle w:val="Emphasis"/>
          <w:color w:val="000000"/>
        </w:rPr>
        <w:t>Spermophilus citellus</w:t>
      </w:r>
      <w:r w:rsidRPr="00607D81">
        <w:rPr>
          <w:rStyle w:val="apple-converted-space"/>
          <w:color w:val="000000"/>
        </w:rPr>
        <w:t> </w:t>
      </w:r>
      <w:r w:rsidRPr="00607D81">
        <w:rPr>
          <w:color w:val="000000"/>
        </w:rPr>
        <w:t>(24 зони),</w:t>
      </w:r>
      <w:r w:rsidRPr="00607D81">
        <w:rPr>
          <w:rStyle w:val="apple-converted-space"/>
          <w:color w:val="000000"/>
        </w:rPr>
        <w:t> </w:t>
      </w:r>
      <w:r w:rsidRPr="00607D81">
        <w:rPr>
          <w:rStyle w:val="Emphasis"/>
          <w:color w:val="000000"/>
        </w:rPr>
        <w:t>Mesocricetus newtoni</w:t>
      </w:r>
      <w:r w:rsidRPr="00607D81">
        <w:rPr>
          <w:rStyle w:val="apple-converted-space"/>
          <w:color w:val="000000"/>
        </w:rPr>
        <w:t> </w:t>
      </w:r>
      <w:r w:rsidRPr="00607D81">
        <w:rPr>
          <w:color w:val="000000"/>
        </w:rPr>
        <w:t>(Зони 8, 9) -загубата на специфични микроместообитания може да е по-значима. При малка сила и средна до висока чувствителност въздействието е с</w:t>
      </w:r>
      <w:r w:rsidRPr="00607D81">
        <w:rPr>
          <w:rStyle w:val="apple-converted-space"/>
          <w:color w:val="000000"/>
        </w:rPr>
        <w:t> </w:t>
      </w:r>
      <w:r w:rsidRPr="00607D81">
        <w:rPr>
          <w:rStyle w:val="Strong"/>
          <w:color w:val="000000"/>
        </w:rPr>
        <w:t>умерена отрицателна интензивност (MNI)</w:t>
      </w:r>
      <w:r w:rsidRPr="00607D81">
        <w:rPr>
          <w:b/>
          <w:bCs/>
          <w:color w:val="000000"/>
        </w:rPr>
        <w:t>.</w:t>
      </w:r>
    </w:p>
    <w:p w14:paraId="13B95858" w14:textId="77777777" w:rsidR="000D2E9B" w:rsidRPr="00607D81" w:rsidRDefault="000D2E9B" w:rsidP="00607D81">
      <w:pPr>
        <w:pStyle w:val="font-claude-response-body"/>
        <w:spacing w:before="0" w:beforeAutospacing="0" w:after="120" w:afterAutospacing="0" w:line="276" w:lineRule="auto"/>
        <w:ind w:firstLine="567"/>
        <w:jc w:val="both"/>
        <w:rPr>
          <w:color w:val="000000"/>
          <w:u w:val="single"/>
        </w:rPr>
      </w:pPr>
      <w:r w:rsidRPr="00607D81">
        <w:rPr>
          <w:rStyle w:val="Strong"/>
          <w:color w:val="000000"/>
          <w:u w:val="single"/>
        </w:rPr>
        <w:t>2. Пряка смъртност</w:t>
      </w:r>
    </w:p>
    <w:p w14:paraId="487EF632" w14:textId="77777777" w:rsidR="000D2E9B" w:rsidRPr="00607D81" w:rsidRDefault="000D2E9B" w:rsidP="00607D81">
      <w:pPr>
        <w:pStyle w:val="font-claude-response-body"/>
        <w:spacing w:before="0" w:beforeAutospacing="0" w:after="120" w:afterAutospacing="0" w:line="276" w:lineRule="auto"/>
        <w:ind w:firstLine="567"/>
        <w:jc w:val="both"/>
        <w:rPr>
          <w:b/>
          <w:bCs/>
          <w:color w:val="000000"/>
        </w:rPr>
      </w:pPr>
      <w:r w:rsidRPr="00607D81">
        <w:rPr>
          <w:color w:val="000000"/>
        </w:rPr>
        <w:t xml:space="preserve">Пряка смъртност на бозайници от сблъсък с турбините не се очаква. При повечето видове не се очаква смъртност и по време на строителството – бозайниците ще избягват районите в които се </w:t>
      </w:r>
      <w:r w:rsidRPr="00607D81">
        <w:rPr>
          <w:color w:val="000000"/>
        </w:rPr>
        <w:lastRenderedPageBreak/>
        <w:t xml:space="preserve">извършват дейности по изграждане на ВЕП. При строителство е възможна смъртност на дребни бозайници при земни работи, в случай, че в районите на земни работи има колонии/дупки. </w:t>
      </w:r>
      <w:r w:rsidRPr="00607D81">
        <w:rPr>
          <w:rStyle w:val="Emphasis"/>
          <w:color w:val="000000"/>
        </w:rPr>
        <w:t>Spermophilus citellus</w:t>
      </w:r>
      <w:r w:rsidRPr="00607D81">
        <w:rPr>
          <w:rStyle w:val="apple-converted-space"/>
          <w:color w:val="000000"/>
        </w:rPr>
        <w:t> </w:t>
      </w:r>
      <w:r w:rsidRPr="00607D81">
        <w:rPr>
          <w:color w:val="000000"/>
        </w:rPr>
        <w:t>в Дунавските зони и</w:t>
      </w:r>
      <w:r w:rsidRPr="00607D81">
        <w:rPr>
          <w:rStyle w:val="apple-converted-space"/>
          <w:color w:val="000000"/>
        </w:rPr>
        <w:t> </w:t>
      </w:r>
      <w:r w:rsidRPr="00607D81">
        <w:rPr>
          <w:rStyle w:val="Emphasis"/>
          <w:color w:val="000000"/>
        </w:rPr>
        <w:t>Mesocricetus newtoni</w:t>
      </w:r>
      <w:r w:rsidRPr="00607D81">
        <w:rPr>
          <w:rStyle w:val="apple-converted-space"/>
          <w:color w:val="000000"/>
        </w:rPr>
        <w:t> </w:t>
      </w:r>
      <w:r w:rsidRPr="00607D81">
        <w:rPr>
          <w:color w:val="000000"/>
        </w:rPr>
        <w:t>в Зони 8 и 9 са видове с колониален начин на живот и могат да бъдат засегнати при директно разрушаване на колонии. Въздействието е с</w:t>
      </w:r>
      <w:r w:rsidRPr="00607D81">
        <w:rPr>
          <w:rStyle w:val="apple-converted-space"/>
          <w:color w:val="000000"/>
        </w:rPr>
        <w:t xml:space="preserve"> </w:t>
      </w:r>
      <w:r w:rsidRPr="00607D81">
        <w:rPr>
          <w:rStyle w:val="Strong"/>
          <w:color w:val="000000"/>
        </w:rPr>
        <w:t>умерена отрицателна интензивност (MNI)</w:t>
      </w:r>
      <w:r w:rsidRPr="00607D81">
        <w:rPr>
          <w:rStyle w:val="apple-converted-space"/>
          <w:color w:val="000000"/>
        </w:rPr>
        <w:t xml:space="preserve"> за такива видове и с </w:t>
      </w:r>
      <w:r w:rsidRPr="00607D81">
        <w:rPr>
          <w:rStyle w:val="Strong"/>
          <w:color w:val="000000"/>
        </w:rPr>
        <w:t>ниска отрицателна интензивност (LNI) за останалите</w:t>
      </w:r>
      <w:r w:rsidRPr="00607D81">
        <w:rPr>
          <w:b/>
          <w:bCs/>
          <w:color w:val="000000"/>
        </w:rPr>
        <w:t xml:space="preserve">. </w:t>
      </w:r>
    </w:p>
    <w:p w14:paraId="49B7A7EB" w14:textId="21F5131A" w:rsidR="000D2E9B" w:rsidRPr="00607D81" w:rsidRDefault="000D2E9B" w:rsidP="00B51BFD">
      <w:pPr>
        <w:pStyle w:val="font-claude-response-body"/>
        <w:numPr>
          <w:ilvl w:val="0"/>
          <w:numId w:val="98"/>
        </w:numPr>
        <w:spacing w:before="0" w:beforeAutospacing="0" w:after="120" w:afterAutospacing="0" w:line="276" w:lineRule="auto"/>
        <w:jc w:val="both"/>
        <w:rPr>
          <w:color w:val="000000"/>
          <w:u w:val="single"/>
        </w:rPr>
      </w:pPr>
      <w:r w:rsidRPr="00607D81">
        <w:rPr>
          <w:rStyle w:val="Strong"/>
          <w:color w:val="000000"/>
          <w:u w:val="single"/>
        </w:rPr>
        <w:t>Безпокойство и прогонване</w:t>
      </w:r>
    </w:p>
    <w:p w14:paraId="25B1AE5A" w14:textId="77777777" w:rsidR="000D2E9B" w:rsidRPr="00607D81" w:rsidRDefault="000D2E9B" w:rsidP="00607D81">
      <w:pPr>
        <w:pStyle w:val="font-claude-response-body"/>
        <w:spacing w:before="0" w:beforeAutospacing="0" w:after="120" w:afterAutospacing="0" w:line="276" w:lineRule="auto"/>
        <w:ind w:firstLine="567"/>
        <w:jc w:val="both"/>
        <w:rPr>
          <w:color w:val="000000"/>
        </w:rPr>
      </w:pPr>
      <w:r w:rsidRPr="00607D81">
        <w:rPr>
          <w:color w:val="000000"/>
        </w:rPr>
        <w:t>Строителните дейности причиняват безпокойство на едрите бозайници, особено в зоните с горски местообитания (Зони 17–21, 23). Временното прогонване при строителство е с краткосрочен и обратим характер. При експлоатацията постоянното човешко присъствие и шумът може да доведе до трайно избягване на непосредствената близост до турбините от страна на видове като Ursus arctos, Canis lupus, Lutra lutra и др. При средна сила и висока чувствителност въздействието е с умерена отрицателна интензивност (MNI). За видове с колониален начин на живот и фиксирани дупки (като  Spermophilus citellus) строителството в непосредствена близост до активни колонии може да доведе до изоставяне на колонията, което при ограниченото им разпространение представлява необратима локална загуба. Въздействието за тези видове е с умерена отрицателна интензивност (MNI) при наличие на активни колонии в строителния отпечатък. За останалите видове въздействието е с ниска отрицателна интензивност (LNI).</w:t>
      </w:r>
    </w:p>
    <w:p w14:paraId="2C7A6D37" w14:textId="7B209546" w:rsidR="000D2E9B" w:rsidRPr="00607D81" w:rsidRDefault="000D2E9B" w:rsidP="00B51BFD">
      <w:pPr>
        <w:pStyle w:val="font-claude-response-body"/>
        <w:numPr>
          <w:ilvl w:val="0"/>
          <w:numId w:val="99"/>
        </w:numPr>
        <w:spacing w:before="0" w:beforeAutospacing="0" w:after="120" w:afterAutospacing="0" w:line="276" w:lineRule="auto"/>
        <w:jc w:val="both"/>
        <w:rPr>
          <w:color w:val="000000"/>
          <w:u w:val="single"/>
        </w:rPr>
      </w:pPr>
      <w:r w:rsidRPr="00607D81">
        <w:rPr>
          <w:rStyle w:val="Strong"/>
          <w:color w:val="000000"/>
          <w:u w:val="single"/>
        </w:rPr>
        <w:t>Фрагментация и бариерен ефект</w:t>
      </w:r>
    </w:p>
    <w:p w14:paraId="6FBCAB7F" w14:textId="6E6EF28C" w:rsidR="000D2E9B" w:rsidRPr="00607D81" w:rsidRDefault="00B51BFD" w:rsidP="00607D81">
      <w:pPr>
        <w:pStyle w:val="font-claude-response-body"/>
        <w:spacing w:before="0" w:beforeAutospacing="0" w:after="120" w:afterAutospacing="0" w:line="276" w:lineRule="auto"/>
        <w:ind w:firstLine="567"/>
        <w:jc w:val="both"/>
        <w:rPr>
          <w:b/>
          <w:bCs/>
          <w:color w:val="000000"/>
        </w:rPr>
      </w:pPr>
      <w:r w:rsidRPr="00B51BFD">
        <w:rPr>
          <w:color w:val="000000"/>
        </w:rPr>
        <w:t>Вътрешните пътища имат ограничен бариерен ефект за повечето бозайници. По-значима е потенциалната фрагментация на биокоридори в зоните с горски местообитания. Зони 14, 15, 16, 18 и 19 са в непосредствена близост до или директно граничат с Натура 2000 зони BG0001040 „Западна Стара планина и Предбалкан</w:t>
      </w:r>
      <w:r>
        <w:rPr>
          <w:color w:val="000000"/>
        </w:rPr>
        <w:t>“</w:t>
      </w:r>
      <w:r w:rsidRPr="00B51BFD">
        <w:rPr>
          <w:color w:val="000000"/>
        </w:rPr>
        <w:t>, BG0001042 „Искърски пролом – Ржана</w:t>
      </w:r>
      <w:r>
        <w:rPr>
          <w:color w:val="000000"/>
        </w:rPr>
        <w:t>“</w:t>
      </w:r>
      <w:r w:rsidRPr="00B51BFD">
        <w:rPr>
          <w:color w:val="000000"/>
        </w:rPr>
        <w:t xml:space="preserve"> и BG0000113 „Витоша</w:t>
      </w:r>
      <w:r>
        <w:rPr>
          <w:color w:val="000000"/>
        </w:rPr>
        <w:t>“</w:t>
      </w:r>
      <w:r w:rsidRPr="00B51BFD">
        <w:rPr>
          <w:color w:val="000000"/>
        </w:rPr>
        <w:t xml:space="preserve">, които осигуряват ключова екологична свързаност между популациите на едрите хищници в Централен Балкан, Западна Стара планина и Карпатите. Прокарването на вътрешна инфраструктура в тези зони може допълнително да фрагментира вече натоварени коридорни участъци. Загубата на биокоридорна функция е трудно обратима. При малка сила и висока чувствителност въздействието върху коридорната свързаност в тези зони е с </w:t>
      </w:r>
      <w:r w:rsidRPr="00B51BFD">
        <w:rPr>
          <w:b/>
          <w:bCs/>
          <w:color w:val="000000"/>
        </w:rPr>
        <w:t>умерена отрицателна интензивност (MNI)</w:t>
      </w:r>
      <w:r w:rsidRPr="00B51BFD">
        <w:rPr>
          <w:color w:val="000000"/>
        </w:rPr>
        <w:t xml:space="preserve">, за останалите зони — с </w:t>
      </w:r>
      <w:r w:rsidRPr="00B51BFD">
        <w:rPr>
          <w:b/>
          <w:bCs/>
          <w:color w:val="000000"/>
        </w:rPr>
        <w:t>ниска отрицателна интензивност (LNI)</w:t>
      </w:r>
      <w:r w:rsidR="000D2E9B" w:rsidRPr="00607D81">
        <w:rPr>
          <w:b/>
          <w:bCs/>
          <w:color w:val="000000"/>
        </w:rPr>
        <w:t>.</w:t>
      </w:r>
    </w:p>
    <w:p w14:paraId="443AC87D" w14:textId="5E463416" w:rsidR="00FC1115" w:rsidRPr="00607D81" w:rsidRDefault="00FC1115" w:rsidP="00607D81">
      <w:pPr>
        <w:widowControl w:val="0"/>
        <w:tabs>
          <w:tab w:val="left" w:pos="4820"/>
        </w:tabs>
        <w:spacing w:after="120" w:line="276" w:lineRule="auto"/>
        <w:ind w:firstLine="567"/>
        <w:jc w:val="both"/>
        <w:rPr>
          <w:lang w:val="en-US"/>
        </w:rPr>
      </w:pPr>
      <w:r w:rsidRPr="00607D81">
        <w:t>Прогнозна оценка на очакваните въздействия върху бозайниците (без прилепи) в резултат от реализацията на Плана, е представена в Таблица 65 на ДЕО.</w:t>
      </w:r>
    </w:p>
    <w:p w14:paraId="01AF5135" w14:textId="77777777" w:rsidR="00D20410" w:rsidRPr="00607D81" w:rsidRDefault="00D20410" w:rsidP="00607D81">
      <w:pPr>
        <w:widowControl w:val="0"/>
        <w:tabs>
          <w:tab w:val="left" w:pos="4820"/>
        </w:tabs>
        <w:spacing w:after="120" w:line="276" w:lineRule="auto"/>
        <w:ind w:firstLine="567"/>
        <w:jc w:val="both"/>
        <w:rPr>
          <w:lang w:val="en-US"/>
        </w:rPr>
      </w:pPr>
    </w:p>
    <w:p w14:paraId="6B888624" w14:textId="77777777" w:rsidR="007775E4" w:rsidRPr="00607D81" w:rsidRDefault="007775E4" w:rsidP="00607D81">
      <w:pPr>
        <w:pStyle w:val="Heading4"/>
        <w:tabs>
          <w:tab w:val="left" w:pos="4820"/>
        </w:tabs>
        <w:spacing w:before="0" w:after="120" w:line="276" w:lineRule="auto"/>
        <w:jc w:val="both"/>
      </w:pPr>
      <w:r w:rsidRPr="00607D81">
        <w:t>Вероятни значителни въздействия върху прилепите</w:t>
      </w:r>
    </w:p>
    <w:p w14:paraId="6F8EF29C" w14:textId="321E5104" w:rsidR="007775E4" w:rsidRPr="00607D81" w:rsidRDefault="007775E4" w:rsidP="00607D81">
      <w:pPr>
        <w:pStyle w:val="font-claude-response-body"/>
        <w:spacing w:before="0" w:beforeAutospacing="0" w:after="120" w:afterAutospacing="0" w:line="276" w:lineRule="auto"/>
        <w:ind w:firstLine="567"/>
        <w:jc w:val="both"/>
        <w:rPr>
          <w:color w:val="000000"/>
        </w:rPr>
      </w:pPr>
      <w:r w:rsidRPr="00607D81">
        <w:rPr>
          <w:color w:val="000000"/>
        </w:rPr>
        <w:t xml:space="preserve">Прилепите са сред най-чувствителните групи гръбначни животни към ветроенергийните паркове. В обхвата на приоритетните зони са установени 30 вида прилепи по данни на ИАОС (2025) и Червената книга на Република България (2011). От установените видове пещерно зависими са 10 вида, горски </w:t>
      </w:r>
      <w:r w:rsidR="00B51BFD">
        <w:rPr>
          <w:color w:val="000000"/>
        </w:rPr>
        <w:t>–</w:t>
      </w:r>
      <w:r w:rsidRPr="00607D81">
        <w:rPr>
          <w:color w:val="000000"/>
        </w:rPr>
        <w:t xml:space="preserve"> 6 вида), мигриращи </w:t>
      </w:r>
      <w:r w:rsidR="00B51BFD">
        <w:rPr>
          <w:color w:val="000000"/>
        </w:rPr>
        <w:t>–</w:t>
      </w:r>
      <w:r w:rsidRPr="00607D81">
        <w:rPr>
          <w:color w:val="000000"/>
        </w:rPr>
        <w:t xml:space="preserve"> 5 вида, евритопни/синантропни -9 вида. При разработването на методологията за определяне на приоритетните зони не е прилаган самостоятелен изключващ пространствен слой, свързан с чувствителността на прилепите към вятърните турбини, като тази липса е обосновавана с недостатъчност на пространствени данни. </w:t>
      </w:r>
    </w:p>
    <w:p w14:paraId="59FE3B4A" w14:textId="5016DBDF" w:rsidR="007775E4" w:rsidRPr="00607D81" w:rsidRDefault="007775E4" w:rsidP="00B51BFD">
      <w:pPr>
        <w:pStyle w:val="font-claude-response-body"/>
        <w:numPr>
          <w:ilvl w:val="0"/>
          <w:numId w:val="100"/>
        </w:numPr>
        <w:spacing w:before="0" w:beforeAutospacing="0" w:after="120" w:afterAutospacing="0" w:line="276" w:lineRule="auto"/>
        <w:jc w:val="both"/>
        <w:rPr>
          <w:color w:val="000000"/>
          <w:u w:val="single"/>
        </w:rPr>
      </w:pPr>
      <w:r w:rsidRPr="00607D81">
        <w:rPr>
          <w:rStyle w:val="Strong"/>
          <w:color w:val="000000"/>
          <w:u w:val="single"/>
        </w:rPr>
        <w:lastRenderedPageBreak/>
        <w:t>Смъртност</w:t>
      </w:r>
    </w:p>
    <w:p w14:paraId="09356006" w14:textId="7A63B371" w:rsidR="007775E4" w:rsidRPr="00607D81" w:rsidRDefault="007775E4" w:rsidP="00607D81">
      <w:pPr>
        <w:pStyle w:val="font-claude-response-body"/>
        <w:spacing w:before="0" w:beforeAutospacing="0" w:after="120" w:afterAutospacing="0" w:line="276" w:lineRule="auto"/>
        <w:ind w:firstLine="567"/>
        <w:jc w:val="both"/>
        <w:rPr>
          <w:b/>
          <w:bCs/>
          <w:color w:val="000000"/>
        </w:rPr>
      </w:pPr>
      <w:r w:rsidRPr="00607D81">
        <w:rPr>
          <w:rStyle w:val="Strong"/>
          <w:color w:val="000000"/>
        </w:rPr>
        <w:t>В зоните с горски местообитания (Зони 18–21, 23) изсичането на дървета с хралупи и хлабава кора в размножителния сезон (юни–август) може да доведе до загуба на индивиди от</w:t>
      </w:r>
      <w:r w:rsidRPr="00607D81">
        <w:rPr>
          <w:rStyle w:val="apple-converted-space"/>
          <w:b/>
          <w:bCs/>
          <w:color w:val="000000"/>
        </w:rPr>
        <w:t> </w:t>
      </w:r>
      <w:r w:rsidRPr="00607D81">
        <w:rPr>
          <w:rStyle w:val="Emphasis"/>
          <w:color w:val="000000"/>
        </w:rPr>
        <w:t>Barbastella barbastellus</w:t>
      </w:r>
      <w:r w:rsidRPr="00607D81">
        <w:rPr>
          <w:rStyle w:val="apple-converted-space"/>
          <w:color w:val="000000"/>
        </w:rPr>
        <w:t> </w:t>
      </w:r>
      <w:r w:rsidRPr="00607D81">
        <w:rPr>
          <w:rStyle w:val="Strong"/>
          <w:color w:val="000000"/>
        </w:rPr>
        <w:t>и</w:t>
      </w:r>
      <w:r w:rsidRPr="00607D81">
        <w:rPr>
          <w:rStyle w:val="apple-converted-space"/>
          <w:color w:val="000000"/>
        </w:rPr>
        <w:t> </w:t>
      </w:r>
      <w:r w:rsidRPr="00607D81">
        <w:rPr>
          <w:rStyle w:val="Emphasis"/>
          <w:color w:val="000000"/>
        </w:rPr>
        <w:t>Myotis bechsteinii</w:t>
      </w:r>
      <w:r w:rsidRPr="00607D81">
        <w:rPr>
          <w:rStyle w:val="Strong"/>
          <w:color w:val="000000"/>
        </w:rPr>
        <w:t xml:space="preserve">. Възрастните индивиди могат да напуснат убежището при началото на дейностите, а в ранния период на лактация майките носят малките. В по-късния период на отглеждане (юли–август) малките са вече твърде тежки за носене, но все още не са достатъчно добри летци </w:t>
      </w:r>
      <w:r w:rsidR="00B51BFD">
        <w:rPr>
          <w:rStyle w:val="Strong"/>
          <w:color w:val="000000"/>
        </w:rPr>
        <w:t>–</w:t>
      </w:r>
      <w:r w:rsidRPr="00607D81">
        <w:rPr>
          <w:rStyle w:val="Strong"/>
          <w:color w:val="000000"/>
        </w:rPr>
        <w:t xml:space="preserve"> при отсичане на убежищното дърво в този период смъртността на малките не може да се изключи. </w:t>
      </w:r>
      <w:r w:rsidRPr="00607D81">
        <w:rPr>
          <w:color w:val="000000"/>
        </w:rPr>
        <w:t xml:space="preserve">В плана е заложено времево ограничение -строителна забрана за периода февруари–май, но тя не обхваща този период. </w:t>
      </w:r>
      <w:r w:rsidRPr="00607D81">
        <w:rPr>
          <w:rStyle w:val="Strong"/>
          <w:color w:val="000000"/>
        </w:rPr>
        <w:t>Въздействието е с</w:t>
      </w:r>
      <w:r w:rsidRPr="00607D81">
        <w:rPr>
          <w:rStyle w:val="apple-converted-space"/>
          <w:b/>
          <w:bCs/>
          <w:color w:val="000000"/>
        </w:rPr>
        <w:t> </w:t>
      </w:r>
      <w:r w:rsidRPr="00607D81">
        <w:rPr>
          <w:rStyle w:val="Strong"/>
          <w:color w:val="000000"/>
        </w:rPr>
        <w:t>ниска отрицателна интензивност (LNI).</w:t>
      </w:r>
    </w:p>
    <w:p w14:paraId="5FB18D5C" w14:textId="77777777" w:rsidR="007775E4" w:rsidRPr="00607D81" w:rsidRDefault="007775E4" w:rsidP="00607D81">
      <w:pPr>
        <w:pStyle w:val="font-claude-response-body"/>
        <w:spacing w:before="0" w:beforeAutospacing="0" w:after="120" w:afterAutospacing="0" w:line="276" w:lineRule="auto"/>
        <w:ind w:firstLine="567"/>
        <w:jc w:val="both"/>
        <w:rPr>
          <w:b/>
          <w:bCs/>
          <w:color w:val="000000"/>
        </w:rPr>
      </w:pPr>
      <w:r w:rsidRPr="00607D81">
        <w:rPr>
          <w:color w:val="000000"/>
        </w:rPr>
        <w:t>Смъртността на прилепи от сблъсък с въртящите се ротори и от баротравма е документирано явление в световен мащаб (Baerwald et al., 2008</w:t>
      </w:r>
      <w:r w:rsidRPr="00607D81">
        <w:rPr>
          <w:rStyle w:val="FootnoteReference"/>
          <w:color w:val="000000"/>
        </w:rPr>
        <w:footnoteReference w:id="6"/>
      </w:r>
      <w:r w:rsidRPr="00607D81">
        <w:rPr>
          <w:color w:val="000000"/>
        </w:rPr>
        <w:t>; Voigt et al., 2021</w:t>
      </w:r>
      <w:r w:rsidRPr="00607D81">
        <w:rPr>
          <w:rStyle w:val="FootnoteReference"/>
          <w:color w:val="000000"/>
        </w:rPr>
        <w:footnoteReference w:id="7"/>
      </w:r>
      <w:r w:rsidRPr="00607D81">
        <w:rPr>
          <w:color w:val="000000"/>
        </w:rPr>
        <w:t>). Рискът нараства с височината на турбините, тъй като ротор-зоната навлиза в диапазона на летателна активност на мигриращите видове (Wellig et al., 2018</w:t>
      </w:r>
      <w:r w:rsidRPr="00607D81">
        <w:rPr>
          <w:rStyle w:val="FootnoteReference"/>
          <w:color w:val="000000"/>
        </w:rPr>
        <w:footnoteReference w:id="8"/>
      </w:r>
      <w:r w:rsidRPr="00607D81">
        <w:rPr>
          <w:color w:val="000000"/>
        </w:rPr>
        <w:t>), и е особено висок по време на есенната миграция -август–октомври (Roemer et al., 2019</w:t>
      </w:r>
      <w:r w:rsidRPr="00607D81">
        <w:rPr>
          <w:rStyle w:val="FootnoteReference"/>
          <w:color w:val="000000"/>
        </w:rPr>
        <w:footnoteReference w:id="9"/>
      </w:r>
      <w:r w:rsidRPr="00607D81">
        <w:rPr>
          <w:color w:val="000000"/>
        </w:rPr>
        <w:t xml:space="preserve">). Планът предвижда инсталиране на акустични ултразвукови системи за възпиране на прилепите, без да уточнява технически параметри. Ефективността на тези системи е видово-специфична и зависи от диапазона на излъчване -стандартните търговски системи обикновено работят до 100 kHz, което ги прави неефективни за </w:t>
      </w:r>
      <w:r w:rsidRPr="00607D81">
        <w:rPr>
          <w:i/>
          <w:iCs/>
          <w:color w:val="000000"/>
        </w:rPr>
        <w:t>Rhinolophus</w:t>
      </w:r>
      <w:r w:rsidRPr="00607D81">
        <w:rPr>
          <w:color w:val="000000"/>
        </w:rPr>
        <w:t xml:space="preserve"> sp., чиито ехолокационни сигнали надхвърлят 100 kHz (Dietz et al., 2009</w:t>
      </w:r>
      <w:r w:rsidRPr="00607D81">
        <w:rPr>
          <w:rStyle w:val="FootnoteReference"/>
          <w:color w:val="000000"/>
        </w:rPr>
        <w:footnoteReference w:id="10"/>
      </w:r>
      <w:r w:rsidRPr="00607D81">
        <w:rPr>
          <w:color w:val="000000"/>
        </w:rPr>
        <w:t>). Системи съобразени с диапазона на ехолокация могат да намалят смъртността, като ефективността варира значително в зависимост от вида и метеорологичните условия. Сред установените мигриращи видове потенциален риск има за</w:t>
      </w:r>
      <w:r w:rsidRPr="00607D81">
        <w:rPr>
          <w:rStyle w:val="apple-converted-space"/>
          <w:color w:val="000000"/>
        </w:rPr>
        <w:t> </w:t>
      </w:r>
      <w:r w:rsidRPr="00607D81">
        <w:rPr>
          <w:rStyle w:val="Emphasis"/>
          <w:color w:val="000000"/>
        </w:rPr>
        <w:t>Nyctalus noctula</w:t>
      </w:r>
      <w:r w:rsidRPr="00607D81">
        <w:rPr>
          <w:rStyle w:val="apple-converted-space"/>
          <w:color w:val="000000"/>
        </w:rPr>
        <w:t> </w:t>
      </w:r>
      <w:r w:rsidRPr="00607D81">
        <w:rPr>
          <w:color w:val="000000"/>
        </w:rPr>
        <w:t>(14 зони),</w:t>
      </w:r>
      <w:r w:rsidRPr="00607D81">
        <w:rPr>
          <w:rStyle w:val="apple-converted-space"/>
          <w:color w:val="000000"/>
        </w:rPr>
        <w:t> </w:t>
      </w:r>
      <w:r w:rsidRPr="00607D81">
        <w:rPr>
          <w:rStyle w:val="Emphasis"/>
          <w:color w:val="000000"/>
        </w:rPr>
        <w:t>Nyctalus leisleri</w:t>
      </w:r>
      <w:r w:rsidRPr="00607D81">
        <w:rPr>
          <w:rStyle w:val="apple-converted-space"/>
          <w:color w:val="000000"/>
        </w:rPr>
        <w:t> </w:t>
      </w:r>
      <w:r w:rsidRPr="00607D81">
        <w:rPr>
          <w:color w:val="000000"/>
        </w:rPr>
        <w:t>(13 зони),</w:t>
      </w:r>
      <w:r w:rsidRPr="00607D81">
        <w:rPr>
          <w:rStyle w:val="apple-converted-space"/>
          <w:color w:val="000000"/>
        </w:rPr>
        <w:t> </w:t>
      </w:r>
      <w:r w:rsidRPr="00607D81">
        <w:rPr>
          <w:rStyle w:val="Emphasis"/>
          <w:color w:val="000000"/>
        </w:rPr>
        <w:t>Pipistrellus nathusii</w:t>
      </w:r>
      <w:r w:rsidRPr="00607D81">
        <w:rPr>
          <w:rStyle w:val="apple-converted-space"/>
          <w:color w:val="000000"/>
        </w:rPr>
        <w:t> </w:t>
      </w:r>
      <w:r w:rsidRPr="00607D81">
        <w:rPr>
          <w:color w:val="000000"/>
        </w:rPr>
        <w:t>(15 зони) и</w:t>
      </w:r>
      <w:r w:rsidRPr="00607D81">
        <w:rPr>
          <w:rStyle w:val="apple-converted-space"/>
          <w:color w:val="000000"/>
        </w:rPr>
        <w:t> </w:t>
      </w:r>
      <w:r w:rsidRPr="00607D81">
        <w:rPr>
          <w:rStyle w:val="Emphasis"/>
          <w:color w:val="000000"/>
        </w:rPr>
        <w:t>Nyctalus lasiopterus</w:t>
      </w:r>
      <w:r w:rsidRPr="00607D81">
        <w:rPr>
          <w:rStyle w:val="apple-converted-space"/>
          <w:color w:val="000000"/>
        </w:rPr>
        <w:t> </w:t>
      </w:r>
      <w:r w:rsidRPr="00607D81">
        <w:rPr>
          <w:color w:val="000000"/>
        </w:rPr>
        <w:t>(7 зони). За мигриращите видове въздействието е с</w:t>
      </w:r>
      <w:r w:rsidRPr="00607D81">
        <w:rPr>
          <w:rStyle w:val="apple-converted-space"/>
          <w:color w:val="000000"/>
        </w:rPr>
        <w:t> </w:t>
      </w:r>
      <w:r w:rsidRPr="00607D81">
        <w:rPr>
          <w:rStyle w:val="Strong"/>
          <w:color w:val="000000"/>
        </w:rPr>
        <w:t>умерена отрицателна интензивност (MNI)</w:t>
      </w:r>
      <w:r w:rsidRPr="00607D81">
        <w:rPr>
          <w:b/>
          <w:bCs/>
          <w:color w:val="000000"/>
        </w:rPr>
        <w:t>.</w:t>
      </w:r>
    </w:p>
    <w:p w14:paraId="3988F1B1" w14:textId="77777777" w:rsidR="007775E4" w:rsidRPr="00607D81" w:rsidRDefault="007775E4" w:rsidP="00607D81">
      <w:pPr>
        <w:pStyle w:val="font-claude-response-body"/>
        <w:spacing w:before="0" w:beforeAutospacing="0" w:after="120" w:afterAutospacing="0" w:line="276" w:lineRule="auto"/>
        <w:ind w:firstLine="567"/>
        <w:jc w:val="both"/>
        <w:rPr>
          <w:color w:val="000000"/>
        </w:rPr>
      </w:pPr>
      <w:r w:rsidRPr="00607D81">
        <w:rPr>
          <w:color w:val="000000"/>
        </w:rPr>
        <w:t>Рискът е значително по-висок в зоните в близост до концентрация на значими пещерни убежища. По данни на МОСВ (2013, слой с местообитание 8310) и платформата GBIF (предоставени от НПМ-БАН, 2026) тези убежища включват:</w:t>
      </w:r>
    </w:p>
    <w:p w14:paraId="55ACE306" w14:textId="77777777" w:rsidR="007775E4" w:rsidRPr="00607D81" w:rsidRDefault="007775E4">
      <w:pPr>
        <w:pStyle w:val="whitespace-normal"/>
        <w:numPr>
          <w:ilvl w:val="0"/>
          <w:numId w:val="84"/>
        </w:numPr>
        <w:tabs>
          <w:tab w:val="clear" w:pos="720"/>
          <w:tab w:val="num" w:pos="851"/>
        </w:tabs>
        <w:spacing w:before="0" w:beforeAutospacing="0" w:after="120" w:afterAutospacing="0" w:line="276" w:lineRule="auto"/>
        <w:ind w:left="851" w:hanging="284"/>
        <w:jc w:val="both"/>
        <w:rPr>
          <w:color w:val="000000"/>
        </w:rPr>
      </w:pPr>
      <w:r w:rsidRPr="00607D81">
        <w:rPr>
          <w:rStyle w:val="Strong"/>
          <w:color w:val="000000"/>
        </w:rPr>
        <w:t>Зона 2</w:t>
      </w:r>
      <w:r w:rsidRPr="00607D81">
        <w:rPr>
          <w:rStyle w:val="apple-converted-space"/>
          <w:color w:val="000000"/>
        </w:rPr>
        <w:t> </w:t>
      </w:r>
      <w:r w:rsidRPr="00607D81">
        <w:rPr>
          <w:color w:val="000000"/>
        </w:rPr>
        <w:t>-пещера Варкан на 0,03 km, с установена колония от 1 200</w:t>
      </w:r>
      <w:r w:rsidRPr="00607D81">
        <w:rPr>
          <w:rStyle w:val="apple-converted-space"/>
          <w:color w:val="000000"/>
        </w:rPr>
        <w:t> </w:t>
      </w:r>
      <w:r w:rsidRPr="00607D81">
        <w:rPr>
          <w:rStyle w:val="Emphasis"/>
          <w:color w:val="000000"/>
        </w:rPr>
        <w:t>Rhinolophus ferrumequinum</w:t>
      </w:r>
    </w:p>
    <w:p w14:paraId="648E4135" w14:textId="77777777" w:rsidR="007775E4" w:rsidRPr="00607D81" w:rsidRDefault="007775E4">
      <w:pPr>
        <w:pStyle w:val="whitespace-normal"/>
        <w:numPr>
          <w:ilvl w:val="0"/>
          <w:numId w:val="84"/>
        </w:numPr>
        <w:tabs>
          <w:tab w:val="clear" w:pos="720"/>
          <w:tab w:val="num" w:pos="851"/>
        </w:tabs>
        <w:spacing w:before="0" w:beforeAutospacing="0" w:after="120" w:afterAutospacing="0" w:line="276" w:lineRule="auto"/>
        <w:ind w:left="851" w:hanging="284"/>
        <w:jc w:val="both"/>
        <w:rPr>
          <w:color w:val="000000"/>
        </w:rPr>
      </w:pPr>
      <w:r w:rsidRPr="00607D81">
        <w:rPr>
          <w:rStyle w:val="Strong"/>
          <w:color w:val="000000"/>
        </w:rPr>
        <w:t>Зона 3</w:t>
      </w:r>
      <w:r w:rsidRPr="00607D81">
        <w:rPr>
          <w:rStyle w:val="apple-converted-space"/>
          <w:color w:val="000000"/>
        </w:rPr>
        <w:t> </w:t>
      </w:r>
      <w:r w:rsidRPr="00607D81">
        <w:rPr>
          <w:color w:val="000000"/>
        </w:rPr>
        <w:t>-Магурата (0,20 km, 500</w:t>
      </w:r>
      <w:r w:rsidRPr="00607D81">
        <w:rPr>
          <w:rStyle w:val="apple-converted-space"/>
          <w:color w:val="000000"/>
        </w:rPr>
        <w:t> </w:t>
      </w:r>
      <w:r w:rsidRPr="00607D81">
        <w:rPr>
          <w:rStyle w:val="Emphasis"/>
          <w:color w:val="000000"/>
        </w:rPr>
        <w:t>Rhinolophus euryale</w:t>
      </w:r>
      <w:r w:rsidRPr="00607D81">
        <w:rPr>
          <w:color w:val="000000"/>
        </w:rPr>
        <w:t>) и Козарника (0,99 km, 400</w:t>
      </w:r>
      <w:r w:rsidRPr="00607D81">
        <w:rPr>
          <w:rStyle w:val="apple-converted-space"/>
          <w:color w:val="000000"/>
        </w:rPr>
        <w:t> </w:t>
      </w:r>
      <w:r w:rsidRPr="00607D81">
        <w:rPr>
          <w:rStyle w:val="Emphasis"/>
          <w:color w:val="000000"/>
        </w:rPr>
        <w:t>Rhinolophus euryale</w:t>
      </w:r>
      <w:r w:rsidRPr="00607D81">
        <w:rPr>
          <w:color w:val="000000"/>
        </w:rPr>
        <w:t>)</w:t>
      </w:r>
    </w:p>
    <w:p w14:paraId="40687AE6" w14:textId="77777777" w:rsidR="007775E4" w:rsidRPr="00607D81" w:rsidRDefault="007775E4">
      <w:pPr>
        <w:pStyle w:val="whitespace-normal"/>
        <w:numPr>
          <w:ilvl w:val="0"/>
          <w:numId w:val="84"/>
        </w:numPr>
        <w:tabs>
          <w:tab w:val="clear" w:pos="720"/>
          <w:tab w:val="num" w:pos="851"/>
        </w:tabs>
        <w:spacing w:before="0" w:beforeAutospacing="0" w:after="120" w:afterAutospacing="0" w:line="276" w:lineRule="auto"/>
        <w:ind w:left="851" w:hanging="284"/>
        <w:jc w:val="both"/>
        <w:rPr>
          <w:color w:val="000000"/>
        </w:rPr>
      </w:pPr>
      <w:r w:rsidRPr="00607D81">
        <w:rPr>
          <w:rStyle w:val="Strong"/>
          <w:color w:val="000000"/>
        </w:rPr>
        <w:t>Зона 9</w:t>
      </w:r>
      <w:r w:rsidRPr="00607D81">
        <w:rPr>
          <w:rStyle w:val="apple-converted-space"/>
          <w:color w:val="000000"/>
        </w:rPr>
        <w:t> </w:t>
      </w:r>
      <w:r w:rsidRPr="00607D81">
        <w:rPr>
          <w:color w:val="000000"/>
        </w:rPr>
        <w:t>-Нанин камък (1,38 km, 400</w:t>
      </w:r>
      <w:r w:rsidRPr="00607D81">
        <w:rPr>
          <w:rStyle w:val="apple-converted-space"/>
          <w:color w:val="000000"/>
        </w:rPr>
        <w:t> </w:t>
      </w:r>
      <w:r w:rsidRPr="00607D81">
        <w:rPr>
          <w:rStyle w:val="Emphasis"/>
          <w:color w:val="000000"/>
        </w:rPr>
        <w:t>Rhinolophus</w:t>
      </w:r>
      <w:r w:rsidRPr="00607D81">
        <w:rPr>
          <w:rStyle w:val="apple-converted-space"/>
          <w:color w:val="000000"/>
        </w:rPr>
        <w:t> </w:t>
      </w:r>
      <w:r w:rsidRPr="00607D81">
        <w:rPr>
          <w:color w:val="000000"/>
        </w:rPr>
        <w:t>spp.)</w:t>
      </w:r>
    </w:p>
    <w:p w14:paraId="033FB1EF" w14:textId="77777777" w:rsidR="007775E4" w:rsidRPr="00607D81" w:rsidRDefault="007775E4">
      <w:pPr>
        <w:pStyle w:val="whitespace-normal"/>
        <w:numPr>
          <w:ilvl w:val="0"/>
          <w:numId w:val="84"/>
        </w:numPr>
        <w:tabs>
          <w:tab w:val="clear" w:pos="720"/>
          <w:tab w:val="num" w:pos="851"/>
        </w:tabs>
        <w:spacing w:before="0" w:beforeAutospacing="0" w:after="120" w:afterAutospacing="0" w:line="276" w:lineRule="auto"/>
        <w:ind w:left="851" w:hanging="284"/>
        <w:jc w:val="both"/>
        <w:rPr>
          <w:color w:val="000000"/>
        </w:rPr>
      </w:pPr>
      <w:r w:rsidRPr="00607D81">
        <w:rPr>
          <w:rStyle w:val="Strong"/>
          <w:color w:val="000000"/>
        </w:rPr>
        <w:t>Зона 11</w:t>
      </w:r>
      <w:r w:rsidRPr="00607D81">
        <w:rPr>
          <w:rStyle w:val="apple-converted-space"/>
          <w:color w:val="000000"/>
        </w:rPr>
        <w:t> </w:t>
      </w:r>
      <w:r w:rsidRPr="00607D81">
        <w:rPr>
          <w:color w:val="000000"/>
        </w:rPr>
        <w:t>-Деветашката пещера (16 km, 14 462</w:t>
      </w:r>
      <w:r w:rsidRPr="00607D81">
        <w:rPr>
          <w:rStyle w:val="apple-converted-space"/>
          <w:color w:val="000000"/>
        </w:rPr>
        <w:t> </w:t>
      </w:r>
      <w:r w:rsidRPr="00607D81">
        <w:rPr>
          <w:rStyle w:val="Emphasis"/>
          <w:color w:val="000000"/>
        </w:rPr>
        <w:t>Miniopterus schreibersii</w:t>
      </w:r>
      <w:r w:rsidRPr="00607D81">
        <w:rPr>
          <w:color w:val="000000"/>
        </w:rPr>
        <w:t>) и Мандрата (11 km, 1 690</w:t>
      </w:r>
      <w:r w:rsidRPr="00607D81">
        <w:rPr>
          <w:rStyle w:val="apple-converted-space"/>
          <w:color w:val="000000"/>
        </w:rPr>
        <w:t> </w:t>
      </w:r>
      <w:r w:rsidRPr="00607D81">
        <w:rPr>
          <w:rStyle w:val="Emphasis"/>
          <w:color w:val="000000"/>
        </w:rPr>
        <w:t>Myotis</w:t>
      </w:r>
      <w:r w:rsidRPr="00607D81">
        <w:rPr>
          <w:color w:val="000000"/>
        </w:rPr>
        <w:t>spp.)</w:t>
      </w:r>
    </w:p>
    <w:p w14:paraId="3D99D246" w14:textId="77777777" w:rsidR="007775E4" w:rsidRPr="00607D81" w:rsidRDefault="007775E4">
      <w:pPr>
        <w:pStyle w:val="whitespace-normal"/>
        <w:numPr>
          <w:ilvl w:val="0"/>
          <w:numId w:val="84"/>
        </w:numPr>
        <w:tabs>
          <w:tab w:val="clear" w:pos="720"/>
          <w:tab w:val="num" w:pos="851"/>
        </w:tabs>
        <w:spacing w:before="0" w:beforeAutospacing="0" w:after="120" w:afterAutospacing="0" w:line="276" w:lineRule="auto"/>
        <w:ind w:left="851" w:hanging="284"/>
        <w:jc w:val="both"/>
        <w:rPr>
          <w:color w:val="000000"/>
        </w:rPr>
      </w:pPr>
      <w:r w:rsidRPr="00607D81">
        <w:rPr>
          <w:rStyle w:val="Strong"/>
          <w:color w:val="000000"/>
        </w:rPr>
        <w:t>Зона 12</w:t>
      </w:r>
      <w:r w:rsidRPr="00607D81">
        <w:rPr>
          <w:rStyle w:val="apple-converted-space"/>
          <w:color w:val="000000"/>
        </w:rPr>
        <w:t> </w:t>
      </w:r>
      <w:r w:rsidRPr="00607D81">
        <w:rPr>
          <w:color w:val="000000"/>
        </w:rPr>
        <w:t>-Зоровица (18 km, 7 000</w:t>
      </w:r>
      <w:r w:rsidRPr="00607D81">
        <w:rPr>
          <w:rStyle w:val="apple-converted-space"/>
          <w:color w:val="000000"/>
        </w:rPr>
        <w:t> </w:t>
      </w:r>
      <w:r w:rsidRPr="00607D81">
        <w:rPr>
          <w:rStyle w:val="Emphasis"/>
          <w:color w:val="000000"/>
        </w:rPr>
        <w:t>Rhinolophus</w:t>
      </w:r>
      <w:r w:rsidRPr="00607D81">
        <w:rPr>
          <w:rStyle w:val="apple-converted-space"/>
          <w:color w:val="000000"/>
        </w:rPr>
        <w:t> </w:t>
      </w:r>
      <w:r w:rsidRPr="00607D81">
        <w:rPr>
          <w:color w:val="000000"/>
        </w:rPr>
        <w:t>spp.) и Орлова чука (15 km, 5 850</w:t>
      </w:r>
      <w:r w:rsidRPr="00607D81">
        <w:rPr>
          <w:rStyle w:val="apple-converted-space"/>
          <w:color w:val="000000"/>
        </w:rPr>
        <w:t> </w:t>
      </w:r>
      <w:r w:rsidRPr="00607D81">
        <w:rPr>
          <w:rStyle w:val="Emphasis"/>
          <w:color w:val="000000"/>
        </w:rPr>
        <w:t>Myotis</w:t>
      </w:r>
      <w:r w:rsidRPr="00607D81">
        <w:rPr>
          <w:rStyle w:val="apple-converted-space"/>
          <w:color w:val="000000"/>
        </w:rPr>
        <w:t> </w:t>
      </w:r>
      <w:r w:rsidRPr="00607D81">
        <w:rPr>
          <w:color w:val="000000"/>
        </w:rPr>
        <w:t>spp.)</w:t>
      </w:r>
    </w:p>
    <w:p w14:paraId="5124A6F7" w14:textId="77777777" w:rsidR="007775E4" w:rsidRPr="00607D81" w:rsidRDefault="007775E4">
      <w:pPr>
        <w:pStyle w:val="whitespace-normal"/>
        <w:numPr>
          <w:ilvl w:val="0"/>
          <w:numId w:val="84"/>
        </w:numPr>
        <w:tabs>
          <w:tab w:val="clear" w:pos="720"/>
          <w:tab w:val="num" w:pos="851"/>
        </w:tabs>
        <w:spacing w:before="0" w:beforeAutospacing="0" w:after="120" w:afterAutospacing="0" w:line="276" w:lineRule="auto"/>
        <w:ind w:left="851" w:hanging="284"/>
        <w:jc w:val="both"/>
        <w:rPr>
          <w:color w:val="000000"/>
        </w:rPr>
      </w:pPr>
      <w:r w:rsidRPr="00607D81">
        <w:rPr>
          <w:rStyle w:val="Strong"/>
          <w:color w:val="000000"/>
        </w:rPr>
        <w:lastRenderedPageBreak/>
        <w:t>Зона 13</w:t>
      </w:r>
      <w:r w:rsidRPr="00607D81">
        <w:rPr>
          <w:rStyle w:val="apple-converted-space"/>
          <w:color w:val="000000"/>
        </w:rPr>
        <w:t> </w:t>
      </w:r>
      <w:r w:rsidRPr="00607D81">
        <w:rPr>
          <w:color w:val="000000"/>
        </w:rPr>
        <w:t>-Пролазката пещера (0,45 km, 3 350</w:t>
      </w:r>
      <w:r w:rsidRPr="00607D81">
        <w:rPr>
          <w:rStyle w:val="apple-converted-space"/>
          <w:color w:val="000000"/>
        </w:rPr>
        <w:t> </w:t>
      </w:r>
      <w:r w:rsidRPr="00607D81">
        <w:rPr>
          <w:rStyle w:val="Emphasis"/>
          <w:color w:val="000000"/>
        </w:rPr>
        <w:t>Miniopterus schreibersii</w:t>
      </w:r>
      <w:r w:rsidRPr="00607D81">
        <w:rPr>
          <w:color w:val="000000"/>
        </w:rPr>
        <w:t xml:space="preserve">) -една от най-значимите размножителни колонии в Европа </w:t>
      </w:r>
    </w:p>
    <w:p w14:paraId="062632EB" w14:textId="77777777" w:rsidR="007775E4" w:rsidRPr="00607D81" w:rsidRDefault="007775E4">
      <w:pPr>
        <w:pStyle w:val="whitespace-normal"/>
        <w:numPr>
          <w:ilvl w:val="0"/>
          <w:numId w:val="84"/>
        </w:numPr>
        <w:tabs>
          <w:tab w:val="clear" w:pos="720"/>
          <w:tab w:val="num" w:pos="851"/>
        </w:tabs>
        <w:spacing w:before="0" w:beforeAutospacing="0" w:after="120" w:afterAutospacing="0" w:line="276" w:lineRule="auto"/>
        <w:ind w:left="851" w:hanging="284"/>
        <w:jc w:val="both"/>
        <w:rPr>
          <w:color w:val="000000"/>
        </w:rPr>
      </w:pPr>
      <w:r w:rsidRPr="00607D81">
        <w:rPr>
          <w:rStyle w:val="Strong"/>
          <w:color w:val="000000"/>
        </w:rPr>
        <w:t>Зони 7 и 8</w:t>
      </w:r>
      <w:r w:rsidRPr="00607D81">
        <w:rPr>
          <w:rStyle w:val="apple-converted-space"/>
          <w:color w:val="000000"/>
        </w:rPr>
        <w:t> </w:t>
      </w:r>
      <w:r w:rsidRPr="00607D81">
        <w:rPr>
          <w:color w:val="000000"/>
        </w:rPr>
        <w:t>-пещерен комплекс Парниците (~40 km, 53 468</w:t>
      </w:r>
      <w:r w:rsidRPr="00607D81">
        <w:rPr>
          <w:rStyle w:val="apple-converted-space"/>
          <w:color w:val="000000"/>
        </w:rPr>
        <w:t> </w:t>
      </w:r>
      <w:r w:rsidRPr="00607D81">
        <w:rPr>
          <w:rStyle w:val="Emphasis"/>
          <w:color w:val="000000"/>
        </w:rPr>
        <w:t>Miniopterus schreibersii</w:t>
      </w:r>
      <w:r w:rsidRPr="00607D81">
        <w:rPr>
          <w:rStyle w:val="apple-converted-space"/>
          <w:color w:val="000000"/>
        </w:rPr>
        <w:t> </w:t>
      </w:r>
      <w:r w:rsidRPr="00607D81">
        <w:rPr>
          <w:color w:val="000000"/>
        </w:rPr>
        <w:t>-най-голямата установена колония в наличните данни)</w:t>
      </w:r>
    </w:p>
    <w:p w14:paraId="027C050B" w14:textId="77777777" w:rsidR="007775E4" w:rsidRPr="00607D81" w:rsidRDefault="007775E4">
      <w:pPr>
        <w:pStyle w:val="whitespace-normal"/>
        <w:numPr>
          <w:ilvl w:val="0"/>
          <w:numId w:val="84"/>
        </w:numPr>
        <w:tabs>
          <w:tab w:val="clear" w:pos="720"/>
          <w:tab w:val="num" w:pos="851"/>
        </w:tabs>
        <w:spacing w:before="0" w:beforeAutospacing="0" w:after="120" w:afterAutospacing="0" w:line="276" w:lineRule="auto"/>
        <w:ind w:left="851" w:hanging="284"/>
        <w:jc w:val="both"/>
        <w:rPr>
          <w:color w:val="000000"/>
        </w:rPr>
      </w:pPr>
      <w:r w:rsidRPr="00607D81">
        <w:rPr>
          <w:rStyle w:val="Strong"/>
          <w:color w:val="000000"/>
        </w:rPr>
        <w:t>Зона 21</w:t>
      </w:r>
      <w:r w:rsidRPr="00607D81">
        <w:rPr>
          <w:rStyle w:val="apple-converted-space"/>
          <w:color w:val="000000"/>
        </w:rPr>
        <w:t> </w:t>
      </w:r>
      <w:r w:rsidRPr="00607D81">
        <w:rPr>
          <w:color w:val="000000"/>
        </w:rPr>
        <w:t>-Андъка (0,77 km, 1 100</w:t>
      </w:r>
      <w:r w:rsidRPr="00607D81">
        <w:rPr>
          <w:rStyle w:val="apple-converted-space"/>
          <w:color w:val="000000"/>
        </w:rPr>
        <w:t> </w:t>
      </w:r>
      <w:r w:rsidRPr="00607D81">
        <w:rPr>
          <w:rStyle w:val="Emphasis"/>
          <w:color w:val="000000"/>
        </w:rPr>
        <w:t>Rhinolophus ferrumequinum</w:t>
      </w:r>
      <w:r w:rsidRPr="00607D81">
        <w:rPr>
          <w:color w:val="000000"/>
        </w:rPr>
        <w:t>) и 37 карстови пещери в радиус 5 km</w:t>
      </w:r>
    </w:p>
    <w:p w14:paraId="6ADA15CA" w14:textId="77777777" w:rsidR="007775E4" w:rsidRPr="00607D81" w:rsidRDefault="007775E4">
      <w:pPr>
        <w:pStyle w:val="whitespace-normal"/>
        <w:numPr>
          <w:ilvl w:val="0"/>
          <w:numId w:val="84"/>
        </w:numPr>
        <w:tabs>
          <w:tab w:val="clear" w:pos="720"/>
          <w:tab w:val="num" w:pos="851"/>
        </w:tabs>
        <w:spacing w:before="0" w:beforeAutospacing="0" w:after="120" w:afterAutospacing="0" w:line="276" w:lineRule="auto"/>
        <w:ind w:left="851" w:hanging="284"/>
        <w:jc w:val="both"/>
        <w:rPr>
          <w:color w:val="000000"/>
        </w:rPr>
      </w:pPr>
      <w:r w:rsidRPr="00607D81">
        <w:rPr>
          <w:rStyle w:val="Strong"/>
          <w:color w:val="000000"/>
        </w:rPr>
        <w:t>Зона 24</w:t>
      </w:r>
      <w:r w:rsidRPr="00607D81">
        <w:rPr>
          <w:rStyle w:val="apple-converted-space"/>
          <w:color w:val="000000"/>
        </w:rPr>
        <w:t> </w:t>
      </w:r>
      <w:r w:rsidRPr="00607D81">
        <w:rPr>
          <w:color w:val="000000"/>
        </w:rPr>
        <w:t>-резервоари Маджарово (25 km, 3 000</w:t>
      </w:r>
      <w:r w:rsidRPr="00607D81">
        <w:rPr>
          <w:rStyle w:val="apple-converted-space"/>
          <w:color w:val="000000"/>
        </w:rPr>
        <w:t> </w:t>
      </w:r>
      <w:r w:rsidRPr="00607D81">
        <w:rPr>
          <w:rStyle w:val="Emphasis"/>
          <w:color w:val="000000"/>
        </w:rPr>
        <w:t>Rhinolophus</w:t>
      </w:r>
      <w:r w:rsidRPr="00607D81">
        <w:rPr>
          <w:rStyle w:val="apple-converted-space"/>
          <w:color w:val="000000"/>
        </w:rPr>
        <w:t> </w:t>
      </w:r>
      <w:r w:rsidRPr="00607D81">
        <w:rPr>
          <w:color w:val="000000"/>
        </w:rPr>
        <w:t>spp. и 4 600</w:t>
      </w:r>
      <w:r w:rsidRPr="00607D81">
        <w:rPr>
          <w:rStyle w:val="apple-converted-space"/>
          <w:color w:val="000000"/>
        </w:rPr>
        <w:t> </w:t>
      </w:r>
      <w:r w:rsidRPr="00607D81">
        <w:rPr>
          <w:rStyle w:val="Emphasis"/>
          <w:color w:val="000000"/>
        </w:rPr>
        <w:t>Myotis emarginatus</w:t>
      </w:r>
      <w:r w:rsidRPr="00607D81">
        <w:rPr>
          <w:color w:val="000000"/>
        </w:rPr>
        <w:t>)</w:t>
      </w:r>
    </w:p>
    <w:p w14:paraId="4B82D953" w14:textId="267A51D0" w:rsidR="007775E4" w:rsidRPr="00607D81" w:rsidRDefault="007775E4" w:rsidP="00607D81">
      <w:pPr>
        <w:pStyle w:val="font-claude-response-body"/>
        <w:spacing w:before="0" w:beforeAutospacing="0" w:after="120" w:afterAutospacing="0" w:line="276" w:lineRule="auto"/>
        <w:ind w:firstLine="567"/>
        <w:jc w:val="both"/>
        <w:rPr>
          <w:color w:val="000000"/>
        </w:rPr>
      </w:pPr>
      <w:r w:rsidRPr="00607D81">
        <w:rPr>
          <w:color w:val="000000"/>
        </w:rPr>
        <w:t>За пещерно зависимите видове в Зони 9, 11, 12 и 24 въздействието е с умерена отрицателна интензивност (MNI). За Зони 2, 3, 13 и 21 — с колонии в непосредствена близост (под 0,5 km) и установени големи колонии — въздействието е с висока отрицателна интензивност (HNI).Поради значителния брой и разпространение на значими прилепни убежища в обхвата и близост до приоритетните зони, прилагането на видово-специфични буфери -напр. 20 km за</w:t>
      </w:r>
      <w:r w:rsidRPr="00607D81">
        <w:rPr>
          <w:rStyle w:val="apple-converted-space"/>
          <w:color w:val="000000"/>
        </w:rPr>
        <w:t> </w:t>
      </w:r>
      <w:r w:rsidRPr="00607D81">
        <w:rPr>
          <w:rStyle w:val="Emphasis"/>
          <w:color w:val="000000"/>
        </w:rPr>
        <w:t>Rhinolophus</w:t>
      </w:r>
      <w:r w:rsidRPr="00607D81">
        <w:rPr>
          <w:rStyle w:val="apple-converted-space"/>
          <w:color w:val="000000"/>
        </w:rPr>
        <w:t> </w:t>
      </w:r>
      <w:r w:rsidRPr="00607D81">
        <w:rPr>
          <w:color w:val="000000"/>
        </w:rPr>
        <w:t>spp. и минимум 40 km за</w:t>
      </w:r>
      <w:r w:rsidRPr="00607D81">
        <w:rPr>
          <w:rStyle w:val="apple-converted-space"/>
          <w:color w:val="000000"/>
        </w:rPr>
        <w:t> </w:t>
      </w:r>
      <w:r w:rsidRPr="00607D81">
        <w:rPr>
          <w:rStyle w:val="Emphasis"/>
          <w:color w:val="000000"/>
        </w:rPr>
        <w:t>Miniopterus schreibersii</w:t>
      </w:r>
      <w:r w:rsidRPr="00607D81">
        <w:rPr>
          <w:rStyle w:val="apple-converted-space"/>
          <w:color w:val="000000"/>
        </w:rPr>
        <w:t> </w:t>
      </w:r>
      <w:r w:rsidRPr="00607D81">
        <w:rPr>
          <w:color w:val="000000"/>
        </w:rPr>
        <w:t xml:space="preserve">-на ниво план би обезсмислило значителна част от зоните. Поради това оценката на риска за прилепите не може да се извърши на стратегическо ниво с достатъчна точност </w:t>
      </w:r>
      <w:r w:rsidR="00B51BFD">
        <w:rPr>
          <w:color w:val="000000"/>
        </w:rPr>
        <w:t>–</w:t>
      </w:r>
      <w:r w:rsidRPr="00607D81">
        <w:rPr>
          <w:color w:val="000000"/>
        </w:rPr>
        <w:t xml:space="preserve"> необходима е индивидуална оценка по зона и вид на ниво конкретно инвестиционно предложение, включваща предконструкционен мониторинг на прилепната активност и специфичните хранителни маршрути на обитателите на засегнатите убежища.</w:t>
      </w:r>
    </w:p>
    <w:p w14:paraId="75D82821" w14:textId="77777777" w:rsidR="007775E4" w:rsidRPr="00607D81" w:rsidRDefault="007775E4" w:rsidP="00607D81">
      <w:pPr>
        <w:pStyle w:val="font-claude-response-body"/>
        <w:spacing w:before="0" w:beforeAutospacing="0" w:after="120" w:afterAutospacing="0" w:line="276" w:lineRule="auto"/>
        <w:ind w:firstLine="567"/>
        <w:jc w:val="both"/>
        <w:rPr>
          <w:color w:val="000000"/>
          <w:u w:val="single"/>
        </w:rPr>
      </w:pPr>
      <w:r w:rsidRPr="00607D81">
        <w:rPr>
          <w:rStyle w:val="Strong"/>
          <w:color w:val="000000"/>
          <w:u w:val="single"/>
        </w:rPr>
        <w:t>2. Загуба и влошаване на хранителни и горски местообитания</w:t>
      </w:r>
    </w:p>
    <w:p w14:paraId="0088782C" w14:textId="77777777" w:rsidR="007775E4" w:rsidRPr="00607D81" w:rsidRDefault="007775E4" w:rsidP="00607D81">
      <w:pPr>
        <w:pStyle w:val="font-claude-response-body"/>
        <w:spacing w:before="0" w:beforeAutospacing="0" w:after="120" w:afterAutospacing="0" w:line="276" w:lineRule="auto"/>
        <w:ind w:firstLine="567"/>
        <w:jc w:val="both"/>
        <w:rPr>
          <w:b/>
          <w:bCs/>
          <w:color w:val="000000"/>
        </w:rPr>
      </w:pPr>
      <w:r w:rsidRPr="00607D81">
        <w:rPr>
          <w:color w:val="000000"/>
        </w:rPr>
        <w:t>Строителството на турбини и инфраструктура засяга хранителните местообитания на прилепите. Загубата е особено значима за пещерно зависимите видове с ограничен хранителен радиус -подковоносите ловуват предимно в радиус 2–5 km около убежището (Roemer et al., 2019</w:t>
      </w:r>
      <w:r w:rsidRPr="00607D81">
        <w:rPr>
          <w:rStyle w:val="FootnoteReference"/>
          <w:color w:val="000000"/>
        </w:rPr>
        <w:footnoteReference w:id="11"/>
      </w:r>
      <w:r w:rsidRPr="00607D81">
        <w:rPr>
          <w:color w:val="000000"/>
        </w:rPr>
        <w:t>). В зоните с горски местообитания изсичането на хралупести дървета може да унищожи дневни и летни убежища на</w:t>
      </w:r>
      <w:r w:rsidRPr="00607D81">
        <w:rPr>
          <w:rStyle w:val="apple-converted-space"/>
          <w:color w:val="000000"/>
        </w:rPr>
        <w:t> </w:t>
      </w:r>
      <w:r w:rsidRPr="00607D81">
        <w:rPr>
          <w:rStyle w:val="Emphasis"/>
          <w:color w:val="000000"/>
        </w:rPr>
        <w:t>Barbastella barbastellus</w:t>
      </w:r>
      <w:r w:rsidRPr="00607D81">
        <w:rPr>
          <w:color w:val="000000"/>
        </w:rPr>
        <w:t xml:space="preserve"> и</w:t>
      </w:r>
      <w:r w:rsidRPr="00607D81">
        <w:rPr>
          <w:rStyle w:val="apple-converted-space"/>
          <w:color w:val="000000"/>
        </w:rPr>
        <w:t> </w:t>
      </w:r>
      <w:r w:rsidRPr="00607D81">
        <w:rPr>
          <w:rStyle w:val="Emphasis"/>
          <w:color w:val="000000"/>
        </w:rPr>
        <w:t>Myotis bechsteinii</w:t>
      </w:r>
      <w:r w:rsidRPr="00607D81">
        <w:rPr>
          <w:color w:val="000000"/>
        </w:rPr>
        <w:t>. В зоните може да има и изоставени сгради с убежища на синантропни видове. При малка сила въздействието е с</w:t>
      </w:r>
      <w:r w:rsidRPr="00607D81">
        <w:rPr>
          <w:rStyle w:val="apple-converted-space"/>
          <w:color w:val="000000"/>
        </w:rPr>
        <w:t> </w:t>
      </w:r>
      <w:r w:rsidRPr="00607D81">
        <w:rPr>
          <w:rStyle w:val="Strong"/>
          <w:color w:val="000000"/>
        </w:rPr>
        <w:t>ниска отрицателна интензивност (LNI)</w:t>
      </w:r>
      <w:r w:rsidRPr="00607D81">
        <w:rPr>
          <w:b/>
          <w:bCs/>
          <w:color w:val="000000"/>
        </w:rPr>
        <w:t>.</w:t>
      </w:r>
    </w:p>
    <w:p w14:paraId="0E76DEF8" w14:textId="3DA168BC" w:rsidR="007775E4" w:rsidRPr="00607D81" w:rsidRDefault="007775E4" w:rsidP="00B51BFD">
      <w:pPr>
        <w:pStyle w:val="font-claude-response-body"/>
        <w:numPr>
          <w:ilvl w:val="0"/>
          <w:numId w:val="101"/>
        </w:numPr>
        <w:spacing w:before="0" w:beforeAutospacing="0" w:after="120" w:afterAutospacing="0" w:line="276" w:lineRule="auto"/>
        <w:jc w:val="both"/>
        <w:rPr>
          <w:color w:val="000000"/>
          <w:u w:val="single"/>
        </w:rPr>
      </w:pPr>
      <w:r w:rsidRPr="00607D81">
        <w:rPr>
          <w:rStyle w:val="Strong"/>
          <w:color w:val="000000"/>
          <w:u w:val="single"/>
        </w:rPr>
        <w:t>Безпокойство на прилепи</w:t>
      </w:r>
    </w:p>
    <w:p w14:paraId="01547F4E" w14:textId="77777777" w:rsidR="007775E4" w:rsidRPr="00607D81" w:rsidRDefault="007775E4" w:rsidP="00607D81">
      <w:pPr>
        <w:pStyle w:val="font-claude-response-body"/>
        <w:spacing w:before="0" w:beforeAutospacing="0" w:after="120" w:afterAutospacing="0" w:line="276" w:lineRule="auto"/>
        <w:ind w:firstLine="567"/>
        <w:jc w:val="both"/>
        <w:rPr>
          <w:color w:val="000000"/>
        </w:rPr>
      </w:pPr>
      <w:r w:rsidRPr="00607D81">
        <w:rPr>
          <w:color w:val="000000"/>
        </w:rPr>
        <w:t>По време на експлоатацията турбините произвеждат постоянен механичен и аеродинамичен шум. Проучвания показват, че горските видове намаляват активността си с около 50% в радиус до 450 m от турбините, вероятно поради шумова деградация на местообитанието (Ellerbrok et al., 2022)</w:t>
      </w:r>
      <w:r w:rsidRPr="00607D81">
        <w:rPr>
          <w:rStyle w:val="FootnoteReference"/>
          <w:color w:val="000000"/>
        </w:rPr>
        <w:footnoteReference w:id="12"/>
      </w:r>
      <w:r w:rsidRPr="00607D81">
        <w:rPr>
          <w:color w:val="000000"/>
        </w:rPr>
        <w:t xml:space="preserve">. Това засяга всички видове прилепи -не само пещерните, но и горските и синантропните. Въздействието е с ниска отрицателна интензивност (LNI) за повечето зони, и с умерена отрицателна интензивност (MNI) за Зони 2, 3, 13 и 21, където пещерни убежища се намират в непосредствена близост до границите на зоните. </w:t>
      </w:r>
    </w:p>
    <w:p w14:paraId="21A47C96" w14:textId="47F1F4D7" w:rsidR="007775E4" w:rsidRPr="00607D81" w:rsidRDefault="007775E4" w:rsidP="00B51BFD">
      <w:pPr>
        <w:pStyle w:val="font-claude-response-body"/>
        <w:numPr>
          <w:ilvl w:val="0"/>
          <w:numId w:val="102"/>
        </w:numPr>
        <w:spacing w:before="0" w:beforeAutospacing="0" w:after="120" w:afterAutospacing="0" w:line="276" w:lineRule="auto"/>
        <w:jc w:val="both"/>
        <w:rPr>
          <w:color w:val="000000"/>
          <w:u w:val="single"/>
        </w:rPr>
      </w:pPr>
      <w:r w:rsidRPr="00607D81">
        <w:rPr>
          <w:rStyle w:val="Strong"/>
          <w:color w:val="000000"/>
          <w:u w:val="single"/>
        </w:rPr>
        <w:t>Фрагментация на местообитания и бариерен ефект</w:t>
      </w:r>
    </w:p>
    <w:p w14:paraId="3E4C4CE4" w14:textId="77777777" w:rsidR="007775E4" w:rsidRPr="00607D81" w:rsidRDefault="007775E4" w:rsidP="00607D81">
      <w:pPr>
        <w:pStyle w:val="font-claude-response-body"/>
        <w:spacing w:before="0" w:beforeAutospacing="0" w:after="120" w:afterAutospacing="0" w:line="276" w:lineRule="auto"/>
        <w:ind w:firstLine="567"/>
        <w:jc w:val="both"/>
        <w:rPr>
          <w:color w:val="000000"/>
        </w:rPr>
      </w:pPr>
      <w:r w:rsidRPr="00607D81">
        <w:rPr>
          <w:color w:val="000000"/>
        </w:rPr>
        <w:t xml:space="preserve">Изграждането на пътища и кабелни трасета може да доведе до фрагментация на хранителните местообитания -намаляване на ефективната площ на горски масиви, крайречна растителност и </w:t>
      </w:r>
      <w:r w:rsidRPr="00607D81">
        <w:rPr>
          <w:color w:val="000000"/>
        </w:rPr>
        <w:lastRenderedPageBreak/>
        <w:t>влажни зони, които прилепите ползват за лов. Фрагментацията засяга наличността и качеството на ловните местообитания независимо от способността на прилепите за летене. Въздействието е с</w:t>
      </w:r>
      <w:r w:rsidRPr="00607D81">
        <w:rPr>
          <w:rStyle w:val="apple-converted-space"/>
          <w:color w:val="000000"/>
        </w:rPr>
        <w:t> </w:t>
      </w:r>
      <w:r w:rsidRPr="00607D81">
        <w:rPr>
          <w:rStyle w:val="Strong"/>
          <w:color w:val="000000"/>
        </w:rPr>
        <w:t>ниска отрицателна интензивност (LNI)</w:t>
      </w:r>
      <w:r w:rsidRPr="00607D81">
        <w:rPr>
          <w:b/>
          <w:bCs/>
          <w:color w:val="000000"/>
        </w:rPr>
        <w:t>.</w:t>
      </w:r>
      <w:r w:rsidRPr="00607D81">
        <w:rPr>
          <w:color w:val="000000"/>
        </w:rPr>
        <w:t xml:space="preserve"> Прилепите са силно подвижни животни с летален радиус от километри до десетки километри. Ветропаркът не представлява непреодолима бариера.</w:t>
      </w:r>
    </w:p>
    <w:p w14:paraId="7443455F" w14:textId="1BFC52A4" w:rsidR="00FC1115" w:rsidRPr="00607D81" w:rsidRDefault="00FC1115" w:rsidP="00607D81">
      <w:pPr>
        <w:widowControl w:val="0"/>
        <w:tabs>
          <w:tab w:val="left" w:pos="4820"/>
        </w:tabs>
        <w:spacing w:after="120" w:line="276" w:lineRule="auto"/>
        <w:ind w:firstLine="567"/>
        <w:jc w:val="both"/>
      </w:pPr>
      <w:r w:rsidRPr="00607D81">
        <w:t>Прогнозна оценка на очакваните въздействия върху прилепите в резултат от реализацията на Плана, е представена в Таблица 66 на ДЕО.</w:t>
      </w:r>
    </w:p>
    <w:p w14:paraId="510D8190" w14:textId="77777777" w:rsidR="00FC1115" w:rsidRPr="00607D81" w:rsidRDefault="00FC1115" w:rsidP="00607D81">
      <w:pPr>
        <w:widowControl w:val="0"/>
        <w:tabs>
          <w:tab w:val="left" w:pos="4820"/>
        </w:tabs>
        <w:spacing w:after="120" w:line="276" w:lineRule="auto"/>
        <w:ind w:firstLine="567"/>
        <w:jc w:val="both"/>
        <w:rPr>
          <w:b/>
          <w:i/>
          <w:smallCaps/>
        </w:rPr>
      </w:pPr>
    </w:p>
    <w:p w14:paraId="19FBB015" w14:textId="77777777" w:rsidR="007775E4" w:rsidRPr="00607D81" w:rsidRDefault="007775E4" w:rsidP="00607D81">
      <w:pPr>
        <w:pStyle w:val="Heading4"/>
        <w:tabs>
          <w:tab w:val="left" w:pos="4820"/>
        </w:tabs>
        <w:spacing w:before="0" w:after="120" w:line="276" w:lineRule="auto"/>
        <w:jc w:val="both"/>
      </w:pPr>
      <w:r w:rsidRPr="00607D81">
        <w:t>Птици</w:t>
      </w:r>
    </w:p>
    <w:p w14:paraId="679EC475" w14:textId="77777777" w:rsidR="007775E4" w:rsidRPr="00607D81" w:rsidRDefault="007775E4" w:rsidP="00607D81">
      <w:pPr>
        <w:pStyle w:val="font-claude-response-body"/>
        <w:spacing w:before="0" w:beforeAutospacing="0" w:after="120" w:afterAutospacing="0" w:line="276" w:lineRule="auto"/>
        <w:ind w:firstLine="567"/>
        <w:jc w:val="both"/>
        <w:rPr>
          <w:color w:val="000000" w:themeColor="text1"/>
        </w:rPr>
      </w:pPr>
      <w:r w:rsidRPr="00607D81">
        <w:rPr>
          <w:color w:val="000000"/>
        </w:rPr>
        <w:t xml:space="preserve">В обхвата на приоритетните зони  по данни от докладването по Директивата за птиците (ИАОС, 2025) се срещат 252 вида птици, от които значителна част са строго защитени по ЗБР и с висок консервационен статус по Червената книга на Република България (2011). </w:t>
      </w:r>
      <w:r w:rsidRPr="00607D81">
        <w:rPr>
          <w:color w:val="000000" w:themeColor="text1"/>
        </w:rPr>
        <w:t>При определянето на приоритетните зони е приложена карта на чувствителността за птиците, разработена от Зехтинджиев (2024, Приложение III.а към Плана) въз основа на тристепенен подход, включващ данни от GPS проследяване на над 1 400 индивида от 27 чувствителни вида в решетка 5×5 km за цяла България (Gauld et al., 2022), в комбинация с данни за Натура 2000 зони и влажни зони. Зоните с висока концентрация на чувствителни видове са изключени от ПЗ. Основните миграционни пътища Via Pontica и Via Aristotelis също са изключени от приоритетните зони.</w:t>
      </w:r>
    </w:p>
    <w:p w14:paraId="50E3AA7F" w14:textId="2FD13A4F" w:rsidR="007775E4" w:rsidRPr="00607D81" w:rsidRDefault="007775E4" w:rsidP="00607D81">
      <w:pPr>
        <w:pStyle w:val="font-claude-response-body"/>
        <w:spacing w:before="0" w:beforeAutospacing="0" w:after="120" w:afterAutospacing="0" w:line="276" w:lineRule="auto"/>
        <w:ind w:firstLine="567"/>
        <w:jc w:val="both"/>
        <w:rPr>
          <w:color w:val="000000" w:themeColor="text1"/>
        </w:rPr>
      </w:pPr>
      <w:r w:rsidRPr="00607D81">
        <w:rPr>
          <w:color w:val="000000" w:themeColor="text1"/>
        </w:rPr>
        <w:t>Методологично ограничение на приложения подход е, че методът на Gauld et al. (2022) може надеждно да идентифицира зони с висок риск, но не може да идентифицира „безопасни</w:t>
      </w:r>
      <w:r w:rsidR="00B51BFD">
        <w:rPr>
          <w:color w:val="000000" w:themeColor="text1"/>
        </w:rPr>
        <w:t>“</w:t>
      </w:r>
      <w:r w:rsidRPr="00607D81">
        <w:rPr>
          <w:color w:val="000000" w:themeColor="text1"/>
        </w:rPr>
        <w:t xml:space="preserve"> зони. Следователно изключването на зони с висока чувствителност е методологично обосновано, а включването на останалите зони отразява относително по-нисък орнитологичен риск на стратегическо ниво </w:t>
      </w:r>
      <w:r w:rsidR="00B51BFD">
        <w:rPr>
          <w:color w:val="000000" w:themeColor="text1"/>
        </w:rPr>
        <w:t>–</w:t>
      </w:r>
      <w:r w:rsidRPr="00607D81">
        <w:rPr>
          <w:color w:val="000000" w:themeColor="text1"/>
        </w:rPr>
        <w:t xml:space="preserve"> не абсолютна липса на риск. Конкретната орнитологична чувствителност на всяка зона подлежи на верификация чрез предконструкционен мониторинг на ниво инвестиционно предложение.</w:t>
      </w:r>
    </w:p>
    <w:p w14:paraId="4910BCDA" w14:textId="08B6B308" w:rsidR="007775E4" w:rsidRPr="00607D81" w:rsidRDefault="007775E4" w:rsidP="00B51BFD">
      <w:pPr>
        <w:pStyle w:val="font-claude-response-body"/>
        <w:numPr>
          <w:ilvl w:val="0"/>
          <w:numId w:val="103"/>
        </w:numPr>
        <w:spacing w:before="0" w:beforeAutospacing="0" w:after="120" w:afterAutospacing="0" w:line="276" w:lineRule="auto"/>
        <w:jc w:val="both"/>
        <w:rPr>
          <w:color w:val="000000"/>
          <w:u w:val="single"/>
        </w:rPr>
      </w:pPr>
      <w:r w:rsidRPr="00607D81">
        <w:rPr>
          <w:rStyle w:val="Strong"/>
          <w:color w:val="000000"/>
          <w:u w:val="single"/>
        </w:rPr>
        <w:t>Загуба и влошаване на местообитания</w:t>
      </w:r>
    </w:p>
    <w:p w14:paraId="2229D48F" w14:textId="77777777" w:rsidR="007775E4" w:rsidRPr="00607D81" w:rsidRDefault="007775E4" w:rsidP="00607D81">
      <w:pPr>
        <w:pStyle w:val="font-claude-response-body"/>
        <w:spacing w:before="0" w:beforeAutospacing="0" w:after="120" w:afterAutospacing="0" w:line="276" w:lineRule="auto"/>
        <w:ind w:firstLine="567"/>
        <w:jc w:val="both"/>
        <w:rPr>
          <w:color w:val="000000" w:themeColor="text1"/>
        </w:rPr>
      </w:pPr>
      <w:r w:rsidRPr="00607D81">
        <w:rPr>
          <w:color w:val="000000" w:themeColor="text1"/>
        </w:rPr>
        <w:t xml:space="preserve">Строителният отпечатък на ветроенергийните паркове е сравнително малък -фундаментите на турбините, вътрешните пътища и кабелните трасета заемат ограничена площ извън Натура 2000 зоните. При определянето на зоните горските територии и постоянно затревените площи са приложени като изключващи критерии, а горските земи подлежат допълнително на процедура по чл. 73, ал. 1, т. 6 ЗГ за промяна на предназначението. Въздействието върху птиците чрез пряка загуба на местообитания е локално и с малка сила. Въпреки това отделни фрагменти от тревни, горски и храстови местообитания могат да бъдат засегнати в рамките на зоните. Засегнати са следните групи видове: </w:t>
      </w:r>
    </w:p>
    <w:p w14:paraId="39CC31DD" w14:textId="2B7FD9F6" w:rsidR="007775E4" w:rsidRPr="00607D81" w:rsidRDefault="007775E4" w:rsidP="00607D81">
      <w:pPr>
        <w:pStyle w:val="font-claude-response-body"/>
        <w:spacing w:before="0" w:beforeAutospacing="0" w:after="120" w:afterAutospacing="0" w:line="276" w:lineRule="auto"/>
        <w:ind w:firstLine="567"/>
        <w:jc w:val="both"/>
        <w:rPr>
          <w:i/>
          <w:iCs/>
          <w:color w:val="000000" w:themeColor="text1"/>
        </w:rPr>
      </w:pPr>
      <w:r w:rsidRPr="00607D81">
        <w:rPr>
          <w:b/>
          <w:bCs/>
          <w:i/>
          <w:iCs/>
          <w:color w:val="000000" w:themeColor="text1"/>
        </w:rPr>
        <w:t>Видове от открити тревни и степни местообитания</w:t>
      </w:r>
      <w:r w:rsidRPr="00607D81">
        <w:rPr>
          <w:i/>
          <w:iCs/>
          <w:color w:val="000000" w:themeColor="text1"/>
        </w:rPr>
        <w:t xml:space="preserve"> </w:t>
      </w:r>
      <w:r w:rsidR="00B51BFD">
        <w:rPr>
          <w:i/>
          <w:iCs/>
          <w:color w:val="000000" w:themeColor="text1"/>
        </w:rPr>
        <w:t>–</w:t>
      </w:r>
      <w:r w:rsidRPr="00607D81">
        <w:rPr>
          <w:i/>
          <w:iCs/>
          <w:color w:val="000000" w:themeColor="text1"/>
        </w:rPr>
        <w:t xml:space="preserve"> Falco naumanni (8 зони), Burhinus oedicnemus (7 зони), Circus pygargus (17 зони), Melanocorypha calandrа </w:t>
      </w:r>
      <w:r w:rsidRPr="00607D81">
        <w:rPr>
          <w:color w:val="000000" w:themeColor="text1"/>
        </w:rPr>
        <w:t xml:space="preserve">(9 зони) и </w:t>
      </w:r>
      <w:r w:rsidRPr="00607D81">
        <w:rPr>
          <w:i/>
          <w:iCs/>
          <w:color w:val="000000" w:themeColor="text1"/>
        </w:rPr>
        <w:t>Calandrella brachydactyla</w:t>
      </w:r>
      <w:r w:rsidRPr="00607D81">
        <w:rPr>
          <w:color w:val="000000" w:themeColor="text1"/>
        </w:rPr>
        <w:t xml:space="preserve"> (12 зони) и др. са чувствителни към загуба на тревни местообитания. Доминиращото земеползване в зоните е обработваема земя (74–95%), която не представлява оптимално местообитание за тези видове. Естествените пасища и тревни площи по КОРИНЕ са с по-нисък дял -1–7% в зони Зони 1–13 и 6–16% в останалите. Постоянно затревените площи са изключени като критерий при определяне на зоните, но не всички естествени тревни местообитания са обхванати от </w:t>
      </w:r>
      <w:r w:rsidRPr="00607D81">
        <w:rPr>
          <w:color w:val="000000" w:themeColor="text1"/>
        </w:rPr>
        <w:lastRenderedPageBreak/>
        <w:t xml:space="preserve">слоя. Строителният отпечатък е малък спрямо наличната площ на тревните местообитания. При малка сила въздействието е с ниска отрицателна интензивност (LNI). </w:t>
      </w:r>
    </w:p>
    <w:p w14:paraId="69A1C2CD" w14:textId="77777777" w:rsidR="007775E4" w:rsidRPr="00607D81" w:rsidRDefault="007775E4" w:rsidP="00607D81">
      <w:pPr>
        <w:pStyle w:val="font-claude-response-body"/>
        <w:spacing w:before="0" w:beforeAutospacing="0" w:after="120" w:afterAutospacing="0" w:line="276" w:lineRule="auto"/>
        <w:ind w:firstLine="567"/>
        <w:jc w:val="both"/>
        <w:rPr>
          <w:b/>
          <w:bCs/>
          <w:color w:val="000000"/>
        </w:rPr>
      </w:pPr>
      <w:r w:rsidRPr="00607D81">
        <w:rPr>
          <w:rStyle w:val="Strong"/>
          <w:i/>
          <w:iCs/>
          <w:color w:val="000000"/>
        </w:rPr>
        <w:t>Горски видове</w:t>
      </w:r>
      <w:r w:rsidRPr="00607D81">
        <w:rPr>
          <w:rStyle w:val="apple-converted-space"/>
          <w:color w:val="000000"/>
        </w:rPr>
        <w:t> </w:t>
      </w:r>
      <w:r w:rsidRPr="00607D81">
        <w:rPr>
          <w:color w:val="000000"/>
        </w:rPr>
        <w:t>-</w:t>
      </w:r>
      <w:r w:rsidRPr="00607D81">
        <w:rPr>
          <w:rStyle w:val="Emphasis"/>
          <w:color w:val="000000"/>
        </w:rPr>
        <w:t>Dryocopus martius</w:t>
      </w:r>
      <w:r w:rsidRPr="00607D81">
        <w:rPr>
          <w:rStyle w:val="apple-converted-space"/>
          <w:color w:val="000000"/>
        </w:rPr>
        <w:t> </w:t>
      </w:r>
      <w:r w:rsidRPr="00607D81">
        <w:rPr>
          <w:color w:val="000000"/>
        </w:rPr>
        <w:t>(24 зони),</w:t>
      </w:r>
      <w:r w:rsidRPr="00607D81">
        <w:rPr>
          <w:rStyle w:val="apple-converted-space"/>
          <w:color w:val="000000"/>
        </w:rPr>
        <w:t> </w:t>
      </w:r>
      <w:r w:rsidRPr="00607D81">
        <w:rPr>
          <w:rStyle w:val="Emphasis"/>
          <w:color w:val="000000"/>
        </w:rPr>
        <w:t>Picus canus</w:t>
      </w:r>
      <w:r w:rsidRPr="00607D81">
        <w:rPr>
          <w:rStyle w:val="apple-converted-space"/>
          <w:color w:val="000000"/>
        </w:rPr>
        <w:t> </w:t>
      </w:r>
      <w:r w:rsidRPr="00607D81">
        <w:rPr>
          <w:color w:val="000000"/>
        </w:rPr>
        <w:t>(23 зони),</w:t>
      </w:r>
      <w:r w:rsidRPr="00607D81">
        <w:rPr>
          <w:rStyle w:val="apple-converted-space"/>
          <w:color w:val="000000"/>
        </w:rPr>
        <w:t> </w:t>
      </w:r>
      <w:r w:rsidRPr="00607D81">
        <w:rPr>
          <w:rStyle w:val="Emphasis"/>
          <w:color w:val="000000"/>
        </w:rPr>
        <w:t>Pernis apivorus</w:t>
      </w:r>
      <w:r w:rsidRPr="00607D81">
        <w:rPr>
          <w:rStyle w:val="apple-converted-space"/>
          <w:color w:val="000000"/>
        </w:rPr>
        <w:t> </w:t>
      </w:r>
      <w:r w:rsidRPr="00607D81">
        <w:rPr>
          <w:color w:val="000000"/>
        </w:rPr>
        <w:t>(23 зони),</w:t>
      </w:r>
      <w:r w:rsidRPr="00607D81">
        <w:rPr>
          <w:rStyle w:val="apple-converted-space"/>
          <w:color w:val="000000"/>
        </w:rPr>
        <w:t> </w:t>
      </w:r>
      <w:r w:rsidRPr="00607D81">
        <w:rPr>
          <w:rStyle w:val="Emphasis"/>
          <w:color w:val="000000"/>
        </w:rPr>
        <w:t>Ficedula semitorquata</w:t>
      </w:r>
      <w:r w:rsidRPr="00607D81">
        <w:rPr>
          <w:rStyle w:val="apple-converted-space"/>
          <w:color w:val="000000"/>
        </w:rPr>
        <w:t> </w:t>
      </w:r>
      <w:r w:rsidRPr="00607D81">
        <w:rPr>
          <w:color w:val="000000"/>
        </w:rPr>
        <w:t>(16 зони) и</w:t>
      </w:r>
      <w:r w:rsidRPr="00607D81">
        <w:rPr>
          <w:rStyle w:val="apple-converted-space"/>
          <w:color w:val="000000"/>
        </w:rPr>
        <w:t> </w:t>
      </w:r>
      <w:r w:rsidRPr="00607D81">
        <w:rPr>
          <w:rStyle w:val="Emphasis"/>
          <w:color w:val="000000"/>
        </w:rPr>
        <w:t>Ficedula albicollis</w:t>
      </w:r>
      <w:r w:rsidRPr="00607D81">
        <w:rPr>
          <w:rStyle w:val="apple-converted-space"/>
          <w:color w:val="000000"/>
        </w:rPr>
        <w:t> </w:t>
      </w:r>
      <w:r w:rsidRPr="00607D81">
        <w:rPr>
          <w:color w:val="000000"/>
        </w:rPr>
        <w:t>(2 зони) и др. са чувствителни към загуба на горски местообитания. Горските територии са изключени като критерий при определяне на зоните, а промяната на предназначението на горски имоти за основи на ветрогенератори е допустима единствено по реда на чл. 73, ал. 1, т. 6 ЗГ. Въпреки това отделни горски фрагменти в зоните могат да бъдат засегнати при прокарване на пътища и кабелни трасета. Горските местообитания по КОРИНЕ са с най-висок дял в Зони 19 (18%), 20 (28%), 21 (18%) и 23 (28%), и с по-нисък в Зони  1-13 (1–6%). В зоните са установени и горски местообитания по Приложение I с обща площ ~146 ha, включително приоритетни типове (91E0*, 91H0*, 91AA*). При малка сила въздействието е с</w:t>
      </w:r>
      <w:r w:rsidRPr="00607D81">
        <w:rPr>
          <w:rStyle w:val="apple-converted-space"/>
          <w:color w:val="000000"/>
        </w:rPr>
        <w:t> </w:t>
      </w:r>
      <w:r w:rsidRPr="00607D81">
        <w:rPr>
          <w:rStyle w:val="Strong"/>
          <w:color w:val="000000"/>
        </w:rPr>
        <w:t>ниска отрицателна интензивност (LNI)</w:t>
      </w:r>
      <w:r w:rsidRPr="00607D81">
        <w:rPr>
          <w:b/>
          <w:bCs/>
          <w:color w:val="000000"/>
        </w:rPr>
        <w:t>.</w:t>
      </w:r>
    </w:p>
    <w:p w14:paraId="7DBB124D" w14:textId="77777777" w:rsidR="007775E4" w:rsidRPr="00607D81" w:rsidRDefault="007775E4" w:rsidP="00607D81">
      <w:pPr>
        <w:pStyle w:val="font-claude-response-body"/>
        <w:spacing w:before="0" w:beforeAutospacing="0" w:after="120" w:afterAutospacing="0" w:line="276" w:lineRule="auto"/>
        <w:ind w:firstLine="567"/>
        <w:jc w:val="both"/>
        <w:rPr>
          <w:color w:val="000000"/>
        </w:rPr>
      </w:pPr>
      <w:r w:rsidRPr="00607D81">
        <w:rPr>
          <w:rStyle w:val="Strong"/>
          <w:i/>
          <w:iCs/>
          <w:color w:val="000000"/>
        </w:rPr>
        <w:t>Видове от храстови местообитания</w:t>
      </w:r>
      <w:r w:rsidRPr="00607D81">
        <w:rPr>
          <w:rStyle w:val="apple-converted-space"/>
          <w:color w:val="000000"/>
        </w:rPr>
        <w:t> </w:t>
      </w:r>
      <w:r w:rsidRPr="00607D81">
        <w:rPr>
          <w:color w:val="000000"/>
        </w:rPr>
        <w:t>-</w:t>
      </w:r>
      <w:r w:rsidRPr="00607D81">
        <w:rPr>
          <w:rStyle w:val="Emphasis"/>
          <w:color w:val="000000"/>
        </w:rPr>
        <w:t>Lanius collurio</w:t>
      </w:r>
      <w:r w:rsidRPr="00607D81">
        <w:rPr>
          <w:rStyle w:val="apple-converted-space"/>
          <w:color w:val="000000"/>
        </w:rPr>
        <w:t xml:space="preserve">, </w:t>
      </w:r>
      <w:r w:rsidRPr="00607D81">
        <w:rPr>
          <w:rStyle w:val="Emphasis"/>
          <w:color w:val="000000"/>
        </w:rPr>
        <w:t>Lanius minor</w:t>
      </w:r>
      <w:r w:rsidRPr="00607D81">
        <w:rPr>
          <w:color w:val="000000"/>
        </w:rPr>
        <w:t>,</w:t>
      </w:r>
      <w:r w:rsidRPr="00607D81">
        <w:rPr>
          <w:rStyle w:val="apple-converted-space"/>
          <w:color w:val="000000"/>
        </w:rPr>
        <w:t xml:space="preserve"> </w:t>
      </w:r>
      <w:r w:rsidRPr="00607D81">
        <w:rPr>
          <w:rStyle w:val="Emphasis"/>
          <w:color w:val="000000"/>
        </w:rPr>
        <w:t>Lanius senator</w:t>
      </w:r>
      <w:r w:rsidRPr="00607D81">
        <w:rPr>
          <w:rStyle w:val="apple-converted-space"/>
          <w:color w:val="000000"/>
        </w:rPr>
        <w:t xml:space="preserve">, </w:t>
      </w:r>
      <w:r w:rsidRPr="00607D81">
        <w:rPr>
          <w:i/>
          <w:iCs/>
          <w:color w:val="000000" w:themeColor="text1"/>
        </w:rPr>
        <w:t>Emberiza hortulana</w:t>
      </w:r>
      <w:r w:rsidRPr="00607D81">
        <w:rPr>
          <w:color w:val="000000" w:themeColor="text1"/>
        </w:rPr>
        <w:t xml:space="preserve"> </w:t>
      </w:r>
      <w:r w:rsidRPr="00607D81">
        <w:rPr>
          <w:color w:val="000000"/>
        </w:rPr>
        <w:t>(25 зони) и др. са чувствителни към загуба на храстови и мозаечни местообитания при рудерализация и строителство. Храстови местообитания по КОРИНЕ са установени предимно в Зони 14 (4%), 21 (4%), 22 (4%), 24 (8%) и 25 (5%). При малка сила въздействието е с</w:t>
      </w:r>
      <w:r w:rsidRPr="00607D81">
        <w:rPr>
          <w:rStyle w:val="apple-converted-space"/>
          <w:color w:val="000000"/>
        </w:rPr>
        <w:t> </w:t>
      </w:r>
      <w:r w:rsidRPr="00607D81">
        <w:rPr>
          <w:rStyle w:val="Strong"/>
          <w:color w:val="000000"/>
        </w:rPr>
        <w:t>ниска отрицателна интензивност (LNI)</w:t>
      </w:r>
      <w:r w:rsidRPr="00607D81">
        <w:rPr>
          <w:b/>
          <w:bCs/>
          <w:color w:val="000000"/>
        </w:rPr>
        <w:t>.</w:t>
      </w:r>
    </w:p>
    <w:p w14:paraId="0CBA2064" w14:textId="77777777" w:rsidR="007775E4" w:rsidRPr="00607D81" w:rsidRDefault="007775E4" w:rsidP="00607D81">
      <w:pPr>
        <w:pStyle w:val="font-claude-response-body"/>
        <w:spacing w:before="0" w:beforeAutospacing="0" w:after="120" w:afterAutospacing="0" w:line="276" w:lineRule="auto"/>
        <w:ind w:firstLine="567"/>
        <w:jc w:val="both"/>
        <w:rPr>
          <w:color w:val="000000" w:themeColor="text1"/>
        </w:rPr>
      </w:pPr>
      <w:r w:rsidRPr="00607D81">
        <w:rPr>
          <w:b/>
          <w:bCs/>
          <w:i/>
          <w:iCs/>
          <w:color w:val="000000" w:themeColor="text1"/>
        </w:rPr>
        <w:t>Водолюбиви видове</w:t>
      </w:r>
      <w:r w:rsidRPr="00607D81">
        <w:rPr>
          <w:color w:val="000000" w:themeColor="text1"/>
        </w:rPr>
        <w:t> -</w:t>
      </w:r>
      <w:r w:rsidRPr="00607D81">
        <w:rPr>
          <w:i/>
          <w:iCs/>
          <w:color w:val="000000" w:themeColor="text1"/>
        </w:rPr>
        <w:t>Ciconia ciconia</w:t>
      </w:r>
      <w:r w:rsidRPr="00607D81">
        <w:rPr>
          <w:color w:val="000000" w:themeColor="text1"/>
        </w:rPr>
        <w:t> (25 зони), </w:t>
      </w:r>
      <w:r w:rsidRPr="00607D81">
        <w:rPr>
          <w:i/>
          <w:iCs/>
          <w:color w:val="000000" w:themeColor="text1"/>
        </w:rPr>
        <w:t>Ardea purpurea</w:t>
      </w:r>
      <w:r w:rsidRPr="00607D81">
        <w:rPr>
          <w:color w:val="000000" w:themeColor="text1"/>
        </w:rPr>
        <w:t> (14 зони), </w:t>
      </w:r>
      <w:r w:rsidRPr="00607D81">
        <w:rPr>
          <w:i/>
          <w:iCs/>
          <w:color w:val="000000" w:themeColor="text1"/>
        </w:rPr>
        <w:t>Nycticorax nycticorax</w:t>
      </w:r>
      <w:r w:rsidRPr="00607D81">
        <w:rPr>
          <w:color w:val="000000" w:themeColor="text1"/>
        </w:rPr>
        <w:t xml:space="preserve"> (8 зони), </w:t>
      </w:r>
      <w:r w:rsidRPr="00607D81">
        <w:rPr>
          <w:i/>
          <w:iCs/>
          <w:color w:val="000000" w:themeColor="text1"/>
        </w:rPr>
        <w:t>Plegadis falcinellus</w:t>
      </w:r>
      <w:r w:rsidRPr="00607D81">
        <w:rPr>
          <w:color w:val="000000" w:themeColor="text1"/>
        </w:rPr>
        <w:t> (3 зони) и др. са чувствителни към промени в хидрологичния режим и замърсяване при строителство в близост до водни тела. Въздействието е индиректно -ВЕП няма да се изграждат  непосредствено във водни тела, евентуални строителни дейности в речните тераси са с ограничен обхват и при прилагане на стандартни строителни мерки рискът е управляем. При малка сила въздействието е с ниска отрицателна интензивност (LNI).</w:t>
      </w:r>
    </w:p>
    <w:p w14:paraId="5B795F16" w14:textId="77777777" w:rsidR="007775E4" w:rsidRPr="00607D81" w:rsidRDefault="007775E4" w:rsidP="00607D81">
      <w:pPr>
        <w:pStyle w:val="font-claude-response-body"/>
        <w:spacing w:before="0" w:beforeAutospacing="0" w:after="120" w:afterAutospacing="0" w:line="276" w:lineRule="auto"/>
        <w:ind w:firstLine="567"/>
        <w:jc w:val="both"/>
        <w:rPr>
          <w:rStyle w:val="Strong"/>
          <w:color w:val="000000" w:themeColor="text1"/>
        </w:rPr>
      </w:pPr>
      <w:r w:rsidRPr="00607D81">
        <w:rPr>
          <w:b/>
          <w:bCs/>
          <w:i/>
          <w:iCs/>
          <w:color w:val="000000"/>
        </w:rPr>
        <w:t>Реещи се видове</w:t>
      </w:r>
      <w:r w:rsidRPr="00607D81">
        <w:rPr>
          <w:color w:val="000000"/>
        </w:rPr>
        <w:t xml:space="preserve"> -  Проучванията върху видове като </w:t>
      </w:r>
      <w:r w:rsidRPr="00607D81">
        <w:rPr>
          <w:rStyle w:val="Emphasis"/>
          <w:color w:val="000000"/>
        </w:rPr>
        <w:t xml:space="preserve">Milvus migrans </w:t>
      </w:r>
      <w:r w:rsidRPr="00607D81">
        <w:rPr>
          <w:color w:val="000000"/>
        </w:rPr>
        <w:t>показват, че поради активно избягване, турбините причиняват функционална загуба на ловни и миграционни местообитания -изследвания при тесни места за миграционни оценяват загубата на подходящи за реене площи на 3–14% в близост до ветропаркове (Marques et al., 2020</w:t>
      </w:r>
      <w:r w:rsidRPr="00607D81">
        <w:rPr>
          <w:rStyle w:val="FootnoteReference"/>
          <w:color w:val="000000"/>
        </w:rPr>
        <w:footnoteReference w:id="13"/>
      </w:r>
      <w:r w:rsidRPr="00607D81">
        <w:rPr>
          <w:color w:val="000000"/>
        </w:rPr>
        <w:t xml:space="preserve">). Тъй като </w:t>
      </w:r>
      <w:r w:rsidRPr="00607D81">
        <w:rPr>
          <w:color w:val="000000" w:themeColor="text1"/>
        </w:rPr>
        <w:t>основните миграционни пътища са изключени от плана въздействието е с</w:t>
      </w:r>
      <w:r w:rsidRPr="00607D81">
        <w:rPr>
          <w:rStyle w:val="apple-converted-space"/>
          <w:color w:val="000000" w:themeColor="text1"/>
        </w:rPr>
        <w:t xml:space="preserve"> </w:t>
      </w:r>
      <w:r w:rsidRPr="00607D81">
        <w:rPr>
          <w:rStyle w:val="Strong"/>
          <w:color w:val="000000" w:themeColor="text1"/>
        </w:rPr>
        <w:t>ниска отрицателна интензивност (LNI).</w:t>
      </w:r>
    </w:p>
    <w:p w14:paraId="5A41C920" w14:textId="1A033FAC" w:rsidR="007775E4" w:rsidRPr="00607D81" w:rsidRDefault="00D97356" w:rsidP="00607D81">
      <w:pPr>
        <w:pStyle w:val="font-claude-response-body"/>
        <w:spacing w:before="0" w:beforeAutospacing="0" w:after="120" w:afterAutospacing="0" w:line="276" w:lineRule="auto"/>
        <w:ind w:firstLine="567"/>
        <w:jc w:val="both"/>
        <w:rPr>
          <w:color w:val="000000" w:themeColor="text1"/>
          <w:u w:val="single"/>
        </w:rPr>
      </w:pPr>
      <w:r w:rsidRPr="00607D81">
        <w:rPr>
          <w:rStyle w:val="Strong"/>
          <w:color w:val="000000" w:themeColor="text1"/>
          <w:u w:val="single"/>
        </w:rPr>
        <w:t>2</w:t>
      </w:r>
      <w:r w:rsidR="007775E4" w:rsidRPr="00607D81">
        <w:rPr>
          <w:rStyle w:val="Strong"/>
          <w:color w:val="000000" w:themeColor="text1"/>
          <w:u w:val="single"/>
        </w:rPr>
        <w:t>. Безпокойство и прогонване</w:t>
      </w:r>
    </w:p>
    <w:p w14:paraId="28CDAD50" w14:textId="77777777" w:rsidR="007775E4" w:rsidRPr="00607D81" w:rsidRDefault="007775E4" w:rsidP="00607D81">
      <w:pPr>
        <w:pStyle w:val="font-claude-response-body"/>
        <w:spacing w:before="0" w:beforeAutospacing="0" w:after="120" w:afterAutospacing="0" w:line="276" w:lineRule="auto"/>
        <w:ind w:firstLine="567"/>
        <w:jc w:val="both"/>
        <w:rPr>
          <w:color w:val="000000" w:themeColor="text1"/>
        </w:rPr>
      </w:pPr>
      <w:r w:rsidRPr="00607D81">
        <w:rPr>
          <w:color w:val="000000" w:themeColor="text1"/>
        </w:rPr>
        <w:t xml:space="preserve">Безпокойството от строителни дейности и от постоянния аеродинамичен и механичен шум при експлоатацията на турбините засяга всички гнездящи видове птици, тъй като в гнездовия период те са привързани към конкретна територия и не могат да я избегнат без да изоставят гнездото, яйцата или малките.  Това въздействие е собено значимо за едрите хищни птици с широки ловни територии, относително ниска репродуктивна способност и дълъг период за достигане на полова зрялост. Птиците са с висока чувствителност в периода на гнездене, когато са привързани към конкретна територия. Извън гнездовия сезон ефектът е по-слабо изразен, тъй като птиците могат да променят хранителните си местообитания. Планът предвижда строителна забрана февруари–май, която частично покрива гнездовия период. </w:t>
      </w:r>
    </w:p>
    <w:p w14:paraId="757EA3FC" w14:textId="77777777" w:rsidR="007775E4" w:rsidRPr="00607D81" w:rsidRDefault="007775E4" w:rsidP="00607D81">
      <w:pPr>
        <w:pStyle w:val="font-claude-response-body"/>
        <w:spacing w:before="0" w:beforeAutospacing="0" w:after="120" w:afterAutospacing="0" w:line="276" w:lineRule="auto"/>
        <w:ind w:firstLine="567"/>
        <w:jc w:val="both"/>
        <w:rPr>
          <w:b/>
          <w:bCs/>
          <w:color w:val="000000" w:themeColor="text1"/>
        </w:rPr>
      </w:pPr>
      <w:r w:rsidRPr="00607D81">
        <w:rPr>
          <w:rStyle w:val="Emphasis"/>
          <w:color w:val="000000" w:themeColor="text1"/>
        </w:rPr>
        <w:lastRenderedPageBreak/>
        <w:t>Едри хищни птици с установени активни гнезда в близост до зоните</w:t>
      </w:r>
      <w:r w:rsidRPr="00607D81">
        <w:rPr>
          <w:rStyle w:val="apple-converted-space"/>
          <w:color w:val="000000" w:themeColor="text1"/>
        </w:rPr>
        <w:t> </w:t>
      </w:r>
      <w:r w:rsidRPr="00607D81">
        <w:rPr>
          <w:color w:val="000000" w:themeColor="text1"/>
        </w:rPr>
        <w:t>-по данни от постъпилото становище на БДЗП (2026),  зона 23 попада в активен гнездови район на</w:t>
      </w:r>
      <w:r w:rsidRPr="00607D81">
        <w:rPr>
          <w:rStyle w:val="apple-converted-space"/>
          <w:color w:val="000000" w:themeColor="text1"/>
        </w:rPr>
        <w:t> </w:t>
      </w:r>
      <w:r w:rsidRPr="00607D81">
        <w:rPr>
          <w:rStyle w:val="Emphasis"/>
          <w:color w:val="000000" w:themeColor="text1"/>
        </w:rPr>
        <w:t>Neophron percnopterus</w:t>
      </w:r>
      <w:r w:rsidRPr="00607D81">
        <w:rPr>
          <w:rStyle w:val="apple-converted-space"/>
          <w:color w:val="000000" w:themeColor="text1"/>
        </w:rPr>
        <w:t> </w:t>
      </w:r>
      <w:r w:rsidRPr="00607D81">
        <w:rPr>
          <w:color w:val="000000" w:themeColor="text1"/>
        </w:rPr>
        <w:t>и в хранителния район на</w:t>
      </w:r>
      <w:r w:rsidRPr="00607D81">
        <w:rPr>
          <w:rStyle w:val="apple-converted-space"/>
          <w:color w:val="000000" w:themeColor="text1"/>
        </w:rPr>
        <w:t> </w:t>
      </w:r>
      <w:r w:rsidRPr="00607D81">
        <w:rPr>
          <w:rStyle w:val="Emphasis"/>
          <w:color w:val="000000" w:themeColor="text1"/>
        </w:rPr>
        <w:t xml:space="preserve">Gyps fulvus </w:t>
      </w:r>
      <w:r w:rsidRPr="00607D81">
        <w:rPr>
          <w:color w:val="000000" w:themeColor="text1"/>
        </w:rPr>
        <w:t>и</w:t>
      </w:r>
      <w:r w:rsidRPr="00607D81">
        <w:rPr>
          <w:rStyle w:val="apple-converted-space"/>
          <w:color w:val="000000" w:themeColor="text1"/>
        </w:rPr>
        <w:t> </w:t>
      </w:r>
      <w:r w:rsidRPr="00607D81">
        <w:rPr>
          <w:rStyle w:val="Emphasis"/>
          <w:color w:val="000000" w:themeColor="text1"/>
        </w:rPr>
        <w:t>Aegypius monachus</w:t>
      </w:r>
      <w:r w:rsidRPr="00607D81">
        <w:rPr>
          <w:color w:val="000000" w:themeColor="text1"/>
        </w:rPr>
        <w:t>; Зони 22, 24 и 25 попадат в гнездови райони на</w:t>
      </w:r>
      <w:r w:rsidRPr="00607D81">
        <w:rPr>
          <w:rStyle w:val="apple-converted-space"/>
          <w:color w:val="000000" w:themeColor="text1"/>
        </w:rPr>
        <w:t> </w:t>
      </w:r>
      <w:r w:rsidRPr="00607D81">
        <w:rPr>
          <w:rStyle w:val="Emphasis"/>
          <w:color w:val="000000" w:themeColor="text1"/>
        </w:rPr>
        <w:t>Neophron percnopterus</w:t>
      </w:r>
      <w:r w:rsidRPr="00607D81">
        <w:rPr>
          <w:rStyle w:val="apple-converted-space"/>
          <w:color w:val="000000" w:themeColor="text1"/>
        </w:rPr>
        <w:t> </w:t>
      </w:r>
      <w:r w:rsidRPr="00607D81">
        <w:rPr>
          <w:color w:val="000000" w:themeColor="text1"/>
        </w:rPr>
        <w:t>и в района на разпространение на</w:t>
      </w:r>
      <w:r w:rsidRPr="00607D81">
        <w:rPr>
          <w:rStyle w:val="apple-converted-space"/>
          <w:color w:val="000000" w:themeColor="text1"/>
        </w:rPr>
        <w:t> </w:t>
      </w:r>
      <w:r w:rsidRPr="00607D81">
        <w:rPr>
          <w:rStyle w:val="Emphasis"/>
          <w:color w:val="000000" w:themeColor="text1"/>
        </w:rPr>
        <w:t>Aegypius monachus</w:t>
      </w:r>
      <w:r w:rsidRPr="00607D81">
        <w:rPr>
          <w:rStyle w:val="apple-converted-space"/>
          <w:color w:val="000000" w:themeColor="text1"/>
        </w:rPr>
        <w:t> </w:t>
      </w:r>
      <w:r w:rsidRPr="00607D81">
        <w:rPr>
          <w:color w:val="000000" w:themeColor="text1"/>
        </w:rPr>
        <w:t>и</w:t>
      </w:r>
      <w:r w:rsidRPr="00607D81">
        <w:rPr>
          <w:rStyle w:val="apple-converted-space"/>
          <w:color w:val="000000" w:themeColor="text1"/>
        </w:rPr>
        <w:t> </w:t>
      </w:r>
      <w:r w:rsidRPr="00607D81">
        <w:rPr>
          <w:rStyle w:val="Emphasis"/>
          <w:color w:val="000000" w:themeColor="text1"/>
        </w:rPr>
        <w:t>Aquila heliaca</w:t>
      </w:r>
      <w:r w:rsidRPr="00607D81">
        <w:rPr>
          <w:color w:val="000000" w:themeColor="text1"/>
        </w:rPr>
        <w:t>; Зони 13, 14, 15 и 18 попадат в 50 km буфер около установено гнездо на</w:t>
      </w:r>
      <w:r w:rsidRPr="00607D81">
        <w:rPr>
          <w:rStyle w:val="apple-converted-space"/>
          <w:color w:val="000000" w:themeColor="text1"/>
        </w:rPr>
        <w:t> </w:t>
      </w:r>
      <w:r w:rsidRPr="00607D81">
        <w:rPr>
          <w:rStyle w:val="Emphasis"/>
          <w:color w:val="000000" w:themeColor="text1"/>
        </w:rPr>
        <w:t>Aegypius monachus</w:t>
      </w:r>
      <w:r w:rsidRPr="00607D81">
        <w:rPr>
          <w:color w:val="000000" w:themeColor="text1"/>
        </w:rPr>
        <w:t>. За тези зони въздействието е с</w:t>
      </w:r>
      <w:r w:rsidRPr="00607D81">
        <w:rPr>
          <w:rStyle w:val="apple-converted-space"/>
          <w:color w:val="000000" w:themeColor="text1"/>
        </w:rPr>
        <w:t> </w:t>
      </w:r>
      <w:r w:rsidRPr="00607D81">
        <w:rPr>
          <w:rStyle w:val="Strong"/>
          <w:color w:val="000000" w:themeColor="text1"/>
        </w:rPr>
        <w:t>висока отрицателна интензивност (HNI)</w:t>
      </w:r>
      <w:r w:rsidRPr="00607D81">
        <w:rPr>
          <w:b/>
          <w:bCs/>
          <w:color w:val="000000" w:themeColor="text1"/>
        </w:rPr>
        <w:t>.</w:t>
      </w:r>
    </w:p>
    <w:p w14:paraId="1665F728" w14:textId="77777777" w:rsidR="007775E4" w:rsidRPr="00607D81" w:rsidRDefault="007775E4" w:rsidP="00607D81">
      <w:pPr>
        <w:pStyle w:val="font-claude-response-body"/>
        <w:spacing w:before="0" w:beforeAutospacing="0" w:after="120" w:afterAutospacing="0" w:line="276" w:lineRule="auto"/>
        <w:ind w:firstLine="567"/>
        <w:jc w:val="both"/>
        <w:rPr>
          <w:color w:val="000000" w:themeColor="text1"/>
        </w:rPr>
      </w:pPr>
      <w:r w:rsidRPr="00607D81">
        <w:rPr>
          <w:rStyle w:val="Emphasis"/>
          <w:color w:val="000000" w:themeColor="text1"/>
        </w:rPr>
        <w:t>Едри хищни птици в останалите зони</w:t>
      </w:r>
      <w:r w:rsidRPr="00607D81">
        <w:rPr>
          <w:rStyle w:val="apple-converted-space"/>
          <w:color w:val="000000" w:themeColor="text1"/>
        </w:rPr>
        <w:t> </w:t>
      </w:r>
      <w:r w:rsidRPr="00607D81">
        <w:rPr>
          <w:color w:val="000000" w:themeColor="text1"/>
        </w:rPr>
        <w:t>-</w:t>
      </w:r>
      <w:r w:rsidRPr="00607D81">
        <w:rPr>
          <w:rStyle w:val="Emphasis"/>
          <w:color w:val="000000" w:themeColor="text1"/>
        </w:rPr>
        <w:t>Aquila heliaca</w:t>
      </w:r>
      <w:r w:rsidRPr="00607D81">
        <w:rPr>
          <w:rStyle w:val="apple-converted-space"/>
          <w:color w:val="000000" w:themeColor="text1"/>
        </w:rPr>
        <w:t>, </w:t>
      </w:r>
      <w:r w:rsidRPr="00607D81">
        <w:rPr>
          <w:rStyle w:val="Emphasis"/>
          <w:color w:val="000000" w:themeColor="text1"/>
        </w:rPr>
        <w:t>Aquila chrysaetos</w:t>
      </w:r>
      <w:r w:rsidRPr="00607D81">
        <w:rPr>
          <w:color w:val="000000" w:themeColor="text1"/>
        </w:rPr>
        <w:t>,</w:t>
      </w:r>
      <w:r w:rsidRPr="00607D81">
        <w:rPr>
          <w:rStyle w:val="apple-converted-space"/>
          <w:color w:val="000000" w:themeColor="text1"/>
        </w:rPr>
        <w:t> </w:t>
      </w:r>
      <w:r w:rsidRPr="00607D81">
        <w:rPr>
          <w:rStyle w:val="Emphasis"/>
          <w:color w:val="000000" w:themeColor="text1"/>
        </w:rPr>
        <w:t>Haliaeetus albicilla</w:t>
      </w:r>
      <w:r w:rsidRPr="00607D81">
        <w:rPr>
          <w:color w:val="000000" w:themeColor="text1"/>
        </w:rPr>
        <w:t>,</w:t>
      </w:r>
      <w:r w:rsidRPr="00607D81">
        <w:rPr>
          <w:rStyle w:val="apple-converted-space"/>
          <w:color w:val="000000" w:themeColor="text1"/>
        </w:rPr>
        <w:t> </w:t>
      </w:r>
      <w:r w:rsidRPr="00607D81">
        <w:rPr>
          <w:rStyle w:val="Emphasis"/>
          <w:color w:val="000000" w:themeColor="text1"/>
        </w:rPr>
        <w:t>Aquila pomarina</w:t>
      </w:r>
      <w:r w:rsidRPr="00607D81">
        <w:rPr>
          <w:rStyle w:val="apple-converted-space"/>
          <w:color w:val="000000" w:themeColor="text1"/>
        </w:rPr>
        <w:t xml:space="preserve">, </w:t>
      </w:r>
      <w:r w:rsidRPr="00607D81">
        <w:rPr>
          <w:rStyle w:val="Emphasis"/>
          <w:color w:val="000000" w:themeColor="text1"/>
        </w:rPr>
        <w:t>Circaetus gallicus</w:t>
      </w:r>
      <w:r w:rsidRPr="00607D81">
        <w:rPr>
          <w:rStyle w:val="apple-converted-space"/>
          <w:color w:val="000000" w:themeColor="text1"/>
        </w:rPr>
        <w:t xml:space="preserve">, </w:t>
      </w:r>
      <w:r w:rsidRPr="00607D81">
        <w:rPr>
          <w:rStyle w:val="Emphasis"/>
          <w:color w:val="000000" w:themeColor="text1"/>
        </w:rPr>
        <w:t>Ciconia nigra</w:t>
      </w:r>
      <w:r w:rsidRPr="00607D81">
        <w:rPr>
          <w:rStyle w:val="apple-converted-space"/>
          <w:color w:val="000000" w:themeColor="text1"/>
        </w:rPr>
        <w:t xml:space="preserve"> </w:t>
      </w:r>
      <w:r w:rsidRPr="00607D81">
        <w:rPr>
          <w:color w:val="000000" w:themeColor="text1"/>
        </w:rPr>
        <w:t>потенциално се срещат в множество зони по данни от докладването по Директивата за птиците (ИАОС, 2025). При конкретно инвестиционно предложение турбините могат да попаднат в ловните или гнездовите им територии, без това да може да се установи на стратегическо ниво. При средна сила и висока чувствителност въздействието е с</w:t>
      </w:r>
      <w:r w:rsidRPr="00607D81">
        <w:rPr>
          <w:rStyle w:val="apple-converted-space"/>
          <w:color w:val="000000" w:themeColor="text1"/>
        </w:rPr>
        <w:t> </w:t>
      </w:r>
      <w:r w:rsidRPr="00607D81">
        <w:rPr>
          <w:rStyle w:val="Strong"/>
          <w:color w:val="000000" w:themeColor="text1"/>
        </w:rPr>
        <w:t>умерена отрицателна интензивност (MNI)</w:t>
      </w:r>
      <w:r w:rsidRPr="00607D81">
        <w:rPr>
          <w:b/>
          <w:bCs/>
          <w:color w:val="000000" w:themeColor="text1"/>
        </w:rPr>
        <w:t>.</w:t>
      </w:r>
    </w:p>
    <w:p w14:paraId="60C76FB4" w14:textId="77777777" w:rsidR="007775E4" w:rsidRPr="00607D81" w:rsidRDefault="007775E4" w:rsidP="00607D81">
      <w:pPr>
        <w:pStyle w:val="font-claude-response-body"/>
        <w:spacing w:before="0" w:beforeAutospacing="0" w:after="120" w:afterAutospacing="0" w:line="276" w:lineRule="auto"/>
        <w:ind w:firstLine="567"/>
        <w:jc w:val="both"/>
        <w:rPr>
          <w:color w:val="000000" w:themeColor="text1"/>
        </w:rPr>
      </w:pPr>
      <w:r w:rsidRPr="00607D81">
        <w:rPr>
          <w:b/>
          <w:bCs/>
          <w:color w:val="000000" w:themeColor="text1"/>
        </w:rPr>
        <w:t>Горски видове</w:t>
      </w:r>
      <w:r w:rsidRPr="00607D81">
        <w:rPr>
          <w:color w:val="000000" w:themeColor="text1"/>
        </w:rPr>
        <w:t xml:space="preserve"> -горските птици са чувствителни към безпокойство при строителство в близост до горски масиви, особено в гнездовия период. При експлоатацията постоянният шум от турбините може да ограничи използването на горски местообитания, горски ръбове и открити пространства в близост за ловуване и хранене. </w:t>
      </w:r>
      <w:r w:rsidRPr="00607D81">
        <w:rPr>
          <w:i/>
          <w:iCs/>
          <w:color w:val="000000" w:themeColor="text1"/>
        </w:rPr>
        <w:t>Dryocopus martius</w:t>
      </w:r>
      <w:r w:rsidRPr="00607D81">
        <w:rPr>
          <w:color w:val="000000" w:themeColor="text1"/>
        </w:rPr>
        <w:t> (24 зони), </w:t>
      </w:r>
      <w:r w:rsidRPr="00607D81">
        <w:rPr>
          <w:i/>
          <w:iCs/>
          <w:color w:val="000000" w:themeColor="text1"/>
        </w:rPr>
        <w:t>Picus canus</w:t>
      </w:r>
      <w:r w:rsidRPr="00607D81">
        <w:rPr>
          <w:color w:val="000000" w:themeColor="text1"/>
        </w:rPr>
        <w:t> (23 зони) и </w:t>
      </w:r>
      <w:r w:rsidRPr="00607D81">
        <w:rPr>
          <w:i/>
          <w:iCs/>
          <w:color w:val="000000" w:themeColor="text1"/>
        </w:rPr>
        <w:t>Ficedula semitorquata</w:t>
      </w:r>
      <w:r w:rsidRPr="00607D81">
        <w:rPr>
          <w:color w:val="000000" w:themeColor="text1"/>
        </w:rPr>
        <w:t> (16 зони) са свързани с вътрешността на горски масиви и вероятността да бъдат засегнати е редуцирана, тъй като горските територии до голяма степен са изключени от зоните. Засегнати могат да бъдат предимно горските ръбове и фрагментираните горски местообитания. С по-висок горски дял са Зони 19, 20, 21 и 23 (18–28% гора по КОРИНЕ). </w:t>
      </w:r>
      <w:r w:rsidRPr="00607D81">
        <w:rPr>
          <w:i/>
          <w:iCs/>
          <w:color w:val="000000" w:themeColor="text1"/>
        </w:rPr>
        <w:t>Pernis apivorus</w:t>
      </w:r>
      <w:r w:rsidRPr="00607D81">
        <w:rPr>
          <w:color w:val="000000" w:themeColor="text1"/>
        </w:rPr>
        <w:t>(23 зони) е особено чувствителен, тъй като гнезди в гори но ловува в открити пространства и е изложен на по-висок риск от безпокойство при хранене. При малка сила въздействието е с ниска отрицателна интензивност (LNI).</w:t>
      </w:r>
    </w:p>
    <w:p w14:paraId="5E1532BE" w14:textId="4CBF97A0" w:rsidR="007775E4" w:rsidRPr="00607D81" w:rsidRDefault="007775E4" w:rsidP="00607D81">
      <w:pPr>
        <w:pStyle w:val="font-claude-response-body"/>
        <w:spacing w:before="0" w:beforeAutospacing="0" w:after="120" w:afterAutospacing="0" w:line="276" w:lineRule="auto"/>
        <w:ind w:firstLine="567"/>
        <w:jc w:val="both"/>
        <w:rPr>
          <w:color w:val="000000" w:themeColor="text1"/>
        </w:rPr>
      </w:pPr>
      <w:r w:rsidRPr="00607D81">
        <w:rPr>
          <w:b/>
          <w:bCs/>
          <w:color w:val="000000" w:themeColor="text1"/>
        </w:rPr>
        <w:t>Други видове птици</w:t>
      </w:r>
      <w:r w:rsidRPr="00607D81">
        <w:rPr>
          <w:color w:val="000000" w:themeColor="text1"/>
        </w:rPr>
        <w:t xml:space="preserve"> </w:t>
      </w:r>
      <w:r w:rsidR="00B51BFD">
        <w:rPr>
          <w:color w:val="000000" w:themeColor="text1"/>
        </w:rPr>
        <w:t>–</w:t>
      </w:r>
      <w:r w:rsidRPr="00607D81">
        <w:rPr>
          <w:color w:val="000000" w:themeColor="text1"/>
        </w:rPr>
        <w:t xml:space="preserve"> врабчоподобните и другите малки пойни птици са с по-ниска чувствителност към безпокойство от ветроенергийни паркове. Строителните дейности причиняват временно прогонване в периода на изпълнение, но след приключването им повечето видове се завръщат и населяват растителността около турбините. Поддържането на ниска растителност в радиус 200 m около турбините, предвидено като мярка в плана, ограничава наличието на подходящи гнездови местообитания в непосредствена близост, но ефектът е локален и с малка сила спрямо цялостното разпространение на видовете. </w:t>
      </w:r>
      <w:r w:rsidRPr="00607D81">
        <w:rPr>
          <w:i/>
          <w:iCs/>
          <w:color w:val="000000" w:themeColor="text1"/>
        </w:rPr>
        <w:t>Lanius collurio</w:t>
      </w:r>
      <w:r w:rsidRPr="00607D81">
        <w:rPr>
          <w:color w:val="000000" w:themeColor="text1"/>
        </w:rPr>
        <w:t>, </w:t>
      </w:r>
      <w:r w:rsidRPr="00607D81">
        <w:rPr>
          <w:i/>
          <w:iCs/>
          <w:color w:val="000000" w:themeColor="text1"/>
        </w:rPr>
        <w:t>Lanius minor</w:t>
      </w:r>
      <w:r w:rsidRPr="00607D81">
        <w:rPr>
          <w:color w:val="000000" w:themeColor="text1"/>
        </w:rPr>
        <w:t xml:space="preserve">, </w:t>
      </w:r>
      <w:r w:rsidRPr="00607D81">
        <w:rPr>
          <w:i/>
          <w:iCs/>
          <w:color w:val="000000" w:themeColor="text1"/>
        </w:rPr>
        <w:t>Emberiza hortulana</w:t>
      </w:r>
      <w:r w:rsidRPr="00607D81">
        <w:rPr>
          <w:color w:val="000000" w:themeColor="text1"/>
        </w:rPr>
        <w:t xml:space="preserve"> и др. (25 зони) са чувствителни към загуба на храстови местообитания при рудерализация около инфраструктурата, но адаптивният им капацитет е по-висок от този на едрите хищници. При малка сила въздействието е с ниска отрицателна интензивност (LNI) за всички дребни и средни пойни видове.</w:t>
      </w:r>
    </w:p>
    <w:p w14:paraId="6E488181" w14:textId="6D28C25E" w:rsidR="007775E4" w:rsidRPr="00607D81" w:rsidRDefault="007775E4" w:rsidP="00B51BFD">
      <w:pPr>
        <w:pStyle w:val="font-claude-response-body"/>
        <w:numPr>
          <w:ilvl w:val="0"/>
          <w:numId w:val="104"/>
        </w:numPr>
        <w:spacing w:before="0" w:beforeAutospacing="0" w:after="120" w:afterAutospacing="0" w:line="276" w:lineRule="auto"/>
        <w:jc w:val="both"/>
        <w:rPr>
          <w:color w:val="000000" w:themeColor="text1"/>
          <w:u w:val="single"/>
        </w:rPr>
      </w:pPr>
      <w:r w:rsidRPr="00607D81">
        <w:rPr>
          <w:rStyle w:val="Strong"/>
          <w:color w:val="000000" w:themeColor="text1"/>
          <w:u w:val="single"/>
        </w:rPr>
        <w:t>Фрагментация на местообитания</w:t>
      </w:r>
    </w:p>
    <w:p w14:paraId="6E9D33F0" w14:textId="77777777" w:rsidR="007775E4" w:rsidRPr="00607D81" w:rsidRDefault="007775E4" w:rsidP="00607D81">
      <w:pPr>
        <w:pStyle w:val="font-claude-response-body"/>
        <w:spacing w:before="0" w:beforeAutospacing="0" w:after="120" w:afterAutospacing="0" w:line="276" w:lineRule="auto"/>
        <w:ind w:firstLine="567"/>
        <w:jc w:val="both"/>
        <w:rPr>
          <w:color w:val="000000" w:themeColor="text1"/>
        </w:rPr>
      </w:pPr>
      <w:r w:rsidRPr="00607D81">
        <w:rPr>
          <w:color w:val="000000" w:themeColor="text1"/>
        </w:rPr>
        <w:t xml:space="preserve">Вътрешните пътища и кабелните трасета предизвикват фрагментация на горски и тревни местообитания. При птиците фрагментацията засяга предимно видовете с изисквания към вътрешността на горски масиви -при разсичане на горски фрагмент двата получени дяла може да са под минималната площ за успешно гнездене на видове като  </w:t>
      </w:r>
      <w:r w:rsidRPr="00607D81">
        <w:rPr>
          <w:i/>
          <w:iCs/>
          <w:color w:val="000000" w:themeColor="text1"/>
        </w:rPr>
        <w:t>Ficedula semitorquata</w:t>
      </w:r>
      <w:r w:rsidRPr="00607D81">
        <w:rPr>
          <w:color w:val="000000" w:themeColor="text1"/>
        </w:rPr>
        <w:t> и </w:t>
      </w:r>
      <w:r w:rsidRPr="00607D81">
        <w:rPr>
          <w:i/>
          <w:iCs/>
          <w:color w:val="000000" w:themeColor="text1"/>
        </w:rPr>
        <w:t>Dryocopus martius</w:t>
      </w:r>
      <w:r w:rsidRPr="00607D81">
        <w:rPr>
          <w:color w:val="000000" w:themeColor="text1"/>
        </w:rPr>
        <w:t xml:space="preserve">, които избягват горските ръбове. Ефектът е по-значим в зоните с по-висок горски дял -Зони </w:t>
      </w:r>
      <w:r w:rsidRPr="00607D81">
        <w:rPr>
          <w:color w:val="000000" w:themeColor="text1"/>
        </w:rPr>
        <w:lastRenderedPageBreak/>
        <w:t>19, 20, 21 и 23 (18–28% гора по КОРИНЕ). При малка сила и ограничен строителен отпечатък въздействието е с ниска отрицателна интензивност (LNI).</w:t>
      </w:r>
    </w:p>
    <w:p w14:paraId="1FDE649E" w14:textId="6B137981" w:rsidR="007775E4" w:rsidRPr="00607D81" w:rsidRDefault="007775E4" w:rsidP="00B51BFD">
      <w:pPr>
        <w:pStyle w:val="font-claude-response-body"/>
        <w:numPr>
          <w:ilvl w:val="0"/>
          <w:numId w:val="105"/>
        </w:numPr>
        <w:spacing w:before="0" w:beforeAutospacing="0" w:after="120" w:afterAutospacing="0" w:line="276" w:lineRule="auto"/>
        <w:jc w:val="both"/>
        <w:rPr>
          <w:color w:val="000000" w:themeColor="text1"/>
          <w:u w:val="single"/>
        </w:rPr>
      </w:pPr>
      <w:r w:rsidRPr="00607D81">
        <w:rPr>
          <w:rStyle w:val="Strong"/>
          <w:color w:val="000000" w:themeColor="text1"/>
          <w:u w:val="single"/>
        </w:rPr>
        <w:t>Бариерен ефект</w:t>
      </w:r>
    </w:p>
    <w:p w14:paraId="31C6C090" w14:textId="77777777" w:rsidR="007775E4" w:rsidRPr="00607D81" w:rsidRDefault="007775E4" w:rsidP="00607D81">
      <w:pPr>
        <w:pStyle w:val="font-claude-response-body"/>
        <w:spacing w:before="0" w:beforeAutospacing="0" w:after="120" w:afterAutospacing="0" w:line="276" w:lineRule="auto"/>
        <w:ind w:firstLine="567"/>
        <w:jc w:val="both"/>
        <w:rPr>
          <w:color w:val="000000" w:themeColor="text1"/>
        </w:rPr>
      </w:pPr>
      <w:r w:rsidRPr="00607D81">
        <w:rPr>
          <w:color w:val="000000" w:themeColor="text1"/>
        </w:rPr>
        <w:t xml:space="preserve">Бариерният ефект от ветроенергийните паркове засяга преди всичко реещите се видове птици -щъркели, жерави и грабливи птици -при специфични условия: набиране на термали, излитане от нощувки и ежедневни хранителни полети. Проучванията върху видове като </w:t>
      </w:r>
      <w:r w:rsidRPr="00607D81">
        <w:rPr>
          <w:rStyle w:val="Emphasis"/>
          <w:color w:val="000000" w:themeColor="text1"/>
        </w:rPr>
        <w:t xml:space="preserve">Milvus migrans </w:t>
      </w:r>
      <w:r w:rsidRPr="00607D81">
        <w:rPr>
          <w:color w:val="000000" w:themeColor="text1"/>
        </w:rPr>
        <w:t>показват, че реещите се птици разпознават турбините и променят посоката на полета при приближаване под 750–1000 m, докато птиците, летящи над височината на роторите, не реагират на тяхното присъствие (Santos et al., 2022</w:t>
      </w:r>
      <w:r w:rsidRPr="00607D81">
        <w:rPr>
          <w:rStyle w:val="FootnoteReference"/>
          <w:color w:val="000000" w:themeColor="text1"/>
        </w:rPr>
        <w:footnoteReference w:id="14"/>
      </w:r>
      <w:r w:rsidRPr="00607D81">
        <w:rPr>
          <w:color w:val="000000" w:themeColor="text1"/>
        </w:rPr>
        <w:t>). При ежедневни хранителни полети на гнездящи видове и при тесни хабитатни коридори бариерният ефект може да доведе до нарушаване на екологичните връзки (Langston &amp; Pullan, 2003</w:t>
      </w:r>
      <w:r w:rsidRPr="00607D81">
        <w:rPr>
          <w:rStyle w:val="FootnoteReference"/>
          <w:color w:val="000000" w:themeColor="text1"/>
        </w:rPr>
        <w:footnoteReference w:id="15"/>
      </w:r>
      <w:r w:rsidRPr="00607D81">
        <w:rPr>
          <w:color w:val="000000" w:themeColor="text1"/>
        </w:rPr>
        <w:t>; Masden et al., 2009</w:t>
      </w:r>
      <w:r w:rsidRPr="00607D81">
        <w:rPr>
          <w:rStyle w:val="FootnoteReference"/>
          <w:color w:val="000000" w:themeColor="text1"/>
        </w:rPr>
        <w:footnoteReference w:id="16"/>
      </w:r>
      <w:r w:rsidRPr="00607D81">
        <w:rPr>
          <w:color w:val="000000" w:themeColor="text1"/>
        </w:rPr>
        <w:t>), но при правилно ситуиране извън основните миграционни пътища данните от дългосрочен мониторинг не документират популационно значими ефекти (Зехтинджиев, 2024</w:t>
      </w:r>
      <w:r w:rsidRPr="00607D81">
        <w:rPr>
          <w:rStyle w:val="FootnoteReference"/>
          <w:color w:val="000000" w:themeColor="text1"/>
        </w:rPr>
        <w:footnoteReference w:id="17"/>
      </w:r>
      <w:r w:rsidRPr="00607D81">
        <w:rPr>
          <w:color w:val="000000" w:themeColor="text1"/>
        </w:rPr>
        <w:t>).</w:t>
      </w:r>
    </w:p>
    <w:p w14:paraId="30D632E0" w14:textId="77777777" w:rsidR="007775E4" w:rsidRPr="00607D81" w:rsidRDefault="007775E4" w:rsidP="00607D81">
      <w:pPr>
        <w:pStyle w:val="font-claude-response-body"/>
        <w:spacing w:before="0" w:beforeAutospacing="0" w:after="120" w:afterAutospacing="0" w:line="276" w:lineRule="auto"/>
        <w:ind w:firstLine="567"/>
        <w:jc w:val="both"/>
        <w:rPr>
          <w:color w:val="000000" w:themeColor="text1"/>
        </w:rPr>
      </w:pPr>
      <w:r w:rsidRPr="00607D81">
        <w:rPr>
          <w:color w:val="000000" w:themeColor="text1"/>
        </w:rPr>
        <w:t>Тъй като основните миграционни пътища са изключени от плана и зоните са разположени предимно на равнинен и хълмист терен -не на планински ридове -рискът от значителен бариерен ефект при сезонна миграция е намален в сравнение с паркове на тесни планински проходи. Остатъчен риск съществува при дифузна миграция и при ежедневни хранителни полети на гнездящи видове в близост до зоните. При малка до средна сила и средна чувствителност въздействието е с</w:t>
      </w:r>
      <w:r w:rsidRPr="00607D81">
        <w:rPr>
          <w:rStyle w:val="apple-converted-space"/>
          <w:color w:val="000000" w:themeColor="text1"/>
        </w:rPr>
        <w:t> </w:t>
      </w:r>
      <w:r w:rsidRPr="00607D81">
        <w:rPr>
          <w:rStyle w:val="Strong"/>
          <w:color w:val="000000" w:themeColor="text1"/>
        </w:rPr>
        <w:t>ниска до умерена отрицателна интензивност (LNI–MNI)</w:t>
      </w:r>
      <w:r w:rsidRPr="00607D81">
        <w:rPr>
          <w:rStyle w:val="apple-converted-space"/>
          <w:b/>
          <w:bCs/>
          <w:color w:val="000000" w:themeColor="text1"/>
        </w:rPr>
        <w:t> </w:t>
      </w:r>
      <w:r w:rsidRPr="00607D81">
        <w:rPr>
          <w:color w:val="000000" w:themeColor="text1"/>
        </w:rPr>
        <w:t>в зависимост от конкретното местоположение на турбините спрямо посоките на прелет.</w:t>
      </w:r>
    </w:p>
    <w:p w14:paraId="246A77B2" w14:textId="5B72F191" w:rsidR="007775E4" w:rsidRPr="00607D81" w:rsidRDefault="00D97356" w:rsidP="00607D81">
      <w:pPr>
        <w:spacing w:after="120" w:line="276" w:lineRule="auto"/>
        <w:ind w:firstLine="567"/>
        <w:jc w:val="both"/>
        <w:rPr>
          <w:color w:val="000000" w:themeColor="text1"/>
          <w:u w:val="single"/>
        </w:rPr>
      </w:pPr>
      <w:r w:rsidRPr="00607D81">
        <w:rPr>
          <w:b/>
          <w:bCs/>
          <w:color w:val="000000" w:themeColor="text1"/>
          <w:u w:val="single"/>
        </w:rPr>
        <w:t>5</w:t>
      </w:r>
      <w:r w:rsidR="007775E4" w:rsidRPr="00607D81">
        <w:rPr>
          <w:b/>
          <w:bCs/>
          <w:color w:val="000000" w:themeColor="text1"/>
          <w:u w:val="single"/>
        </w:rPr>
        <w:t>. Смъртност</w:t>
      </w:r>
    </w:p>
    <w:p w14:paraId="237EA39C" w14:textId="13F3B2AD" w:rsidR="007775E4" w:rsidRPr="00607D81" w:rsidRDefault="00D97356" w:rsidP="00607D81">
      <w:pPr>
        <w:spacing w:after="120" w:line="276" w:lineRule="auto"/>
        <w:ind w:firstLine="567"/>
        <w:jc w:val="both"/>
        <w:rPr>
          <w:color w:val="000000" w:themeColor="text1"/>
        </w:rPr>
      </w:pPr>
      <w:r w:rsidRPr="00607D81">
        <w:rPr>
          <w:b/>
          <w:bCs/>
          <w:color w:val="000000" w:themeColor="text1"/>
        </w:rPr>
        <w:t>5</w:t>
      </w:r>
      <w:r w:rsidR="007775E4" w:rsidRPr="00607D81">
        <w:rPr>
          <w:b/>
          <w:bCs/>
          <w:color w:val="000000" w:themeColor="text1"/>
        </w:rPr>
        <w:t>.1. Строителни дейности</w:t>
      </w:r>
    </w:p>
    <w:p w14:paraId="4C575723" w14:textId="77777777" w:rsidR="007775E4" w:rsidRDefault="007775E4" w:rsidP="00607D81">
      <w:pPr>
        <w:spacing w:after="120" w:line="276" w:lineRule="auto"/>
        <w:ind w:firstLine="567"/>
        <w:jc w:val="both"/>
        <w:rPr>
          <w:color w:val="000000" w:themeColor="text1"/>
          <w:lang w:val="en-US"/>
        </w:rPr>
      </w:pPr>
      <w:r w:rsidRPr="00607D81">
        <w:rPr>
          <w:color w:val="000000" w:themeColor="text1"/>
        </w:rPr>
        <w:t>Строителните дейности в гнездовия сезон могат да причинят пряка загуба на яйца и малки при птици, гнездящи в или в близост до строителните площадки. Механизмите включват директно унищожаване на гнезда при изсичане на дървета и храстова растителност, изоставяне на гнезда при силно безпокойство от шум и вибрации, и загуба на малки -нгнездобегълци. Планът предвижда строителна забрана за периода февруари–май, която частично покрива гнездовия сезон – за голяма част от видовете размножителния сезон продължава до по-късно. При спазване на забраната февруари–май въздействие в този период и извън размножителния период не се очаква. При разчистване на растителността в периода юни-юли, при наличие на активни гнезда се очаква въздействие с  умерена отрицателна интензивност (MNI).</w:t>
      </w:r>
    </w:p>
    <w:p w14:paraId="0997E0F7" w14:textId="77777777" w:rsidR="007A701B" w:rsidRPr="007A701B" w:rsidRDefault="007A701B" w:rsidP="00607D81">
      <w:pPr>
        <w:spacing w:after="120" w:line="276" w:lineRule="auto"/>
        <w:ind w:firstLine="567"/>
        <w:jc w:val="both"/>
        <w:rPr>
          <w:color w:val="000000" w:themeColor="text1"/>
          <w:lang w:val="en-US"/>
        </w:rPr>
      </w:pPr>
    </w:p>
    <w:p w14:paraId="4DB6ADC9" w14:textId="175A1B8D" w:rsidR="007775E4" w:rsidRPr="00607D81" w:rsidRDefault="00D97356" w:rsidP="00607D81">
      <w:pPr>
        <w:spacing w:after="120" w:line="276" w:lineRule="auto"/>
        <w:ind w:firstLine="567"/>
        <w:jc w:val="both"/>
        <w:rPr>
          <w:color w:val="000000" w:themeColor="text1"/>
        </w:rPr>
      </w:pPr>
      <w:r w:rsidRPr="00607D81">
        <w:rPr>
          <w:b/>
          <w:bCs/>
          <w:color w:val="000000" w:themeColor="text1"/>
        </w:rPr>
        <w:t>5</w:t>
      </w:r>
      <w:r w:rsidR="007775E4" w:rsidRPr="00607D81">
        <w:rPr>
          <w:b/>
          <w:bCs/>
          <w:color w:val="000000" w:themeColor="text1"/>
        </w:rPr>
        <w:t>.2. Смъртност от сблъсък при гнездящи птици</w:t>
      </w:r>
    </w:p>
    <w:p w14:paraId="7435CA37" w14:textId="77777777" w:rsidR="007775E4" w:rsidRPr="00607D81" w:rsidRDefault="007775E4" w:rsidP="00607D81">
      <w:pPr>
        <w:spacing w:after="120" w:line="276" w:lineRule="auto"/>
        <w:ind w:firstLine="567"/>
        <w:jc w:val="both"/>
        <w:rPr>
          <w:color w:val="000000" w:themeColor="text1"/>
        </w:rPr>
      </w:pPr>
      <w:r w:rsidRPr="00607D81">
        <w:rPr>
          <w:color w:val="000000" w:themeColor="text1"/>
        </w:rPr>
        <w:lastRenderedPageBreak/>
        <w:t>Гнездящите едри хищни птици са изложени на ежедневен риск от сблъсък при хранителните си полети в района на турбините. За разлика от мигрантите, които преминават еднократно, гнездящите индивиди могат да преминават в рисковата зона многократно на ден в продължение на целия гнездови сезон. Грабливите птици са най-уязвимата група към сблъсък с ветрогенератори -уязвимостта произтича от ниска репродуктивност и бавно развитие, при което дори малка допълнителна смъртност може да има сериозни популационни ефекти (Duriez et al., 2023; Estellés-Domingo et al., 2025</w:t>
      </w:r>
      <w:r w:rsidRPr="00607D81">
        <w:rPr>
          <w:rStyle w:val="FootnoteReference"/>
          <w:color w:val="000000" w:themeColor="text1"/>
        </w:rPr>
        <w:footnoteReference w:id="18"/>
      </w:r>
      <w:r w:rsidRPr="00607D81">
        <w:rPr>
          <w:color w:val="000000" w:themeColor="text1"/>
        </w:rPr>
        <w:t>). Рискови са видове, които използват предимно реещ полет и имат ограничена маневреност, тъй като инерцията и зависимостта от въздушни течения намаляват възможността за реакция при вертикални препятствия като вятърни турбини.</w:t>
      </w:r>
    </w:p>
    <w:p w14:paraId="4E9B83C9" w14:textId="77777777" w:rsidR="007775E4" w:rsidRPr="00607D81" w:rsidRDefault="007775E4" w:rsidP="00607D81">
      <w:pPr>
        <w:spacing w:after="120" w:line="276" w:lineRule="auto"/>
        <w:ind w:firstLine="567"/>
        <w:jc w:val="both"/>
        <w:rPr>
          <w:color w:val="000000" w:themeColor="text1"/>
        </w:rPr>
      </w:pPr>
      <w:r w:rsidRPr="00607D81">
        <w:rPr>
          <w:color w:val="000000" w:themeColor="text1"/>
        </w:rPr>
        <w:t>Сред потенциално срещащите се  видове с висок риск от сблъсък при гнездящи птици (ИАОС, 2025) се открояват два функционални типа по отношение на ловните полети: видовете лешояди, с хранителни полети на десетки километри, и останалите птици с ловни полети в диапазона 3–5 km (</w:t>
      </w:r>
      <w:r w:rsidRPr="00607D81">
        <w:rPr>
          <w:i/>
          <w:iCs/>
          <w:color w:val="000000" w:themeColor="text1"/>
        </w:rPr>
        <w:t>Circaetus gallicus, Ciconia nigra</w:t>
      </w:r>
      <w:r w:rsidRPr="00607D81">
        <w:rPr>
          <w:color w:val="000000" w:themeColor="text1"/>
        </w:rPr>
        <w:t>), 5–10 km (</w:t>
      </w:r>
      <w:r w:rsidRPr="00607D81">
        <w:rPr>
          <w:i/>
          <w:iCs/>
          <w:color w:val="000000" w:themeColor="text1"/>
        </w:rPr>
        <w:t>Haliaeetus albicilla</w:t>
      </w:r>
      <w:r w:rsidRPr="00607D81">
        <w:rPr>
          <w:color w:val="000000" w:themeColor="text1"/>
        </w:rPr>
        <w:t>) и до 10–20 km (</w:t>
      </w:r>
      <w:r w:rsidRPr="00607D81">
        <w:rPr>
          <w:i/>
          <w:iCs/>
          <w:color w:val="000000" w:themeColor="text1"/>
        </w:rPr>
        <w:t>Aquila heliaca, Aquila chrysaetos</w:t>
      </w:r>
      <w:r w:rsidRPr="00607D81">
        <w:rPr>
          <w:color w:val="000000" w:themeColor="text1"/>
        </w:rPr>
        <w:t>) от гнездото. Поради големия размер на ловната територия  буферирането на въздействието чрез пространствено отстояние е практически неприложимо на ниво план.</w:t>
      </w:r>
    </w:p>
    <w:p w14:paraId="3F1B8DC3" w14:textId="77777777" w:rsidR="007775E4" w:rsidRPr="00607D81" w:rsidRDefault="007775E4" w:rsidP="00607D81">
      <w:pPr>
        <w:spacing w:after="120" w:line="276" w:lineRule="auto"/>
        <w:ind w:firstLine="567"/>
        <w:jc w:val="both"/>
        <w:rPr>
          <w:color w:val="000000" w:themeColor="text1"/>
        </w:rPr>
      </w:pPr>
      <w:r w:rsidRPr="00607D81">
        <w:rPr>
          <w:color w:val="000000" w:themeColor="text1"/>
        </w:rPr>
        <w:t>Следните видове с висок риск от сблъсък потенциално се срещат в района на зоните (ИАОС, 2025):</w:t>
      </w:r>
    </w:p>
    <w:p w14:paraId="1F1A4038" w14:textId="6F1FCC38" w:rsidR="007775E4" w:rsidRPr="00607D81" w:rsidRDefault="007775E4">
      <w:pPr>
        <w:numPr>
          <w:ilvl w:val="0"/>
          <w:numId w:val="85"/>
        </w:numPr>
        <w:tabs>
          <w:tab w:val="clear" w:pos="720"/>
          <w:tab w:val="num" w:pos="851"/>
        </w:tabs>
        <w:spacing w:after="120" w:line="276" w:lineRule="auto"/>
        <w:ind w:left="851" w:hanging="284"/>
        <w:jc w:val="both"/>
        <w:rPr>
          <w:color w:val="000000" w:themeColor="text1"/>
        </w:rPr>
      </w:pPr>
      <w:r w:rsidRPr="00607D81">
        <w:rPr>
          <w:i/>
          <w:iCs/>
          <w:color w:val="000000" w:themeColor="text1"/>
        </w:rPr>
        <w:t xml:space="preserve">Aquila heliaса </w:t>
      </w:r>
      <w:r w:rsidR="00B51BFD">
        <w:rPr>
          <w:i/>
          <w:iCs/>
          <w:color w:val="000000" w:themeColor="text1"/>
        </w:rPr>
        <w:t>–</w:t>
      </w:r>
      <w:r w:rsidRPr="00607D81">
        <w:rPr>
          <w:color w:val="000000" w:themeColor="text1"/>
        </w:rPr>
        <w:t xml:space="preserve"> Зони 11, 12, 14, 15, 18, 19, 24</w:t>
      </w:r>
    </w:p>
    <w:p w14:paraId="4D1E57AB" w14:textId="77777777" w:rsidR="007775E4" w:rsidRPr="00607D81" w:rsidRDefault="007775E4">
      <w:pPr>
        <w:numPr>
          <w:ilvl w:val="0"/>
          <w:numId w:val="85"/>
        </w:numPr>
        <w:tabs>
          <w:tab w:val="clear" w:pos="720"/>
          <w:tab w:val="num" w:pos="851"/>
        </w:tabs>
        <w:spacing w:after="120" w:line="276" w:lineRule="auto"/>
        <w:ind w:left="851" w:hanging="284"/>
        <w:jc w:val="both"/>
        <w:rPr>
          <w:color w:val="000000" w:themeColor="text1"/>
        </w:rPr>
      </w:pPr>
      <w:r w:rsidRPr="00607D81">
        <w:rPr>
          <w:i/>
          <w:iCs/>
          <w:color w:val="000000" w:themeColor="text1"/>
        </w:rPr>
        <w:t>Haliaeetus albicilla</w:t>
      </w:r>
      <w:r w:rsidRPr="00607D81">
        <w:rPr>
          <w:color w:val="000000" w:themeColor="text1"/>
        </w:rPr>
        <w:t>  - 12 зони</w:t>
      </w:r>
    </w:p>
    <w:p w14:paraId="20162539" w14:textId="77777777" w:rsidR="007775E4" w:rsidRPr="00607D81" w:rsidRDefault="007775E4">
      <w:pPr>
        <w:numPr>
          <w:ilvl w:val="0"/>
          <w:numId w:val="85"/>
        </w:numPr>
        <w:tabs>
          <w:tab w:val="clear" w:pos="720"/>
          <w:tab w:val="num" w:pos="851"/>
        </w:tabs>
        <w:spacing w:after="120" w:line="276" w:lineRule="auto"/>
        <w:ind w:left="851" w:hanging="284"/>
        <w:jc w:val="both"/>
        <w:rPr>
          <w:color w:val="000000" w:themeColor="text1"/>
        </w:rPr>
      </w:pPr>
      <w:r w:rsidRPr="00607D81">
        <w:rPr>
          <w:i/>
          <w:iCs/>
          <w:color w:val="000000" w:themeColor="text1"/>
        </w:rPr>
        <w:t>Aquila chrysaetos</w:t>
      </w:r>
      <w:r w:rsidRPr="00607D81">
        <w:rPr>
          <w:color w:val="000000" w:themeColor="text1"/>
        </w:rPr>
        <w:t>  -  Зони 3, 4, 13, 21, 23</w:t>
      </w:r>
    </w:p>
    <w:p w14:paraId="0C9EB6FB" w14:textId="77777777" w:rsidR="007775E4" w:rsidRPr="00607D81" w:rsidRDefault="007775E4">
      <w:pPr>
        <w:numPr>
          <w:ilvl w:val="0"/>
          <w:numId w:val="85"/>
        </w:numPr>
        <w:tabs>
          <w:tab w:val="clear" w:pos="720"/>
          <w:tab w:val="num" w:pos="851"/>
        </w:tabs>
        <w:spacing w:after="120" w:line="276" w:lineRule="auto"/>
        <w:ind w:left="851" w:hanging="284"/>
        <w:jc w:val="both"/>
        <w:rPr>
          <w:color w:val="000000" w:themeColor="text1"/>
        </w:rPr>
      </w:pPr>
      <w:r w:rsidRPr="00607D81">
        <w:rPr>
          <w:i/>
          <w:iCs/>
          <w:color w:val="000000" w:themeColor="text1"/>
        </w:rPr>
        <w:t>Neophron percnopterus</w:t>
      </w:r>
      <w:r w:rsidRPr="00607D81">
        <w:rPr>
          <w:color w:val="000000" w:themeColor="text1"/>
        </w:rPr>
        <w:t>  -  8 зони</w:t>
      </w:r>
    </w:p>
    <w:p w14:paraId="3FDE624C" w14:textId="77777777" w:rsidR="007775E4" w:rsidRPr="00607D81" w:rsidRDefault="007775E4">
      <w:pPr>
        <w:numPr>
          <w:ilvl w:val="0"/>
          <w:numId w:val="85"/>
        </w:numPr>
        <w:tabs>
          <w:tab w:val="clear" w:pos="720"/>
          <w:tab w:val="num" w:pos="851"/>
        </w:tabs>
        <w:spacing w:after="120" w:line="276" w:lineRule="auto"/>
        <w:ind w:left="851" w:hanging="284"/>
        <w:jc w:val="both"/>
        <w:rPr>
          <w:color w:val="000000" w:themeColor="text1"/>
        </w:rPr>
      </w:pPr>
      <w:r w:rsidRPr="00607D81">
        <w:rPr>
          <w:i/>
          <w:iCs/>
          <w:color w:val="000000" w:themeColor="text1"/>
        </w:rPr>
        <w:t>Gyps fulvus</w:t>
      </w:r>
      <w:r w:rsidRPr="00607D81">
        <w:rPr>
          <w:color w:val="000000" w:themeColor="text1"/>
        </w:rPr>
        <w:t>  и </w:t>
      </w:r>
      <w:r w:rsidRPr="00607D81">
        <w:rPr>
          <w:i/>
          <w:iCs/>
          <w:color w:val="000000" w:themeColor="text1"/>
        </w:rPr>
        <w:t>Aegypius monachus</w:t>
      </w:r>
      <w:r w:rsidRPr="00607D81">
        <w:rPr>
          <w:color w:val="000000" w:themeColor="text1"/>
        </w:rPr>
        <w:t> -  Зони 21–23</w:t>
      </w:r>
    </w:p>
    <w:p w14:paraId="516DD068" w14:textId="0A9A8079" w:rsidR="007775E4" w:rsidRPr="00607D81" w:rsidRDefault="007775E4">
      <w:pPr>
        <w:numPr>
          <w:ilvl w:val="0"/>
          <w:numId w:val="85"/>
        </w:numPr>
        <w:tabs>
          <w:tab w:val="clear" w:pos="720"/>
          <w:tab w:val="num" w:pos="851"/>
        </w:tabs>
        <w:spacing w:after="120" w:line="276" w:lineRule="auto"/>
        <w:ind w:left="851" w:hanging="284"/>
        <w:jc w:val="both"/>
        <w:rPr>
          <w:color w:val="000000" w:themeColor="text1"/>
        </w:rPr>
      </w:pPr>
      <w:r w:rsidRPr="00607D81">
        <w:rPr>
          <w:i/>
          <w:iCs/>
          <w:color w:val="000000" w:themeColor="text1"/>
        </w:rPr>
        <w:t>Circaetus gallicus</w:t>
      </w:r>
      <w:r w:rsidRPr="00607D81">
        <w:rPr>
          <w:color w:val="000000" w:themeColor="text1"/>
        </w:rPr>
        <w:t> </w:t>
      </w:r>
      <w:r w:rsidR="00B51BFD">
        <w:rPr>
          <w:color w:val="000000" w:themeColor="text1"/>
        </w:rPr>
        <w:t>–</w:t>
      </w:r>
      <w:r w:rsidRPr="00607D81">
        <w:rPr>
          <w:color w:val="000000" w:themeColor="text1"/>
        </w:rPr>
        <w:t xml:space="preserve"> 24 зони</w:t>
      </w:r>
    </w:p>
    <w:p w14:paraId="7CE0F49A" w14:textId="77777777" w:rsidR="007775E4" w:rsidRPr="00607D81" w:rsidRDefault="007775E4">
      <w:pPr>
        <w:numPr>
          <w:ilvl w:val="0"/>
          <w:numId w:val="85"/>
        </w:numPr>
        <w:tabs>
          <w:tab w:val="clear" w:pos="720"/>
          <w:tab w:val="num" w:pos="851"/>
        </w:tabs>
        <w:spacing w:after="120" w:line="276" w:lineRule="auto"/>
        <w:ind w:left="851" w:hanging="284"/>
        <w:jc w:val="both"/>
        <w:rPr>
          <w:color w:val="000000" w:themeColor="text1"/>
        </w:rPr>
      </w:pPr>
      <w:r w:rsidRPr="00607D81">
        <w:rPr>
          <w:i/>
          <w:iCs/>
          <w:color w:val="000000" w:themeColor="text1"/>
        </w:rPr>
        <w:t>Ciconia nigra</w:t>
      </w:r>
      <w:r w:rsidRPr="00607D81">
        <w:rPr>
          <w:color w:val="000000" w:themeColor="text1"/>
        </w:rPr>
        <w:t>  -  25 зони</w:t>
      </w:r>
    </w:p>
    <w:p w14:paraId="5D14BB71" w14:textId="77777777" w:rsidR="007775E4" w:rsidRPr="00607D81" w:rsidRDefault="007775E4" w:rsidP="00607D81">
      <w:pPr>
        <w:spacing w:after="120" w:line="276" w:lineRule="auto"/>
        <w:ind w:firstLine="567"/>
        <w:jc w:val="both"/>
        <w:rPr>
          <w:color w:val="000000" w:themeColor="text1"/>
        </w:rPr>
      </w:pPr>
      <w:r w:rsidRPr="00607D81">
        <w:rPr>
          <w:color w:val="000000" w:themeColor="text1"/>
        </w:rPr>
        <w:t>По данни от становище на БДЗП (2026) Зони 22, 23, 24 и 25 попадат в активни гнездови райони на </w:t>
      </w:r>
      <w:r w:rsidRPr="00607D81">
        <w:rPr>
          <w:i/>
          <w:iCs/>
          <w:color w:val="000000" w:themeColor="text1"/>
        </w:rPr>
        <w:t>Neophron percnopterus</w:t>
      </w:r>
      <w:r w:rsidRPr="00607D81">
        <w:rPr>
          <w:color w:val="000000" w:themeColor="text1"/>
        </w:rPr>
        <w:t> и в района на разпространение на </w:t>
      </w:r>
      <w:r w:rsidRPr="00607D81">
        <w:rPr>
          <w:i/>
          <w:iCs/>
          <w:color w:val="000000" w:themeColor="text1"/>
        </w:rPr>
        <w:t>Aegypius monachus</w:t>
      </w:r>
      <w:r w:rsidRPr="00607D81">
        <w:rPr>
          <w:color w:val="000000" w:themeColor="text1"/>
        </w:rPr>
        <w:t>, а Зони 13, 14, 15 и 18 попадат в 50 km буфер около установено гнездо на </w:t>
      </w:r>
      <w:r w:rsidRPr="00607D81">
        <w:rPr>
          <w:i/>
          <w:iCs/>
          <w:color w:val="000000" w:themeColor="text1"/>
        </w:rPr>
        <w:t>Aegypius monachus</w:t>
      </w:r>
      <w:r w:rsidRPr="00607D81">
        <w:rPr>
          <w:color w:val="000000" w:themeColor="text1"/>
        </w:rPr>
        <w:t xml:space="preserve">. За тези зони рискът от смъртност при гнездящи хищни птици е с висока отрицателна интензивност (HNI), а останалите зони, без потвърдени активни гнезда в близост — с умерена (MNI). Принципът на предпазливостта се прилага за всички зони, тъй като липсата на данни за активни гнезда на ниво план не е равнозначна на доказано отсъствие на чувствителни видове. </w:t>
      </w:r>
    </w:p>
    <w:p w14:paraId="7F67D5DC" w14:textId="77777777" w:rsidR="007775E4" w:rsidRPr="00607D81" w:rsidRDefault="007775E4" w:rsidP="00607D81">
      <w:pPr>
        <w:spacing w:after="120" w:line="276" w:lineRule="auto"/>
        <w:ind w:firstLine="567"/>
        <w:jc w:val="both"/>
        <w:rPr>
          <w:color w:val="000000" w:themeColor="text1"/>
        </w:rPr>
      </w:pPr>
      <w:r w:rsidRPr="00607D81">
        <w:rPr>
          <w:color w:val="000000" w:themeColor="text1"/>
        </w:rPr>
        <w:t xml:space="preserve">Планът предвижда система за ранно предупреждение с функция за спиране на турбините при установяване на чувствителни видове. Данните от дългосрочен мониторинг в ЗЗ Калиакра показват, че при функционираща система от този тип не се регистрира смъртност при целевите видове (Зехтинджиев, 2024, Приложение III ППЗ). Системата трябва да бъде калибрирана за видовете и условията на конкретното местоположение преди въвеждане в експлоатация, поради което данните </w:t>
      </w:r>
      <w:r w:rsidRPr="00607D81">
        <w:rPr>
          <w:color w:val="000000" w:themeColor="text1"/>
        </w:rPr>
        <w:lastRenderedPageBreak/>
        <w:t xml:space="preserve">от Калиакра не могат да се екстраполират директно за новите зони. Въпреки това те показват потенциала за предотвратяване на сблъсъци на такава система при правилна калибрация. За Зони 22, 23, 24 и 25, както и в Зони 13, 14, 15 и 18, наличието на функционираща RASOD система е необходимо, но не достатъчно условие за опазване на птиците от сблъсък-поради близостта на активни гнезда на чувствителни видове в тези зони е необходимо прилагане на допълнителни мерки. </w:t>
      </w:r>
    </w:p>
    <w:p w14:paraId="4D8443C5" w14:textId="7D3E9432" w:rsidR="007775E4" w:rsidRPr="00607D81" w:rsidRDefault="00D97356" w:rsidP="00607D81">
      <w:pPr>
        <w:spacing w:after="120" w:line="276" w:lineRule="auto"/>
        <w:ind w:firstLine="567"/>
        <w:jc w:val="both"/>
        <w:rPr>
          <w:color w:val="000000" w:themeColor="text1"/>
        </w:rPr>
      </w:pPr>
      <w:r w:rsidRPr="00607D81">
        <w:rPr>
          <w:b/>
          <w:bCs/>
          <w:color w:val="000000" w:themeColor="text1"/>
        </w:rPr>
        <w:t>5</w:t>
      </w:r>
      <w:r w:rsidR="007775E4" w:rsidRPr="00607D81">
        <w:rPr>
          <w:b/>
          <w:bCs/>
          <w:color w:val="000000" w:themeColor="text1"/>
        </w:rPr>
        <w:t>.3. Смъртност от сблъсък при мигриращи реещи се птици</w:t>
      </w:r>
    </w:p>
    <w:p w14:paraId="6628B74D" w14:textId="77777777" w:rsidR="007775E4" w:rsidRPr="00607D81" w:rsidRDefault="007775E4" w:rsidP="00607D81">
      <w:pPr>
        <w:spacing w:after="120" w:line="276" w:lineRule="auto"/>
        <w:ind w:firstLine="567"/>
        <w:jc w:val="both"/>
        <w:rPr>
          <w:color w:val="000000" w:themeColor="text1"/>
        </w:rPr>
      </w:pPr>
      <w:r w:rsidRPr="00607D81">
        <w:rPr>
          <w:color w:val="000000" w:themeColor="text1"/>
        </w:rPr>
        <w:t>Мигриращите реещи се птици -щъркели, жерави и едри грабливи птици -са изложени на риск при прелитане в рисковата височинна зона на роторите. Рискът е най-висок при тесни миграционни проходи и при издигане на птиците с помощта на термични възходящи течения преди прелитане над препятствия. Основните миграционни пътища Via Pontica и Via Aristotelis са изключени от плана, което ще намали въздействието. При определянето на приоритетните зони е приложена карта на чувствителността за птиците (Зехтинджиев, 2024, Приложение III ППЗ), основана на GPS данни за над 1 400 индивида от 27 вида в решетка 5×5 km за цяла България (Gauld et al., 2022</w:t>
      </w:r>
      <w:r w:rsidRPr="00607D81">
        <w:rPr>
          <w:rStyle w:val="FootnoteReference"/>
          <w:color w:val="000000" w:themeColor="text1"/>
        </w:rPr>
        <w:footnoteReference w:id="19"/>
      </w:r>
      <w:r w:rsidRPr="00607D81">
        <w:rPr>
          <w:color w:val="000000" w:themeColor="text1"/>
        </w:rPr>
        <w:t>), като зоните с висока концентрация на чувствителни видове са изключени. Съгласно ограниченията на метода, посочени от авторите на изследването, липсата на висок индикатор на чувствителност не може да се интерпретира като доказателство за нисък риск -особено за Източна Европа, където GPS покритието е недостатъчно за редица видове (Gauld et al., 2022). Остатъчен риск при дифузна миграция съществува за всички зони.</w:t>
      </w:r>
    </w:p>
    <w:p w14:paraId="430D03E7" w14:textId="77777777" w:rsidR="007775E4" w:rsidRPr="00607D81" w:rsidRDefault="007775E4" w:rsidP="00607D81">
      <w:pPr>
        <w:spacing w:after="120" w:line="276" w:lineRule="auto"/>
        <w:ind w:firstLine="567"/>
        <w:jc w:val="both"/>
        <w:rPr>
          <w:color w:val="000000" w:themeColor="text1"/>
        </w:rPr>
      </w:pPr>
      <w:r w:rsidRPr="00607D81">
        <w:rPr>
          <w:color w:val="000000" w:themeColor="text1"/>
        </w:rPr>
        <w:t>Планът предвижда система за ранно предупреждение с функция за спиране на турбините при установяване на чувствителни видове. Дългосрочни данни от прилагане на системи за селективно спиране на турбините в Испания при 269 турбини показват намаление от 61,7% в смъртността на реещите се птици за период от 13 години (Ferrer et al., 2022</w:t>
      </w:r>
      <w:r w:rsidRPr="00607D81">
        <w:rPr>
          <w:rStyle w:val="FootnoteReference"/>
          <w:color w:val="000000" w:themeColor="text1"/>
        </w:rPr>
        <w:footnoteReference w:id="20"/>
      </w:r>
      <w:r w:rsidRPr="00607D81">
        <w:rPr>
          <w:color w:val="000000" w:themeColor="text1"/>
        </w:rPr>
        <w:t xml:space="preserve">). Данните от мониторинг в ЗЗ Калиакра потвърждават ефективността на подобен подход при функционираща система (Зехтинджиев, 2024, Приложение III ППЗ). При наличие на функционираща RASOD система въздействието е с ниска отрицателна интензивност (LNI). </w:t>
      </w:r>
    </w:p>
    <w:p w14:paraId="655B8337" w14:textId="704271EE" w:rsidR="007775E4" w:rsidRPr="00607D81" w:rsidRDefault="00D97356" w:rsidP="00607D81">
      <w:pPr>
        <w:spacing w:after="120" w:line="276" w:lineRule="auto"/>
        <w:ind w:firstLine="567"/>
        <w:jc w:val="both"/>
        <w:rPr>
          <w:color w:val="000000" w:themeColor="text1"/>
        </w:rPr>
      </w:pPr>
      <w:r w:rsidRPr="00607D81">
        <w:rPr>
          <w:b/>
          <w:bCs/>
          <w:color w:val="000000" w:themeColor="text1"/>
        </w:rPr>
        <w:t>5</w:t>
      </w:r>
      <w:r w:rsidR="007775E4" w:rsidRPr="00607D81">
        <w:rPr>
          <w:b/>
          <w:bCs/>
          <w:color w:val="000000" w:themeColor="text1"/>
        </w:rPr>
        <w:t>.4. Смъртност от сблъсък при нощни мигранти</w:t>
      </w:r>
    </w:p>
    <w:p w14:paraId="02C5CE12" w14:textId="77777777" w:rsidR="007775E4" w:rsidRPr="00607D81" w:rsidRDefault="007775E4" w:rsidP="00607D81">
      <w:pPr>
        <w:spacing w:after="120" w:line="276" w:lineRule="auto"/>
        <w:ind w:firstLine="567"/>
        <w:jc w:val="both"/>
        <w:rPr>
          <w:color w:val="000000" w:themeColor="text1"/>
        </w:rPr>
      </w:pPr>
      <w:r w:rsidRPr="00607D81">
        <w:rPr>
          <w:color w:val="000000" w:themeColor="text1"/>
        </w:rPr>
        <w:t>Врабчоподобните и другите малки пойни птици мигрират нощем на значително по-голяма височина от рисковата зона на роторите и са практически незасегнати от сблъсък с турбините при нормални метеорологични условия. При лоша видимост, мъгла или дъжд птиците слизат на по-ниска височина и рискът нараства. Планът предвижда ADLS осветление, което намалява привличащия ефект на светлините върху нощните мигранти. При малка сила въздействието е с ниска отрицателна интензивност (LNI).</w:t>
      </w:r>
    </w:p>
    <w:p w14:paraId="797F2A07" w14:textId="32B98856" w:rsidR="007775E4" w:rsidRPr="00607D81" w:rsidRDefault="00D97356" w:rsidP="00607D81">
      <w:pPr>
        <w:spacing w:after="120" w:line="276" w:lineRule="auto"/>
        <w:ind w:firstLine="567"/>
        <w:jc w:val="both"/>
        <w:rPr>
          <w:color w:val="000000" w:themeColor="text1"/>
        </w:rPr>
      </w:pPr>
      <w:r w:rsidRPr="00607D81">
        <w:rPr>
          <w:b/>
          <w:bCs/>
          <w:color w:val="000000" w:themeColor="text1"/>
        </w:rPr>
        <w:t>5</w:t>
      </w:r>
      <w:r w:rsidR="007775E4" w:rsidRPr="00607D81">
        <w:rPr>
          <w:b/>
          <w:bCs/>
          <w:color w:val="000000" w:themeColor="text1"/>
        </w:rPr>
        <w:t>.5. Смъртност от сблъсък с кабели</w:t>
      </w:r>
    </w:p>
    <w:p w14:paraId="1E7C562B" w14:textId="77777777" w:rsidR="007775E4" w:rsidRPr="00607D81" w:rsidRDefault="007775E4" w:rsidP="00607D81">
      <w:pPr>
        <w:spacing w:after="120" w:line="276" w:lineRule="auto"/>
        <w:ind w:firstLine="567"/>
        <w:jc w:val="both"/>
        <w:rPr>
          <w:color w:val="000000" w:themeColor="text1"/>
        </w:rPr>
      </w:pPr>
      <w:r w:rsidRPr="00607D81">
        <w:rPr>
          <w:color w:val="000000" w:themeColor="text1"/>
        </w:rPr>
        <w:t xml:space="preserve">Надземните електропроводи, необходими за присъединяване на ветропарковете към мрежата, представляват допълнителен риск за птиците -особено за едрите видове с ограничена маневреност. Планът предвижда инсталиране на устройства против сблъсък по новите въздушни електропроводи </w:t>
      </w:r>
      <w:r w:rsidRPr="00607D81">
        <w:rPr>
          <w:color w:val="000000" w:themeColor="text1"/>
        </w:rPr>
        <w:lastRenderedPageBreak/>
        <w:t>и подземно полагане на кабелните трасета там, където е възможно. При прилагане на тези мерки въздействието е с ниска отрицателна интензивност (LNI).</w:t>
      </w:r>
    </w:p>
    <w:p w14:paraId="5FAE7469" w14:textId="589D925C" w:rsidR="00FC1115" w:rsidRPr="00607D81" w:rsidRDefault="00FC1115" w:rsidP="00607D81">
      <w:pPr>
        <w:widowControl w:val="0"/>
        <w:tabs>
          <w:tab w:val="left" w:pos="4820"/>
        </w:tabs>
        <w:spacing w:after="120" w:line="276" w:lineRule="auto"/>
        <w:ind w:firstLine="567"/>
        <w:jc w:val="both"/>
        <w:rPr>
          <w:lang w:val="en-US"/>
        </w:rPr>
      </w:pPr>
      <w:r w:rsidRPr="00607D81">
        <w:t>Прогнозна оценка на очакваните въздействия върху птиците в резултат от реализацията на Плана, е представена в Таблица 67 на ДЕО.</w:t>
      </w:r>
    </w:p>
    <w:p w14:paraId="318B2F16" w14:textId="77777777" w:rsidR="00D20410" w:rsidRPr="00607D81" w:rsidRDefault="00D20410" w:rsidP="00607D81">
      <w:pPr>
        <w:widowControl w:val="0"/>
        <w:tabs>
          <w:tab w:val="left" w:pos="4820"/>
        </w:tabs>
        <w:spacing w:after="120" w:line="276" w:lineRule="auto"/>
        <w:ind w:firstLine="567"/>
        <w:jc w:val="both"/>
        <w:rPr>
          <w:lang w:val="en-US"/>
        </w:rPr>
      </w:pPr>
    </w:p>
    <w:p w14:paraId="498B693E" w14:textId="00F2EE0D" w:rsidR="009C3E2B" w:rsidRPr="00607D81" w:rsidRDefault="009C3E2B" w:rsidP="00607D81">
      <w:pPr>
        <w:pStyle w:val="Heading4"/>
        <w:tabs>
          <w:tab w:val="left" w:pos="4820"/>
        </w:tabs>
        <w:spacing w:before="0" w:after="120" w:line="276" w:lineRule="auto"/>
        <w:jc w:val="both"/>
      </w:pPr>
      <w:r w:rsidRPr="00607D81">
        <w:t>Кумулативно въздействие върху биологичното разнообразие</w:t>
      </w:r>
    </w:p>
    <w:p w14:paraId="24F7E725" w14:textId="77777777" w:rsidR="009C3E2B" w:rsidRPr="00607D81" w:rsidRDefault="009C3E2B" w:rsidP="00607D81">
      <w:pPr>
        <w:widowControl w:val="0"/>
        <w:tabs>
          <w:tab w:val="left" w:pos="4820"/>
        </w:tabs>
        <w:spacing w:after="120" w:line="276" w:lineRule="auto"/>
        <w:ind w:firstLine="567"/>
        <w:jc w:val="both"/>
      </w:pPr>
      <w:r w:rsidRPr="00607D81">
        <w:t>В България са изградени/процедирани са 31 ветроенергийни парка с 244 ветрогенератора и обща инсталирана мощност 586 MW, от които 8 парка с 21 ветрогенератора се намират в границите на приоритетните зони по настоящия план.</w:t>
      </w:r>
    </w:p>
    <w:p w14:paraId="556B29FE" w14:textId="77777777" w:rsidR="009C3E2B" w:rsidRPr="00607D81" w:rsidRDefault="009C3E2B" w:rsidP="00607D81">
      <w:pPr>
        <w:widowControl w:val="0"/>
        <w:tabs>
          <w:tab w:val="left" w:pos="4820"/>
        </w:tabs>
        <w:spacing w:after="120" w:line="276" w:lineRule="auto"/>
        <w:ind w:firstLine="567"/>
        <w:jc w:val="both"/>
      </w:pPr>
      <w:r w:rsidRPr="00607D81">
        <w:t>Кумулативното въздействие върху флората и растителността от комбинираното прилагане на плана със съществуващите паркове се изразява в адитивна загуба и фрагментация на естествени местообитания, включително типове по Приложение I на Директивата за местообитанията. Кумулативният ефект е отрицателен и нараства пропорционално на броя на реализираните съоръжения.</w:t>
      </w:r>
    </w:p>
    <w:p w14:paraId="0B36CDEB" w14:textId="77777777" w:rsidR="009C3E2B" w:rsidRPr="00607D81" w:rsidRDefault="009C3E2B" w:rsidP="00607D81">
      <w:pPr>
        <w:widowControl w:val="0"/>
        <w:tabs>
          <w:tab w:val="left" w:pos="4820"/>
        </w:tabs>
        <w:spacing w:after="120" w:line="276" w:lineRule="auto"/>
        <w:ind w:firstLine="567"/>
        <w:jc w:val="both"/>
        <w:rPr>
          <w:lang w:val="en-US"/>
        </w:rPr>
      </w:pPr>
      <w:r w:rsidRPr="00607D81">
        <w:t>Кумулативното въздействие върху фауната е отрицателно при всички засегнати групи. Възможна е кумулативна загуба и фрагментация на местообитания. При мигриращите видове птици и прилепи смъртността от сблъсък е адитивна по миграционния маршрут — съществуващите и бъдещите съоръжения представляват  препятствия независимо от административната им принадлежност. При едрите грабливи птици с ловни полети от 10–50 km ловните територии могат да бъдат засегнати едновременно от съоръжения в различен етап на реализация. Смекчаващ фактор е пространственото разделение между съществуващите паркове и приоритетните зони по настоящия план, както и изключването на основните миграционни пътища Via Pontica и Via Aristotelis от ПЗ.</w:t>
      </w:r>
    </w:p>
    <w:p w14:paraId="0A6CC421" w14:textId="77777777" w:rsidR="00D20410" w:rsidRPr="00607D81" w:rsidRDefault="00D20410" w:rsidP="00607D81">
      <w:pPr>
        <w:widowControl w:val="0"/>
        <w:tabs>
          <w:tab w:val="left" w:pos="4820"/>
        </w:tabs>
        <w:spacing w:after="120" w:line="276" w:lineRule="auto"/>
        <w:ind w:firstLine="567"/>
        <w:jc w:val="both"/>
        <w:rPr>
          <w:lang w:val="en-US"/>
        </w:rPr>
      </w:pPr>
    </w:p>
    <w:p w14:paraId="582B1FD6" w14:textId="229BAEBE" w:rsidR="00FD56D4" w:rsidRPr="00607D81" w:rsidRDefault="00FD56D4" w:rsidP="00607D81">
      <w:pPr>
        <w:pStyle w:val="Heading3GM1"/>
        <w:tabs>
          <w:tab w:val="left" w:pos="4820"/>
        </w:tabs>
        <w:spacing w:before="0" w:after="120" w:line="276" w:lineRule="auto"/>
        <w:jc w:val="both"/>
        <w:rPr>
          <w:rFonts w:cs="Times New Roman"/>
          <w:szCs w:val="24"/>
        </w:rPr>
      </w:pPr>
      <w:bookmarkStart w:id="198" w:name="_Toc231323611"/>
      <w:r w:rsidRPr="00607D81">
        <w:rPr>
          <w:rFonts w:cs="Times New Roman"/>
          <w:szCs w:val="24"/>
        </w:rPr>
        <w:t>Защитени територии и защитени зони</w:t>
      </w:r>
      <w:bookmarkEnd w:id="198"/>
    </w:p>
    <w:p w14:paraId="27123806" w14:textId="6B840317" w:rsidR="00576557" w:rsidRPr="00607D81" w:rsidRDefault="00576557" w:rsidP="00607D81">
      <w:pPr>
        <w:widowControl w:val="0"/>
        <w:tabs>
          <w:tab w:val="left" w:pos="4820"/>
        </w:tabs>
        <w:spacing w:after="120" w:line="276" w:lineRule="auto"/>
        <w:ind w:firstLine="567"/>
        <w:jc w:val="both"/>
      </w:pPr>
      <w:r w:rsidRPr="00607D81">
        <w:t>На основание чл. 36, ал. 3 от Наредбата за оценка на съвместимостта компетентният орган — Министерство на околната среда и водите — е извършил преценка за вероятната степен на отрицателно въздействие, според която нито една от 25-те приоритетни зони не попада в границите на защитени зони по смисъла на ЗБР и защитени територии по ЗЗТ. Проектът на Плана няма вероятност да окаже значително отрицателно въздействие върху природни местообитания, популации и местообитания на видове, предмет на опазване в защитените зони от мрежата „Натура 2000</w:t>
      </w:r>
      <w:r w:rsidR="00B51BFD">
        <w:t>“</w:t>
      </w:r>
      <w:r w:rsidRPr="00607D81">
        <w:t xml:space="preserve"> (писмо изх. № ЕО-43-14/02.02.2026 г. на министъра на околната среда и водите). </w:t>
      </w:r>
    </w:p>
    <w:p w14:paraId="00FC0883" w14:textId="77777777" w:rsidR="00576557" w:rsidRPr="00607D81" w:rsidRDefault="00576557" w:rsidP="00607D81">
      <w:pPr>
        <w:widowControl w:val="0"/>
        <w:tabs>
          <w:tab w:val="left" w:pos="4820"/>
        </w:tabs>
        <w:spacing w:after="120" w:line="276" w:lineRule="auto"/>
        <w:ind w:firstLine="567"/>
        <w:jc w:val="both"/>
      </w:pPr>
      <w:r w:rsidRPr="00607D81">
        <w:t xml:space="preserve">Преценката се основава на следните констатации: площите за приоритетно развитие на вятърна енергия са извън границите на защитените зони по смисъла на ЗБР, поради което няма вероятност да бъдат пряко унищожени или фрагментирани природни местообитания и местообитания на видове, предмет на опазване в тях; планът е стратегически документ, който не предполага задължително изграждане на съоръжения във всички определени площи; при конкретни инвестиционни намерения провеждането на оценки за съвместимост не се изключва; основните миграционни коридори на птиците са изключени от зоните, с което вероятността от бариерен ефект е сведена до незначителна; и в плана са определени смекчаващи мерки — ограничения в </w:t>
      </w:r>
      <w:r w:rsidRPr="00607D81">
        <w:lastRenderedPageBreak/>
        <w:t>строителните периоди, системи за ранно предупреждение, акустични устройства за прилепи, мерки за безопасност на електропроводите и мониторинг на ефективността им.</w:t>
      </w:r>
    </w:p>
    <w:p w14:paraId="5FDF4442" w14:textId="77777777" w:rsidR="00576557" w:rsidRPr="00607D81" w:rsidRDefault="00576557" w:rsidP="00607D81">
      <w:pPr>
        <w:widowControl w:val="0"/>
        <w:tabs>
          <w:tab w:val="left" w:pos="4820"/>
        </w:tabs>
        <w:spacing w:after="120" w:line="276" w:lineRule="auto"/>
        <w:ind w:firstLine="567"/>
        <w:jc w:val="both"/>
      </w:pPr>
      <w:r w:rsidRPr="00607D81">
        <w:t>Всички приоритетни зони граничат с поне една защитена зона от Натура 2000, а 12 от тях граничат с поне една ЗЗ по Директивата за птиците. Потенциалните въздействията върху видовете, предмет на опазване в граничещите защитени зони, са разгледани подробно в т. Биоразнообразие на настоящия доклад.</w:t>
      </w:r>
    </w:p>
    <w:p w14:paraId="134A7A70" w14:textId="77777777" w:rsidR="00576557" w:rsidRPr="00607D81" w:rsidRDefault="00576557" w:rsidP="00607D81">
      <w:pPr>
        <w:widowControl w:val="0"/>
        <w:tabs>
          <w:tab w:val="left" w:pos="4820"/>
        </w:tabs>
        <w:spacing w:after="120" w:line="276" w:lineRule="auto"/>
        <w:ind w:firstLine="567"/>
        <w:jc w:val="both"/>
      </w:pPr>
      <w:r w:rsidRPr="00607D81">
        <w:t xml:space="preserve">На този етап не се идентифицира противоречие с целите и режимите на защита на ЗТ в близост до приоритетни зони. Въпреки това, в зависимост от спецификите на конкретните ИП, режимите на защита, определени със заповедите за обявяване на съседните защитени територии, могат да налагат ограничения върху дейности в прилежащите територии, включително строителство на ветроенергийни съоръжения. При реализацията на конкретни инвестиционни предложения в зоните, съседни на защитени територии по ЗЗТ, е необходима проверка за съответствие с режимите на опазване, определени в съответните заповеди за обявяване и планове за управление. </w:t>
      </w:r>
    </w:p>
    <w:p w14:paraId="1FB59375" w14:textId="77777777" w:rsidR="00A862F1" w:rsidRPr="00607D81" w:rsidRDefault="00A862F1" w:rsidP="00607D81">
      <w:pPr>
        <w:widowControl w:val="0"/>
        <w:tabs>
          <w:tab w:val="left" w:pos="4820"/>
        </w:tabs>
        <w:spacing w:after="120" w:line="276" w:lineRule="auto"/>
        <w:ind w:firstLine="567"/>
        <w:jc w:val="both"/>
      </w:pPr>
    </w:p>
    <w:p w14:paraId="187BE1CA" w14:textId="31E9A1FD" w:rsidR="00FD56D4" w:rsidRPr="00607D81" w:rsidRDefault="00A862F1"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199" w:name="_Toc231323612"/>
      <w:r w:rsidRPr="00607D81">
        <w:rPr>
          <w:rFonts w:ascii="Times New Roman" w:hAnsi="Times New Roman"/>
          <w:szCs w:val="24"/>
        </w:rPr>
        <w:t>Вероятни значителни въздействия върху материалните активи</w:t>
      </w:r>
      <w:bookmarkEnd w:id="199"/>
    </w:p>
    <w:p w14:paraId="74B7890A" w14:textId="0DFB33B1" w:rsidR="00D0313B" w:rsidRPr="00607D81" w:rsidRDefault="00D822BE" w:rsidP="00607D81">
      <w:pPr>
        <w:widowControl w:val="0"/>
        <w:tabs>
          <w:tab w:val="left" w:pos="4820"/>
        </w:tabs>
        <w:spacing w:after="120" w:line="276" w:lineRule="auto"/>
        <w:ind w:firstLine="567"/>
        <w:jc w:val="both"/>
      </w:pPr>
      <w:r w:rsidRPr="00607D81">
        <w:t xml:space="preserve">Очаква се в резултат от </w:t>
      </w:r>
      <w:r w:rsidR="00D0313B" w:rsidRPr="00607D81">
        <w:t xml:space="preserve">цялостното прилагане на </w:t>
      </w:r>
      <w:r w:rsidR="00576557" w:rsidRPr="00607D81">
        <w:t>плана</w:t>
      </w:r>
      <w:r w:rsidRPr="00607D81">
        <w:t xml:space="preserve"> да се проявят положителни въздействия върху </w:t>
      </w:r>
      <w:r w:rsidR="00D0313B" w:rsidRPr="00607D81">
        <w:t>материалните активи в район</w:t>
      </w:r>
      <w:r w:rsidR="00576557" w:rsidRPr="00607D81">
        <w:t>ите на определените приоритетни зони</w:t>
      </w:r>
      <w:r w:rsidR="00D0313B" w:rsidRPr="00607D81">
        <w:t>, предвид регулираното изграждане на нови обекти, без риск от унищожаване или увреждане на вече съществуващи. Очакваните въздействия могат да се оценят като такива с голяма вероятност, положителни, локални и постоянни. Същите са необратими и вторични, както и с ниска интензивност, предвид това, че не са пряко насочени към материалните активи</w:t>
      </w:r>
      <w:r w:rsidR="00E20052" w:rsidRPr="00607D81">
        <w:t xml:space="preserve"> за населението</w:t>
      </w:r>
      <w:r w:rsidR="00D0313B" w:rsidRPr="00607D81">
        <w:t>.</w:t>
      </w:r>
      <w:r w:rsidR="002E5C5D" w:rsidRPr="00607D81">
        <w:t xml:space="preserve"> В едно с други проекти за развитие на </w:t>
      </w:r>
      <w:r w:rsidR="00E20052" w:rsidRPr="00607D81">
        <w:t>добива на енергия от възобновяеми източници и не само,</w:t>
      </w:r>
      <w:r w:rsidR="002E5C5D" w:rsidRPr="00607D81">
        <w:t xml:space="preserve"> могат да доведат до кумулативни въздействия.</w:t>
      </w:r>
    </w:p>
    <w:p w14:paraId="009342B4" w14:textId="0D5A15DF" w:rsidR="00D0313B" w:rsidRPr="00607D81" w:rsidRDefault="00D0313B" w:rsidP="00607D81">
      <w:pPr>
        <w:widowControl w:val="0"/>
        <w:tabs>
          <w:tab w:val="left" w:pos="4820"/>
        </w:tabs>
        <w:spacing w:after="120" w:line="276" w:lineRule="auto"/>
        <w:ind w:firstLine="567"/>
        <w:jc w:val="both"/>
      </w:pPr>
      <w:r w:rsidRPr="00607D81">
        <w:t>По време на осъществяването на строително-монтажни работи, то при спазване на изискванията на действащата нормативна уредба в страната, не се очаква въздействие, свързано с разрушаването или увреждане на материални активи в район</w:t>
      </w:r>
      <w:r w:rsidR="00E20052" w:rsidRPr="00607D81">
        <w:t>ите на приоритетните зони</w:t>
      </w:r>
      <w:r w:rsidRPr="00607D81">
        <w:t>, в т. ч. и собственост на трети лица.</w:t>
      </w:r>
    </w:p>
    <w:p w14:paraId="4D1803B0" w14:textId="17C4545F" w:rsidR="00D0313B" w:rsidRPr="00607D81" w:rsidRDefault="00D0313B" w:rsidP="00607D81">
      <w:pPr>
        <w:widowControl w:val="0"/>
        <w:tabs>
          <w:tab w:val="left" w:pos="4820"/>
        </w:tabs>
        <w:spacing w:after="120" w:line="276" w:lineRule="auto"/>
        <w:ind w:firstLine="567"/>
        <w:jc w:val="both"/>
      </w:pPr>
      <w:r w:rsidRPr="00607D81">
        <w:t>Обобщена оценка на очакваните въздействия може да се види в</w:t>
      </w:r>
      <w:r w:rsidR="001A43E9" w:rsidRPr="00607D81">
        <w:t xml:space="preserve"> </w:t>
      </w:r>
      <w:r w:rsidR="005A285E" w:rsidRPr="00607D81">
        <w:t>Таблица 68</w:t>
      </w:r>
      <w:r w:rsidR="00A409A5" w:rsidRPr="00607D81">
        <w:t xml:space="preserve"> </w:t>
      </w:r>
      <w:r w:rsidR="00FC1115" w:rsidRPr="00607D81">
        <w:t>от ДЕО</w:t>
      </w:r>
      <w:r w:rsidR="00A409A5" w:rsidRPr="00607D81">
        <w:t>.</w:t>
      </w:r>
      <w:r w:rsidRPr="00607D81">
        <w:t xml:space="preserve"> </w:t>
      </w:r>
    </w:p>
    <w:p w14:paraId="793DDC40" w14:textId="77777777" w:rsidR="00D20410" w:rsidRPr="00607D81" w:rsidRDefault="00D20410" w:rsidP="00607D81">
      <w:pPr>
        <w:widowControl w:val="0"/>
        <w:tabs>
          <w:tab w:val="left" w:pos="4820"/>
        </w:tabs>
        <w:spacing w:after="120" w:line="276" w:lineRule="auto"/>
        <w:ind w:firstLine="567"/>
        <w:jc w:val="both"/>
        <w:rPr>
          <w:b/>
          <w:color w:val="1F497D" w:themeColor="text2"/>
          <w:lang w:val="en-US"/>
        </w:rPr>
      </w:pPr>
      <w:bookmarkStart w:id="200" w:name="_Ref194074102"/>
    </w:p>
    <w:bookmarkEnd w:id="200"/>
    <w:p w14:paraId="4D503546" w14:textId="196968A7" w:rsidR="001A43E9" w:rsidRPr="00607D81" w:rsidRDefault="001A43E9" w:rsidP="00607D81">
      <w:pPr>
        <w:pStyle w:val="Heading2"/>
        <w:pBdr>
          <w:bottom w:val="single" w:sz="4" w:space="1" w:color="auto"/>
        </w:pBdr>
        <w:tabs>
          <w:tab w:val="left" w:pos="4820"/>
        </w:tabs>
        <w:spacing w:before="0" w:after="120" w:line="276" w:lineRule="auto"/>
        <w:jc w:val="both"/>
        <w:rPr>
          <w:rFonts w:ascii="Times New Roman" w:hAnsi="Times New Roman"/>
          <w:color w:val="1F497D" w:themeColor="text2"/>
          <w:szCs w:val="24"/>
        </w:rPr>
      </w:pPr>
      <w:r w:rsidRPr="00607D81">
        <w:rPr>
          <w:rFonts w:ascii="Times New Roman" w:hAnsi="Times New Roman"/>
          <w:szCs w:val="24"/>
        </w:rPr>
        <w:t xml:space="preserve"> </w:t>
      </w:r>
      <w:bookmarkStart w:id="201" w:name="_Toc231323613"/>
      <w:r w:rsidR="00E61CC8" w:rsidRPr="00607D81">
        <w:rPr>
          <w:rFonts w:ascii="Times New Roman" w:hAnsi="Times New Roman"/>
          <w:szCs w:val="24"/>
        </w:rPr>
        <w:t>Вероятни значителни въздействия върху здравно-хигиенните аспекти на средата</w:t>
      </w:r>
      <w:bookmarkEnd w:id="201"/>
    </w:p>
    <w:p w14:paraId="7DAAD732" w14:textId="77777777" w:rsidR="00FC5706" w:rsidRPr="00607D81" w:rsidRDefault="00FC5706" w:rsidP="00607D81">
      <w:pPr>
        <w:widowControl w:val="0"/>
        <w:tabs>
          <w:tab w:val="left" w:pos="4820"/>
        </w:tabs>
        <w:spacing w:after="120" w:line="276" w:lineRule="auto"/>
        <w:ind w:firstLine="567"/>
        <w:jc w:val="both"/>
      </w:pPr>
      <w:r w:rsidRPr="00607D81">
        <w:t xml:space="preserve">Състоянието на средата се определя от измененията настъпили в основните нейни параметри, следствие от човешката дейност – замърсяване на атмосферата, водите и почвите, акустично натоварване на средата, йонизиращи и нейонизиращи лъчения, проблемите с третирането на отпадъците. </w:t>
      </w:r>
    </w:p>
    <w:p w14:paraId="0FF77971" w14:textId="1E0E8C08" w:rsidR="00E61CC8" w:rsidRPr="00607D81" w:rsidRDefault="00FC5706" w:rsidP="00607D81">
      <w:pPr>
        <w:widowControl w:val="0"/>
        <w:tabs>
          <w:tab w:val="left" w:pos="4820"/>
        </w:tabs>
        <w:spacing w:after="120" w:line="276" w:lineRule="auto"/>
        <w:ind w:firstLine="567"/>
        <w:jc w:val="both"/>
      </w:pPr>
      <w:r w:rsidRPr="00607D81">
        <w:t xml:space="preserve">Социалните, социално-битовите и психологични фактори са важни и в много случаи водещи при сформиране на здравния статус на населението в общините, в обхвата на ППЗ. Като цяло доходите и икономическата несигурност са значими стресови фактори от много години, особено за населението извън общинските центрове, които в голяма степен са повлияли за снижаване на имунитета на хората, развитието на хронични заболявания, преждевременна смъртност, ниска </w:t>
      </w:r>
      <w:r w:rsidRPr="00607D81">
        <w:lastRenderedPageBreak/>
        <w:t>раждаемост и други неблагоприятни здравни и демографски показатели</w:t>
      </w:r>
      <w:r w:rsidR="00E61CC8" w:rsidRPr="00607D81">
        <w:t>.</w:t>
      </w:r>
    </w:p>
    <w:p w14:paraId="0700BDAC" w14:textId="77777777" w:rsidR="00607D81" w:rsidRPr="00607D81" w:rsidRDefault="00607D81" w:rsidP="00607D81">
      <w:pPr>
        <w:widowControl w:val="0"/>
        <w:tabs>
          <w:tab w:val="left" w:pos="4820"/>
        </w:tabs>
        <w:spacing w:after="120" w:line="276" w:lineRule="auto"/>
        <w:ind w:firstLine="567"/>
        <w:jc w:val="both"/>
        <w:rPr>
          <w:lang w:val="en-US"/>
        </w:rPr>
      </w:pPr>
    </w:p>
    <w:p w14:paraId="520344A6" w14:textId="69D42056" w:rsidR="00E61CC8" w:rsidRPr="00607D81" w:rsidRDefault="00E61CC8" w:rsidP="00607D81">
      <w:pPr>
        <w:pStyle w:val="Heading3GM1"/>
        <w:tabs>
          <w:tab w:val="left" w:pos="4820"/>
        </w:tabs>
        <w:spacing w:before="0" w:after="120" w:line="276" w:lineRule="auto"/>
        <w:jc w:val="both"/>
        <w:rPr>
          <w:rFonts w:cs="Times New Roman"/>
          <w:szCs w:val="24"/>
        </w:rPr>
      </w:pPr>
      <w:bookmarkStart w:id="202" w:name="_Toc231323614"/>
      <w:r w:rsidRPr="00607D81">
        <w:rPr>
          <w:rFonts w:cs="Times New Roman"/>
          <w:szCs w:val="24"/>
        </w:rPr>
        <w:t xml:space="preserve">Влияние на </w:t>
      </w:r>
      <w:r w:rsidR="00072A06" w:rsidRPr="00607D81">
        <w:rPr>
          <w:rFonts w:cs="Times New Roman"/>
          <w:szCs w:val="24"/>
        </w:rPr>
        <w:t xml:space="preserve">отделните </w:t>
      </w:r>
      <w:r w:rsidRPr="00607D81">
        <w:rPr>
          <w:rFonts w:cs="Times New Roman"/>
          <w:szCs w:val="24"/>
        </w:rPr>
        <w:t xml:space="preserve">рискови фактори върху </w:t>
      </w:r>
      <w:r w:rsidR="00072A06" w:rsidRPr="00607D81">
        <w:rPr>
          <w:rFonts w:cs="Times New Roman"/>
          <w:szCs w:val="24"/>
        </w:rPr>
        <w:t>околната среда</w:t>
      </w:r>
      <w:bookmarkEnd w:id="202"/>
    </w:p>
    <w:p w14:paraId="3D9ED3A2" w14:textId="77777777" w:rsidR="00FC5706" w:rsidRPr="00607D81" w:rsidRDefault="00FC5706" w:rsidP="00607D81">
      <w:pPr>
        <w:pStyle w:val="NormalIndent"/>
        <w:widowControl w:val="0"/>
        <w:tabs>
          <w:tab w:val="left" w:pos="4820"/>
        </w:tabs>
        <w:spacing w:after="120" w:line="276" w:lineRule="auto"/>
        <w:ind w:left="0" w:firstLine="567"/>
        <w:jc w:val="both"/>
        <w:rPr>
          <w:b/>
          <w:bCs/>
          <w:u w:val="single"/>
        </w:rPr>
      </w:pPr>
      <w:r w:rsidRPr="00607D81">
        <w:rPr>
          <w:b/>
          <w:bCs/>
          <w:u w:val="single"/>
        </w:rPr>
        <w:t>Фини прахови частици (ФПЧ)</w:t>
      </w:r>
    </w:p>
    <w:p w14:paraId="1129D2B5" w14:textId="77777777" w:rsidR="00FC5706" w:rsidRPr="00607D81" w:rsidRDefault="00FC5706" w:rsidP="00607D81">
      <w:pPr>
        <w:pStyle w:val="NormalIndent"/>
        <w:widowControl w:val="0"/>
        <w:tabs>
          <w:tab w:val="left" w:pos="4820"/>
        </w:tabs>
        <w:spacing w:after="120" w:line="276" w:lineRule="auto"/>
        <w:ind w:left="0" w:firstLine="567"/>
        <w:jc w:val="both"/>
      </w:pPr>
      <w:r w:rsidRPr="00607D81">
        <w:t xml:space="preserve">Най-опасни за здравето на човека са фините частици от праха, наречена “респираторна “ фракция /големина на частиците под 2 микрона/. Тези частици проникват най-дълбоко в дихателната система и образуват в алвеолите на белия дроб трайни “депа”. Те обуславят наличието на хронични неспецифични заболявания на дихателната система, като хроничен бронхит, астма, емфизем. Тази фракция от общия суспендиран прах се нарича “респираторна”. Тя се измерва разделно от общата концентрация на праха и на нея се базира хигиенната оценка. Освен това праха има дразнещо действие върху горните дихателни пътища, очите и кожата. При някои хора се получават и алергични реакции. Счита се, че при инхалационна експозиция най-рано страда имунната система. В резултат от потискането на резистентните реакции на организма в районите с атмосферно замърсяване се повишават нивата на неспецифичната заболеваемост на населението. Следователно праха в атмосферния въздух на населените места, в чиито обхват са зоните на ППЗ е един от значимите рискови фактори. </w:t>
      </w:r>
    </w:p>
    <w:p w14:paraId="0C852FF7" w14:textId="77777777" w:rsidR="00FC5706" w:rsidRPr="00607D81" w:rsidRDefault="00FC5706" w:rsidP="00607D81">
      <w:pPr>
        <w:pStyle w:val="NormalIndent"/>
        <w:widowControl w:val="0"/>
        <w:tabs>
          <w:tab w:val="left" w:pos="4820"/>
        </w:tabs>
        <w:spacing w:after="120" w:line="276" w:lineRule="auto"/>
        <w:ind w:left="0" w:firstLine="567"/>
        <w:jc w:val="both"/>
        <w:rPr>
          <w:b/>
          <w:bCs/>
          <w:u w:val="single"/>
        </w:rPr>
      </w:pPr>
      <w:r w:rsidRPr="00607D81">
        <w:rPr>
          <w:b/>
          <w:bCs/>
          <w:u w:val="single"/>
        </w:rPr>
        <w:t>Въглероден оксид</w:t>
      </w:r>
    </w:p>
    <w:p w14:paraId="6C8DD1C6" w14:textId="77777777" w:rsidR="00FC5706" w:rsidRPr="00607D81" w:rsidRDefault="00FC5706" w:rsidP="00607D81">
      <w:pPr>
        <w:pStyle w:val="NormalIndent"/>
        <w:widowControl w:val="0"/>
        <w:tabs>
          <w:tab w:val="left" w:pos="4820"/>
        </w:tabs>
        <w:spacing w:after="120" w:line="276" w:lineRule="auto"/>
        <w:ind w:left="0" w:firstLine="567"/>
        <w:jc w:val="both"/>
      </w:pPr>
      <w:r w:rsidRPr="00607D81">
        <w:t>Въглеродният диоксид образува с хемоглобина на кръвта карбоксихемеоглобин, с което кислородът в кръвта намалява (хипоксия). Блокира важни за човешкия организъм тъканни ензимни системи и има общо токсично действие. Въздейства върху зрението, ЦНС (централна нервна система) и вегетативната нервна система при хронично въздействие. В зависимост от концентрацията му може да се достигне до колапс (изпадане в безсъзнание) и смърт.</w:t>
      </w:r>
    </w:p>
    <w:p w14:paraId="17B577DE" w14:textId="77777777" w:rsidR="00FC5706" w:rsidRPr="00607D81" w:rsidRDefault="00FC5706" w:rsidP="00607D81">
      <w:pPr>
        <w:pStyle w:val="NormalIndent"/>
        <w:widowControl w:val="0"/>
        <w:tabs>
          <w:tab w:val="left" w:pos="4820"/>
        </w:tabs>
        <w:spacing w:after="120" w:line="276" w:lineRule="auto"/>
        <w:ind w:left="0" w:firstLine="567"/>
        <w:jc w:val="both"/>
        <w:rPr>
          <w:b/>
          <w:bCs/>
          <w:u w:val="single"/>
        </w:rPr>
      </w:pPr>
      <w:r w:rsidRPr="00607D81">
        <w:rPr>
          <w:b/>
          <w:bCs/>
          <w:u w:val="single"/>
        </w:rPr>
        <w:t xml:space="preserve">Азотни оксиди </w:t>
      </w:r>
    </w:p>
    <w:p w14:paraId="27C43885" w14:textId="77777777" w:rsidR="00FC5706" w:rsidRPr="00607D81" w:rsidRDefault="00FC5706" w:rsidP="00607D81">
      <w:pPr>
        <w:pStyle w:val="NormalIndent"/>
        <w:widowControl w:val="0"/>
        <w:tabs>
          <w:tab w:val="left" w:pos="4820"/>
        </w:tabs>
        <w:spacing w:after="120" w:line="276" w:lineRule="auto"/>
        <w:ind w:left="0" w:firstLine="567"/>
        <w:jc w:val="both"/>
      </w:pPr>
      <w:r w:rsidRPr="00607D81">
        <w:t>Те имат силно дразнещо действие, тъй като при взаимодействието им с водата в организма се образуват киселини (азотна, азотиста) и в кръвта се образуват токсичните нитрати и нитрити. Имат силно дразнещо действие върху горните дихателни пътища (кашлица, задушаване при големи концентрации). Азотният монооксид NO има предимно действие върху ЦНС.</w:t>
      </w:r>
    </w:p>
    <w:p w14:paraId="2DB91AFD" w14:textId="77777777" w:rsidR="00FC5706" w:rsidRPr="00607D81" w:rsidRDefault="00FC5706" w:rsidP="00607D81">
      <w:pPr>
        <w:pStyle w:val="NormalIndent"/>
        <w:widowControl w:val="0"/>
        <w:tabs>
          <w:tab w:val="left" w:pos="4820"/>
        </w:tabs>
        <w:spacing w:after="120" w:line="276" w:lineRule="auto"/>
        <w:ind w:left="0" w:firstLine="567"/>
        <w:jc w:val="both"/>
        <w:rPr>
          <w:b/>
          <w:bCs/>
          <w:u w:val="single"/>
        </w:rPr>
      </w:pPr>
      <w:r w:rsidRPr="00607D81">
        <w:rPr>
          <w:b/>
          <w:bCs/>
          <w:u w:val="single"/>
        </w:rPr>
        <w:t>Серни оксиди</w:t>
      </w:r>
    </w:p>
    <w:p w14:paraId="314D1921" w14:textId="77777777" w:rsidR="00FC5706" w:rsidRPr="00607D81" w:rsidRDefault="00FC5706" w:rsidP="00607D81">
      <w:pPr>
        <w:pStyle w:val="NormalIndent"/>
        <w:widowControl w:val="0"/>
        <w:tabs>
          <w:tab w:val="left" w:pos="4820"/>
        </w:tabs>
        <w:spacing w:after="120" w:line="276" w:lineRule="auto"/>
        <w:ind w:left="0" w:firstLine="567"/>
        <w:jc w:val="both"/>
      </w:pPr>
      <w:r w:rsidRPr="00607D81">
        <w:t>Имат силно изразено дразнещо действие върху лигавиците (очите, горните дихателни пътища).</w:t>
      </w:r>
    </w:p>
    <w:p w14:paraId="75C9C9D2" w14:textId="77777777" w:rsidR="00FC5706" w:rsidRPr="00607D81" w:rsidRDefault="00FC5706" w:rsidP="00607D81">
      <w:pPr>
        <w:pStyle w:val="NormalIndent"/>
        <w:widowControl w:val="0"/>
        <w:tabs>
          <w:tab w:val="left" w:pos="4820"/>
        </w:tabs>
        <w:spacing w:after="120" w:line="276" w:lineRule="auto"/>
        <w:ind w:left="0" w:firstLine="567"/>
        <w:jc w:val="both"/>
        <w:rPr>
          <w:b/>
          <w:bCs/>
          <w:u w:val="single"/>
        </w:rPr>
      </w:pPr>
      <w:r w:rsidRPr="00607D81">
        <w:rPr>
          <w:b/>
          <w:bCs/>
          <w:u w:val="single"/>
        </w:rPr>
        <w:t>Отпадъчни газове от горивните процеси на двигателите с вътрешно горене</w:t>
      </w:r>
    </w:p>
    <w:p w14:paraId="59507E64" w14:textId="77777777" w:rsidR="00FC5706" w:rsidRPr="00607D81" w:rsidRDefault="00FC5706" w:rsidP="00607D81">
      <w:pPr>
        <w:pStyle w:val="NormalIndent"/>
        <w:widowControl w:val="0"/>
        <w:tabs>
          <w:tab w:val="left" w:pos="4820"/>
        </w:tabs>
        <w:spacing w:after="120" w:line="276" w:lineRule="auto"/>
        <w:ind w:left="0" w:firstLine="567"/>
        <w:jc w:val="both"/>
      </w:pPr>
      <w:r w:rsidRPr="00607D81">
        <w:t xml:space="preserve">Това са предимно азотни оксиди, въглероден оксид, серни оксиди, сажди, летливи органични съединения, тежки метали и др. Те имат локално дразнещо и общо токсично действие, увреждат органите на дишането, водят до промени в състава на кръвта, повишават възприемчивостта към инфекции, нарушават обмяната на веществата. </w:t>
      </w:r>
    </w:p>
    <w:p w14:paraId="000D9AF9" w14:textId="77777777" w:rsidR="00FC5706" w:rsidRPr="00607D81" w:rsidRDefault="00FC5706" w:rsidP="00607D81">
      <w:pPr>
        <w:pStyle w:val="NormalIndent"/>
        <w:widowControl w:val="0"/>
        <w:tabs>
          <w:tab w:val="left" w:pos="4820"/>
        </w:tabs>
        <w:spacing w:after="120" w:line="276" w:lineRule="auto"/>
        <w:ind w:left="0" w:firstLine="567"/>
        <w:jc w:val="both"/>
        <w:rPr>
          <w:b/>
          <w:bCs/>
          <w:u w:val="single"/>
        </w:rPr>
      </w:pPr>
      <w:r w:rsidRPr="00607D81">
        <w:rPr>
          <w:b/>
          <w:bCs/>
          <w:u w:val="single"/>
        </w:rPr>
        <w:t>Шум</w:t>
      </w:r>
    </w:p>
    <w:p w14:paraId="24FEF15D" w14:textId="7D2778AA" w:rsidR="00FC5706" w:rsidRPr="00607D81" w:rsidRDefault="00FC5706" w:rsidP="00607D81">
      <w:pPr>
        <w:pStyle w:val="NormalIndent"/>
        <w:widowControl w:val="0"/>
        <w:tabs>
          <w:tab w:val="left" w:pos="4820"/>
        </w:tabs>
        <w:spacing w:after="120" w:line="276" w:lineRule="auto"/>
        <w:ind w:left="0" w:firstLine="567"/>
        <w:jc w:val="both"/>
      </w:pPr>
      <w:r w:rsidRPr="00607D81">
        <w:t xml:space="preserve">Шумът е една от съставките на комплекса от неблагоприятни фактори за населението. Вредното му действие е не по-малко от останалите фактори, замърсяващи околната среда, макар че </w:t>
      </w:r>
      <w:r w:rsidRPr="00607D81">
        <w:lastRenderedPageBreak/>
        <w:t xml:space="preserve">на пръв поглед той е нещо „нематериално“ и затова не се възприема като толкова вреден. Вредно действие на шума започва още от 60 dB. Сериозни разстройства се получават над 90 dB. В зависимост от интензитета, честотния спектър и характера на шума, както индивидуалната експозиция и продължителността на въздействието му, той може да окаже в една или друга степен неблагоприятно въздействие върху три основни направления </w:t>
      </w:r>
      <w:r w:rsidR="00B51BFD">
        <w:t>–</w:t>
      </w:r>
      <w:r w:rsidRPr="00607D81">
        <w:t xml:space="preserve"> върху слуховия апарат, върху функциите на отделни органи и системи (сърдечно-съдова, хранителна, ендокринно, мускулно, вестибуларен апарат, обменни процеси и др.), както и върху организма като цяло или висшата нервна дейност и вегетативната реактивност и увеличение на общата заболеваемост.</w:t>
      </w:r>
    </w:p>
    <w:p w14:paraId="637E4B62" w14:textId="77777777" w:rsidR="00FC5706" w:rsidRPr="00607D81" w:rsidRDefault="00FC5706" w:rsidP="00607D81">
      <w:pPr>
        <w:pStyle w:val="NormalIndent"/>
        <w:widowControl w:val="0"/>
        <w:tabs>
          <w:tab w:val="left" w:pos="4820"/>
        </w:tabs>
        <w:spacing w:after="120" w:line="276" w:lineRule="auto"/>
        <w:ind w:left="0" w:firstLine="567"/>
        <w:jc w:val="both"/>
        <w:rPr>
          <w:b/>
          <w:bCs/>
          <w:u w:val="single"/>
        </w:rPr>
      </w:pPr>
      <w:r w:rsidRPr="00607D81">
        <w:rPr>
          <w:b/>
          <w:bCs/>
          <w:u w:val="single"/>
        </w:rPr>
        <w:t>Електромагнитните полета – ЕМП</w:t>
      </w:r>
    </w:p>
    <w:p w14:paraId="7F1EEAD4" w14:textId="77777777" w:rsidR="00FC5706" w:rsidRPr="00607D81" w:rsidRDefault="00FC5706" w:rsidP="00607D81">
      <w:pPr>
        <w:pStyle w:val="NormalIndent"/>
        <w:widowControl w:val="0"/>
        <w:tabs>
          <w:tab w:val="left" w:pos="4820"/>
        </w:tabs>
        <w:spacing w:after="120" w:line="276" w:lineRule="auto"/>
        <w:ind w:left="0" w:firstLine="567"/>
        <w:jc w:val="both"/>
      </w:pPr>
      <w:r w:rsidRPr="00607D81">
        <w:t>Електромагнитното поле е съвкупност от електрично и магнитно поле и се разпространява в пространството във вид на електромагнитни вълни. Тези полета могат да съществуват и поотделно, но само когато величините им са постоянни във времето. Променливи електрическо и магнитно поле не могат да съществуват самостоятелно, независимо едно от друго. Всяка промяна на магнитното поле в пространството предизвиква появата в него на електрично поле (т. нар. електромагнитна индукция), а при изменение на електрическото поле в пространството възниква магнитно поле.</w:t>
      </w:r>
    </w:p>
    <w:p w14:paraId="6023CD5C" w14:textId="77777777" w:rsidR="00FC5706" w:rsidRPr="00607D81" w:rsidRDefault="00FC5706" w:rsidP="00607D81">
      <w:pPr>
        <w:pStyle w:val="NormalIndent"/>
        <w:widowControl w:val="0"/>
        <w:tabs>
          <w:tab w:val="left" w:pos="4820"/>
        </w:tabs>
        <w:spacing w:after="120" w:line="276" w:lineRule="auto"/>
        <w:ind w:left="0" w:firstLine="567"/>
        <w:jc w:val="both"/>
      </w:pPr>
      <w:r w:rsidRPr="00607D81">
        <w:t>Спектърът на нейонизиращите електромагнитни излъчвания включва ултравиолетовите, видимите, инфрачервените лъчи и радиовълните. Източници на електромагнитни лъчения в околната среда са високоволтовите електропроводи и съоръжения от електропреносната мрежа. Те са с определена зона на въздействие в границите на определените сервитути (Наредба № 16/09.06.2004г. за сервитутите на енергийните съоръжения). Извън сервитутните зони се наблюдава значително намаление на силата на електромагнитното поле и съответно неговото разсейване, т.е. и влиянието върху хората подложени на експозицията на електромагнитното поле е значително намалена извън сервитутните зони.</w:t>
      </w:r>
    </w:p>
    <w:p w14:paraId="029497A2" w14:textId="588A367C" w:rsidR="007021AE" w:rsidRPr="00607D81" w:rsidRDefault="00FC5706" w:rsidP="00607D81">
      <w:pPr>
        <w:pStyle w:val="NormalIndent"/>
        <w:widowControl w:val="0"/>
        <w:tabs>
          <w:tab w:val="left" w:pos="4820"/>
        </w:tabs>
        <w:spacing w:after="120" w:line="276" w:lineRule="auto"/>
        <w:ind w:left="0" w:firstLine="567"/>
        <w:jc w:val="both"/>
      </w:pPr>
      <w:r w:rsidRPr="00607D81">
        <w:t>ЕМП представляват здравен риск за населението. Въздействат върху нервната и сърдечно-съдовата система. При продължителна експозиция влияят върху дейността на главния мозък. Интензивността на електромагнитното поле се измерва в гауси – 1 Гаус е равен на 100 милигауса. Световната здравна организация определя 1 Гаус норматив като безопасен. Но има учени, които казват, че повече от 2 милигауса вече са опасни за човека</w:t>
      </w:r>
      <w:r w:rsidR="007021AE" w:rsidRPr="00607D81">
        <w:t>.</w:t>
      </w:r>
    </w:p>
    <w:p w14:paraId="1989DA46" w14:textId="77777777" w:rsidR="007021AE" w:rsidRPr="00607D81" w:rsidRDefault="007021AE" w:rsidP="00607D81">
      <w:pPr>
        <w:pStyle w:val="NormalIndent"/>
        <w:widowControl w:val="0"/>
        <w:tabs>
          <w:tab w:val="left" w:pos="4820"/>
        </w:tabs>
        <w:spacing w:after="120" w:line="276" w:lineRule="auto"/>
        <w:ind w:left="0" w:firstLine="567"/>
        <w:jc w:val="both"/>
      </w:pPr>
    </w:p>
    <w:p w14:paraId="588780A7" w14:textId="1BA3141E" w:rsidR="007021AE" w:rsidRPr="00607D81" w:rsidRDefault="007021AE" w:rsidP="00607D81">
      <w:pPr>
        <w:pStyle w:val="Heading3GM1"/>
        <w:tabs>
          <w:tab w:val="left" w:pos="4820"/>
        </w:tabs>
        <w:spacing w:before="0" w:after="120" w:line="276" w:lineRule="auto"/>
        <w:jc w:val="both"/>
        <w:rPr>
          <w:rFonts w:cs="Times New Roman"/>
          <w:szCs w:val="24"/>
        </w:rPr>
      </w:pPr>
      <w:bookmarkStart w:id="203" w:name="_Toc163946708"/>
      <w:bookmarkStart w:id="204" w:name="_Toc231323615"/>
      <w:bookmarkStart w:id="205" w:name="_Toc80463444"/>
      <w:bookmarkStart w:id="206" w:name="_Toc163946710"/>
      <w:r w:rsidRPr="00607D81">
        <w:rPr>
          <w:rFonts w:cs="Times New Roman"/>
          <w:szCs w:val="24"/>
        </w:rPr>
        <w:t xml:space="preserve">Въздействия върху зони или обекти със специфичен хигиенно </w:t>
      </w:r>
      <w:r w:rsidR="00B51BFD">
        <w:rPr>
          <w:rFonts w:cs="Times New Roman"/>
          <w:szCs w:val="24"/>
        </w:rPr>
        <w:t>–</w:t>
      </w:r>
      <w:r w:rsidRPr="00607D81">
        <w:rPr>
          <w:rFonts w:cs="Times New Roman"/>
          <w:szCs w:val="24"/>
        </w:rPr>
        <w:t xml:space="preserve"> охранителен статус в обхвата на плана. Идентифициране на източниците на вредни въздействия върху здравето на населението</w:t>
      </w:r>
      <w:bookmarkEnd w:id="203"/>
      <w:bookmarkEnd w:id="204"/>
    </w:p>
    <w:bookmarkEnd w:id="205"/>
    <w:bookmarkEnd w:id="206"/>
    <w:p w14:paraId="401FB3B0" w14:textId="77777777" w:rsidR="00FC5706" w:rsidRPr="00607D81" w:rsidRDefault="00FC5706" w:rsidP="00607D81">
      <w:pPr>
        <w:pStyle w:val="NormalIndent"/>
        <w:widowControl w:val="0"/>
        <w:tabs>
          <w:tab w:val="left" w:pos="4820"/>
        </w:tabs>
        <w:spacing w:after="120" w:line="276" w:lineRule="auto"/>
        <w:ind w:left="0" w:firstLine="567"/>
        <w:jc w:val="both"/>
      </w:pPr>
      <w:r w:rsidRPr="00607D81">
        <w:t xml:space="preserve">Всички устройствени дейности могат да бъдат класифицирани като въздействия, които при определени условия могат да окажат отрицателни въздействия върху околната среда. Чрез устройственото планиране обаче, тези въздействия могат да бъдат насочвани и регулирани както като характер, така и като степен на агресивност, но при постоянно действащо изискване за опазване на средата. </w:t>
      </w:r>
    </w:p>
    <w:p w14:paraId="1B3D3910" w14:textId="77777777" w:rsidR="00FC5706" w:rsidRPr="00607D81" w:rsidRDefault="00FC5706" w:rsidP="00607D81">
      <w:pPr>
        <w:pStyle w:val="NormalIndent"/>
        <w:widowControl w:val="0"/>
        <w:tabs>
          <w:tab w:val="left" w:pos="4820"/>
        </w:tabs>
        <w:spacing w:after="120" w:line="276" w:lineRule="auto"/>
        <w:ind w:left="0" w:firstLine="567"/>
        <w:jc w:val="both"/>
      </w:pPr>
      <w:r w:rsidRPr="00607D81">
        <w:t>Основните типове въздействия върху отделните компоненти на околната среда могат да се определят като:</w:t>
      </w:r>
    </w:p>
    <w:p w14:paraId="16C2D14A" w14:textId="77777777" w:rsidR="00FC5706" w:rsidRPr="00607D81" w:rsidRDefault="00FC5706">
      <w:pPr>
        <w:pStyle w:val="NormalIndent"/>
        <w:widowControl w:val="0"/>
        <w:numPr>
          <w:ilvl w:val="0"/>
          <w:numId w:val="71"/>
        </w:numPr>
        <w:tabs>
          <w:tab w:val="left" w:pos="4820"/>
        </w:tabs>
        <w:spacing w:after="120" w:line="276" w:lineRule="auto"/>
        <w:ind w:left="851" w:hanging="284"/>
        <w:jc w:val="both"/>
      </w:pPr>
      <w:r w:rsidRPr="00607D81">
        <w:lastRenderedPageBreak/>
        <w:t>Консумация на природни ресурси;</w:t>
      </w:r>
    </w:p>
    <w:p w14:paraId="4AE3B962" w14:textId="77777777" w:rsidR="00FC5706" w:rsidRPr="00607D81" w:rsidRDefault="00FC5706">
      <w:pPr>
        <w:pStyle w:val="NormalIndent"/>
        <w:widowControl w:val="0"/>
        <w:numPr>
          <w:ilvl w:val="0"/>
          <w:numId w:val="71"/>
        </w:numPr>
        <w:tabs>
          <w:tab w:val="left" w:pos="4820"/>
        </w:tabs>
        <w:spacing w:after="120" w:line="276" w:lineRule="auto"/>
        <w:ind w:left="851" w:hanging="284"/>
        <w:jc w:val="both"/>
      </w:pPr>
      <w:r w:rsidRPr="00607D81">
        <w:t>Замърсяване на околната среда;</w:t>
      </w:r>
    </w:p>
    <w:p w14:paraId="1D4BB29B" w14:textId="77777777" w:rsidR="00FC5706" w:rsidRPr="00607D81" w:rsidRDefault="00FC5706">
      <w:pPr>
        <w:pStyle w:val="NormalIndent"/>
        <w:widowControl w:val="0"/>
        <w:numPr>
          <w:ilvl w:val="0"/>
          <w:numId w:val="71"/>
        </w:numPr>
        <w:tabs>
          <w:tab w:val="left" w:pos="4820"/>
        </w:tabs>
        <w:spacing w:after="120" w:line="276" w:lineRule="auto"/>
        <w:ind w:left="851" w:hanging="284"/>
        <w:jc w:val="both"/>
      </w:pPr>
      <w:r w:rsidRPr="00607D81">
        <w:t>Увреждане на околната среда;</w:t>
      </w:r>
    </w:p>
    <w:p w14:paraId="7C0F9B27" w14:textId="77777777" w:rsidR="00FC5706" w:rsidRPr="00607D81" w:rsidRDefault="00FC5706">
      <w:pPr>
        <w:pStyle w:val="NormalIndent"/>
        <w:widowControl w:val="0"/>
        <w:numPr>
          <w:ilvl w:val="0"/>
          <w:numId w:val="71"/>
        </w:numPr>
        <w:tabs>
          <w:tab w:val="left" w:pos="4820"/>
        </w:tabs>
        <w:spacing w:after="120" w:line="276" w:lineRule="auto"/>
        <w:ind w:left="851" w:hanging="284"/>
        <w:jc w:val="both"/>
      </w:pPr>
      <w:r w:rsidRPr="00607D81">
        <w:t>Създаване на дискомфорт на обитаване;</w:t>
      </w:r>
    </w:p>
    <w:p w14:paraId="7DC025DE" w14:textId="77777777" w:rsidR="00FC5706" w:rsidRPr="00607D81" w:rsidRDefault="00FC5706">
      <w:pPr>
        <w:pStyle w:val="NormalIndent"/>
        <w:widowControl w:val="0"/>
        <w:numPr>
          <w:ilvl w:val="0"/>
          <w:numId w:val="71"/>
        </w:numPr>
        <w:tabs>
          <w:tab w:val="left" w:pos="4820"/>
        </w:tabs>
        <w:spacing w:after="120" w:line="276" w:lineRule="auto"/>
        <w:ind w:left="851" w:hanging="284"/>
        <w:jc w:val="both"/>
      </w:pPr>
      <w:r w:rsidRPr="00607D81">
        <w:t>Снижаване на естетическите качества на природните и урбанизираните пространства.</w:t>
      </w:r>
    </w:p>
    <w:p w14:paraId="4F79BBD8" w14:textId="77777777" w:rsidR="00FC5706" w:rsidRPr="00607D81" w:rsidRDefault="00FC5706" w:rsidP="00607D81">
      <w:pPr>
        <w:pStyle w:val="NormalIndent"/>
        <w:widowControl w:val="0"/>
        <w:tabs>
          <w:tab w:val="left" w:pos="4820"/>
        </w:tabs>
        <w:spacing w:after="120" w:line="276" w:lineRule="auto"/>
        <w:ind w:left="0" w:firstLine="567"/>
        <w:jc w:val="both"/>
      </w:pPr>
      <w:r w:rsidRPr="00607D81">
        <w:t>На всички устройствени нива при планиране използването на територията и на ресурсите се определя степента на тяхната защита и се предлагат режими, условия, мерки, ограничения и забрани за различни дейности и обекти. Най-общо това са устройствените средства с които се контролира въздействието върху околната среда, в т.ч. и върху здравето на човека и качеството на живот.</w:t>
      </w:r>
    </w:p>
    <w:p w14:paraId="7D503E28" w14:textId="77777777" w:rsidR="00FC5706" w:rsidRPr="00607D81" w:rsidRDefault="00FC5706" w:rsidP="00607D81">
      <w:pPr>
        <w:widowControl w:val="0"/>
        <w:tabs>
          <w:tab w:val="left" w:pos="0"/>
          <w:tab w:val="left" w:pos="4820"/>
        </w:tabs>
        <w:spacing w:after="120" w:line="276" w:lineRule="auto"/>
        <w:ind w:firstLine="567"/>
        <w:jc w:val="both"/>
      </w:pPr>
      <w:r w:rsidRPr="00607D81">
        <w:t>Прилагането на плана в неговата цялост ще има положително въздействие върху КАВ, което ще се прояви с голяма вероятност и ще въздейства постоянно вкл. и на национално ниво. Очакваното въздействие ще е вторично по характер, породено от намаляване на процента произведена електрическа енергия от изкопаеми горива в енергийния микс на страната, обратимо и се оценява със средна интензивност. Възможна е проява на кумулация, предвид прилагането на конкретния проект в едно с други проекти за производство на енергия от възобновяеми източници.</w:t>
      </w:r>
    </w:p>
    <w:p w14:paraId="32E057D2" w14:textId="0537FE7A" w:rsidR="00FC5706" w:rsidRPr="00607D81" w:rsidRDefault="00FC5706" w:rsidP="00607D81">
      <w:pPr>
        <w:widowControl w:val="0"/>
        <w:tabs>
          <w:tab w:val="left" w:pos="0"/>
          <w:tab w:val="left" w:pos="4820"/>
        </w:tabs>
        <w:spacing w:after="120" w:line="276" w:lineRule="auto"/>
        <w:ind w:firstLine="567"/>
        <w:jc w:val="both"/>
      </w:pPr>
      <w:r w:rsidRPr="00607D81">
        <w:t>Реализацията на проекти, свързани с електрическа енергия от вятъра, не е свързана с използването на свежа вода и генерирането на потоци отпадъчни води, предвид което не е предпоставка за количествено и качествено увреждане на повърхностните и подземните водни тела и съответно ситуирани в близост водоизточници, излагайки на риск живота и здравето на хората. Кумулативно прилагането на плана в неговата цялост ще доведе до намаляване добива на изкопаеми горива и производството на електрическа енергия, предвид което се очаква положително въздействие върху водните обекти, както е посочено и по-горе.</w:t>
      </w:r>
    </w:p>
    <w:p w14:paraId="0A6D92F9" w14:textId="77777777" w:rsidR="00FC5706" w:rsidRPr="00607D81" w:rsidRDefault="00FC5706" w:rsidP="00607D81">
      <w:pPr>
        <w:pStyle w:val="NormalIndent"/>
        <w:widowControl w:val="0"/>
        <w:tabs>
          <w:tab w:val="left" w:pos="851"/>
          <w:tab w:val="left" w:pos="4820"/>
        </w:tabs>
        <w:spacing w:after="120" w:line="276" w:lineRule="auto"/>
        <w:ind w:left="0" w:firstLine="567"/>
        <w:jc w:val="both"/>
      </w:pPr>
      <w:r w:rsidRPr="00607D81">
        <w:t>Съобразяването на предвижданията на ППЗ с настоящи и бъдещи основни генератори на шум, като фактор на жизнената среда на съответната територия е от особена важност, тъй като същият трябва да се оценява не само в сравнение с хигиенните норми, но също и с оглед на броя на хората, подложени на такива въздействия, количествените стойности на превишението на шумовите нива над допустимите хигиенни норми, опасностите от получаването на увреждания на здравето на населението, свързани предимно с т. нар. екстраурални ефекти, каквито са допълнителния риск от повишение на кръвното налягане, увеличената честота на оплакванията от страна на нервната система, безсъние, неврози и чувство за дискомфорт.</w:t>
      </w:r>
    </w:p>
    <w:p w14:paraId="28AC1979" w14:textId="2F9D3AC1" w:rsidR="00FC5706" w:rsidRPr="00607D81" w:rsidRDefault="00FC5706" w:rsidP="00607D81">
      <w:pPr>
        <w:widowControl w:val="0"/>
        <w:tabs>
          <w:tab w:val="left" w:pos="0"/>
          <w:tab w:val="left" w:pos="4820"/>
        </w:tabs>
        <w:spacing w:after="120" w:line="276" w:lineRule="auto"/>
        <w:ind w:firstLine="567"/>
        <w:jc w:val="both"/>
      </w:pPr>
      <w:r w:rsidRPr="00607D81">
        <w:t xml:space="preserve">По отношение на териториалния обхват на ППЗ от особено значение е, че поради липса на данни при картографското определяне на зоните на Плана, не са изключени териториите на населени места, вкл. отстояние до 500 м от границите им, като тези изисквания, по смисъла на чл. 141 от Наредба № 14 от 15 юни 2005 г. </w:t>
      </w:r>
      <w:r w:rsidRPr="00607D81">
        <w:rPr>
          <w:i/>
          <w:iCs/>
        </w:rPr>
        <w:t>за технически правила и нормативи за проектиране, изграждане и ползване на обектите и съоръженията за производство, преобразуване, пренос и разпределение на електрическа енергия</w:t>
      </w:r>
      <w:r w:rsidRPr="00607D81">
        <w:t xml:space="preserve">, остават приложими при изпълнение на Плана. </w:t>
      </w:r>
      <w:r w:rsidR="001D131D" w:rsidRPr="00607D81">
        <w:t xml:space="preserve">В цялост, чрез недопускане нерегулируемото застрояване, в резултат от прилагането на плана, както и застрояване, позоваващо се на данни от предварително извършени моделирания на очакваното акустично натоварване на средата от функционирането на вятърните перки, вкл. и в кумулативен </w:t>
      </w:r>
      <w:r w:rsidR="001D131D" w:rsidRPr="00607D81">
        <w:lastRenderedPageBreak/>
        <w:t xml:space="preserve">аспект с други подобни ИП в района, не се очаква </w:t>
      </w:r>
      <w:r w:rsidRPr="00607D81">
        <w:t>прилагането на ППЗ да окаже значително отрицателно въздействие върху здравно-хигиенните аспекти на средата и най-вече върху живота  и здравето на хората.</w:t>
      </w:r>
    </w:p>
    <w:p w14:paraId="6D5A0794" w14:textId="77777777" w:rsidR="00FC5706" w:rsidRPr="00607D81" w:rsidRDefault="00FC5706" w:rsidP="00607D81">
      <w:pPr>
        <w:pStyle w:val="NormalIndent"/>
        <w:widowControl w:val="0"/>
        <w:tabs>
          <w:tab w:val="left" w:pos="567"/>
          <w:tab w:val="left" w:pos="4820"/>
        </w:tabs>
        <w:spacing w:after="120" w:line="276" w:lineRule="auto"/>
        <w:ind w:left="0" w:firstLine="567"/>
        <w:jc w:val="both"/>
      </w:pPr>
      <w:r w:rsidRPr="00607D81">
        <w:t>Що се отнася до вибрациите и нейонизиращите лъчения, то прилагането на ППЗ не се очаква да доведе до нива на физичните фактори, застрашаващи живота и здравето на хората, резултат от което не се очаква да са в основата на отрицателни въздействия върху населението в съответните райони. Що се отнася до здравословните и безопасни условия на работа, реализирането на Плана би могло да доведе до риск от отрицателни въздействия върху здравето на работниците, но при стриктно спазване на националното законодателство, то не се очаква същите да окажат значително отрицателно въздействие за дълъг период от време върху работниците. Въздействието, макар и отрицателно, ще е кратковременно, само за периода на  реализиране на конкретни ИП в границите на съответните зони, и обратимо по характер. Спазвайки националното законодателство и прилагайки превантивни защитни мерки, то ще бъде сведен до минимум риска от проява на отрицателни последици върху здравето на работниците, резултат от завишените вибрации в района на строителство.</w:t>
      </w:r>
    </w:p>
    <w:p w14:paraId="31E1A3B1" w14:textId="77777777" w:rsidR="00FC5706" w:rsidRPr="00607D81" w:rsidRDefault="00FC5706" w:rsidP="00607D81">
      <w:pPr>
        <w:pStyle w:val="NormalIndent"/>
        <w:widowControl w:val="0"/>
        <w:tabs>
          <w:tab w:val="left" w:pos="567"/>
          <w:tab w:val="left" w:pos="4820"/>
        </w:tabs>
        <w:spacing w:after="120" w:line="276" w:lineRule="auto"/>
        <w:ind w:left="0" w:firstLine="567"/>
        <w:jc w:val="both"/>
      </w:pPr>
      <w:r w:rsidRPr="00607D81">
        <w:t>За етапа на експлоатация на конкретни обекти, с предвижданията на плана не се създават условия тези територии да бъдат предпоставка за увеличаване на шумовото натоварване и увеличаване на запрашеността на средата над допустимите норми и др., което да представлява риск за околната среда и човешкото здраве.</w:t>
      </w:r>
    </w:p>
    <w:p w14:paraId="38517892" w14:textId="77777777" w:rsidR="00FC5706" w:rsidRPr="00607D81" w:rsidRDefault="00FC5706" w:rsidP="00607D81">
      <w:pPr>
        <w:pStyle w:val="NormalIndent"/>
        <w:widowControl w:val="0"/>
        <w:tabs>
          <w:tab w:val="left" w:pos="567"/>
          <w:tab w:val="left" w:pos="4820"/>
        </w:tabs>
        <w:spacing w:after="120" w:line="276" w:lineRule="auto"/>
        <w:ind w:left="0" w:firstLine="567"/>
        <w:jc w:val="both"/>
      </w:pPr>
      <w:r w:rsidRPr="00607D81">
        <w:t>По отношение на населението може да се счита, че нейонизиращите лъчения са с незначително въздействие, като на редица места не оказват въздействие, поради нормативно определените отстояния до територии на населени места, респ. до обекти, подлежащи на здравна защита. За работещите трябва да се спазват изискванията за безопасност и здраве при работа.</w:t>
      </w:r>
    </w:p>
    <w:p w14:paraId="288B4684" w14:textId="77777777" w:rsidR="00FC5706" w:rsidRPr="00607D81" w:rsidRDefault="00FC5706" w:rsidP="00607D81">
      <w:pPr>
        <w:pStyle w:val="NormalIndent"/>
        <w:widowControl w:val="0"/>
        <w:tabs>
          <w:tab w:val="left" w:pos="567"/>
          <w:tab w:val="left" w:pos="4820"/>
        </w:tabs>
        <w:spacing w:after="120" w:line="276" w:lineRule="auto"/>
        <w:ind w:left="0" w:firstLine="567"/>
        <w:jc w:val="both"/>
      </w:pPr>
      <w:r w:rsidRPr="00607D81">
        <w:t xml:space="preserve">Във връзка с качеството на питейните води прилагането на ППЗ не се очаква да доведе до тяхното влошаване и застрашаване живота и здравето на населението. </w:t>
      </w:r>
    </w:p>
    <w:p w14:paraId="021D08C1" w14:textId="77777777" w:rsidR="00FC5706" w:rsidRPr="00607D81" w:rsidRDefault="00FC5706" w:rsidP="00607D81">
      <w:pPr>
        <w:widowControl w:val="0"/>
        <w:tabs>
          <w:tab w:val="left" w:pos="0"/>
          <w:tab w:val="left" w:pos="4820"/>
        </w:tabs>
        <w:spacing w:after="120" w:line="276" w:lineRule="auto"/>
        <w:ind w:firstLine="567"/>
        <w:jc w:val="both"/>
      </w:pPr>
      <w:r w:rsidRPr="00607D81">
        <w:t>Не се очаква отрицателно засягане на територии по отношение на опасните химични вещества и риска от големи аварии от изпълнението на проекта на плана за определяне на приоритетни зони за развитие на обекти за производство на електрическа енергия от вятъра.</w:t>
      </w:r>
    </w:p>
    <w:p w14:paraId="2EE57C93" w14:textId="77777777" w:rsidR="00FC5706" w:rsidRPr="00607D81" w:rsidRDefault="00FC5706" w:rsidP="00607D81">
      <w:pPr>
        <w:widowControl w:val="0"/>
        <w:tabs>
          <w:tab w:val="left" w:pos="0"/>
          <w:tab w:val="left" w:pos="4820"/>
        </w:tabs>
        <w:spacing w:after="120" w:line="276" w:lineRule="auto"/>
        <w:ind w:firstLine="567"/>
        <w:jc w:val="both"/>
      </w:pPr>
      <w:r w:rsidRPr="00607D81">
        <w:t>Предвид значителния обхват на ППЗ и потенциалния обем на възможните дейности, в случаите на конкретни ИП в определените с Плана зони, от изключителна важност е тяхното конкретно местоположение, характеристики, капацитет, съществуващ потенциал за присъединяване към електропреносната мрежа (MW) и др. Това трябва да бъде съобразено с най-близко разположените зони и обекти, подлежащи на здравна защита, както и да се гарантира спазване на нормативните изискванията по отношение опазване на водите и по-специално забраните и ограниченията в санитарно-охранителните зони на водоизточниците за питейно-битово водоснабдяване и на минерални води, използвани за лечебни, профилактични, питейни и хигиенни нужди. Възможни въздействия върху здравно-хигиенните аспекти на околната среда при реализирането на конкретни инвестиционни предложения, биха могли да се очакват на локално ниво, като вероятността от такива въздействия, както и необходимостта от прилагането на смекчаващи мерки ще могат да се идентифицират при конкретни ИП в конкретни зони от ППЗ.</w:t>
      </w:r>
    </w:p>
    <w:p w14:paraId="4EE9CC4D" w14:textId="34E8F08B" w:rsidR="00B011B1" w:rsidRPr="00607D81" w:rsidRDefault="00FC5706" w:rsidP="00607D81">
      <w:pPr>
        <w:pStyle w:val="NormalIndent"/>
        <w:widowControl w:val="0"/>
        <w:tabs>
          <w:tab w:val="left" w:pos="567"/>
          <w:tab w:val="left" w:pos="4820"/>
        </w:tabs>
        <w:spacing w:after="120" w:line="276" w:lineRule="auto"/>
        <w:ind w:left="0" w:firstLine="567"/>
        <w:jc w:val="both"/>
      </w:pPr>
      <w:r w:rsidRPr="00607D81">
        <w:lastRenderedPageBreak/>
        <w:t>В резултат от направената прогнозна оценка на очакваните въздействия по компоненти и фактори на околната среда в резултат от реализацията на плана, може да се обобщи, че в пространственото развитие на зоните в обхвата на ППЗ, са предвидени всички мероприятия, за да бъде средата комфортна в максимална степен, при това не само в екологичен, а и във функционален  аспект, което е една от съществените цели на плана. Предвид това, може да се заключи, че едновременното функциониране на съществуващи и предвиждани за изграждане обекти, не предполага възникване на възможности за комбинирано, комплексно, кумулативно и отдалечено въздействие на рисковите фактори върху населението на населените места</w:t>
      </w:r>
      <w:r w:rsidR="00961840" w:rsidRPr="00607D81">
        <w:t>.</w:t>
      </w:r>
    </w:p>
    <w:p w14:paraId="2985BE06" w14:textId="24CF88AD" w:rsidR="007A3C6E" w:rsidRPr="00607D81" w:rsidRDefault="007A3C6E" w:rsidP="00607D81">
      <w:pPr>
        <w:pStyle w:val="NormalIndent"/>
        <w:widowControl w:val="0"/>
        <w:tabs>
          <w:tab w:val="left" w:pos="567"/>
          <w:tab w:val="left" w:pos="4820"/>
        </w:tabs>
        <w:spacing w:after="120" w:line="276" w:lineRule="auto"/>
        <w:ind w:left="0" w:firstLine="567"/>
        <w:jc w:val="both"/>
        <w:rPr>
          <w:lang w:val="en-US"/>
        </w:rPr>
      </w:pPr>
      <w:r w:rsidRPr="00607D81">
        <w:t xml:space="preserve">Обобщена оценка на очакваните въздействия може да се види в </w:t>
      </w:r>
      <w:r w:rsidR="005A285E" w:rsidRPr="00607D81">
        <w:t xml:space="preserve">Таблица 69 </w:t>
      </w:r>
      <w:r w:rsidR="0081065B" w:rsidRPr="00607D81">
        <w:t>на ДЕО</w:t>
      </w:r>
      <w:r w:rsidRPr="00607D81">
        <w:t xml:space="preserve">. </w:t>
      </w:r>
    </w:p>
    <w:p w14:paraId="3869D9ED" w14:textId="77777777" w:rsidR="00D20410" w:rsidRPr="00607D81" w:rsidRDefault="00D20410" w:rsidP="00607D81">
      <w:pPr>
        <w:pStyle w:val="NormalIndent"/>
        <w:widowControl w:val="0"/>
        <w:tabs>
          <w:tab w:val="left" w:pos="567"/>
          <w:tab w:val="left" w:pos="4820"/>
        </w:tabs>
        <w:spacing w:after="120" w:line="276" w:lineRule="auto"/>
        <w:ind w:left="0" w:firstLine="567"/>
        <w:jc w:val="both"/>
        <w:rPr>
          <w:lang w:val="en-US"/>
        </w:rPr>
      </w:pPr>
    </w:p>
    <w:p w14:paraId="4746D3DC" w14:textId="77777777" w:rsidR="00E3516B" w:rsidRPr="00607D81" w:rsidRDefault="00E3516B"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207" w:name="_Toc231323616"/>
      <w:r w:rsidRPr="00607D81">
        <w:rPr>
          <w:rFonts w:ascii="Times New Roman" w:hAnsi="Times New Roman"/>
          <w:szCs w:val="24"/>
        </w:rPr>
        <w:t>Вероятни значителни въздействия върху околната среда от образуваните отпадъци</w:t>
      </w:r>
      <w:bookmarkEnd w:id="207"/>
    </w:p>
    <w:p w14:paraId="2B2D430A" w14:textId="7ACB545A" w:rsidR="002B1833" w:rsidRPr="00607D81" w:rsidRDefault="002B1833" w:rsidP="00607D81">
      <w:pPr>
        <w:widowControl w:val="0"/>
        <w:tabs>
          <w:tab w:val="left" w:pos="0"/>
          <w:tab w:val="left" w:pos="4820"/>
        </w:tabs>
        <w:spacing w:after="120" w:line="276" w:lineRule="auto"/>
        <w:ind w:firstLine="567"/>
        <w:jc w:val="both"/>
      </w:pPr>
      <w:r w:rsidRPr="00607D81">
        <w:t>Развитието на площите за приоритетно развитие на инвестиционни проекти за оползотворяване вятърна енергия, е предвидено да бъде в зоните в обхвата на ППЗ. Не се предвиждат дейности в районите с висока екологична чувствителност, включително целите за опазване на защитените зони от Европейската екологична мрежа „Натура 2000“ на територията на България и европейското и националното законодателство в областта на околната среда.</w:t>
      </w:r>
    </w:p>
    <w:p w14:paraId="0271AC34" w14:textId="77777777" w:rsidR="002B1833" w:rsidRPr="00607D81" w:rsidRDefault="002B1833" w:rsidP="00607D81">
      <w:pPr>
        <w:widowControl w:val="0"/>
        <w:tabs>
          <w:tab w:val="left" w:pos="0"/>
          <w:tab w:val="left" w:pos="4820"/>
        </w:tabs>
        <w:spacing w:after="120" w:line="276" w:lineRule="auto"/>
        <w:ind w:firstLine="567"/>
        <w:jc w:val="both"/>
      </w:pPr>
      <w:r w:rsidRPr="00607D81">
        <w:t xml:space="preserve">В  резултат от реализирането на ППЗ евентуални отрицателни въздействия, свързани с генерирането на строителни отпадъци, могат да се очакват в резултат от реализирането на конкретни ИП. Това от своя страна е предпоставка за малка вероятност от поява на въздействията и то само в случаите, когато не бъде осигурено правилното управление на получените от тези дейности отпадъци, включително предаването им на лица, притежаващи разрешително или регистрационен документ по чл.35 от ЗУО, въз основа на писмени договори. </w:t>
      </w:r>
    </w:p>
    <w:p w14:paraId="1BB9675B" w14:textId="11D69671" w:rsidR="005418D0" w:rsidRPr="00607D81" w:rsidRDefault="002B1833" w:rsidP="00607D81">
      <w:pPr>
        <w:widowControl w:val="0"/>
        <w:tabs>
          <w:tab w:val="left" w:pos="0"/>
          <w:tab w:val="left" w:pos="4820"/>
        </w:tabs>
        <w:spacing w:after="120" w:line="276" w:lineRule="auto"/>
        <w:ind w:firstLine="567"/>
        <w:jc w:val="both"/>
      </w:pPr>
      <w:r w:rsidRPr="00607D81">
        <w:t>Въз основа на изложеното по-горе може да се обобщи, че не се очаква въздействие върху компонентите и факторите на околната среда от образуваните отпадъци при правилно управление на същите и спазване на нормативната уредба в областта на опазването на околната среда.</w:t>
      </w:r>
    </w:p>
    <w:p w14:paraId="3F708ED8" w14:textId="77777777" w:rsidR="003459E6" w:rsidRPr="00607D81" w:rsidRDefault="003459E6" w:rsidP="00607D81">
      <w:pPr>
        <w:widowControl w:val="0"/>
        <w:tabs>
          <w:tab w:val="left" w:pos="0"/>
          <w:tab w:val="left" w:pos="4820"/>
        </w:tabs>
        <w:spacing w:after="120" w:line="276" w:lineRule="auto"/>
        <w:ind w:firstLine="567"/>
        <w:jc w:val="both"/>
      </w:pPr>
    </w:p>
    <w:p w14:paraId="0DCB2657" w14:textId="5C40A66A" w:rsidR="00DD6FCE" w:rsidRPr="00607D81" w:rsidRDefault="00DD6FCE"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208" w:name="_Toc231323617"/>
      <w:r w:rsidRPr="00607D81">
        <w:rPr>
          <w:rFonts w:ascii="Times New Roman" w:hAnsi="Times New Roman"/>
          <w:szCs w:val="24"/>
        </w:rPr>
        <w:t>В</w:t>
      </w:r>
      <w:r w:rsidR="004A1EB9" w:rsidRPr="00607D81">
        <w:rPr>
          <w:rFonts w:ascii="Times New Roman" w:hAnsi="Times New Roman"/>
          <w:szCs w:val="24"/>
        </w:rPr>
        <w:t xml:space="preserve">ероятни значителни </w:t>
      </w:r>
      <w:r w:rsidRPr="00607D81">
        <w:rPr>
          <w:rFonts w:ascii="Times New Roman" w:hAnsi="Times New Roman"/>
          <w:szCs w:val="24"/>
        </w:rPr>
        <w:t>въздействия, породени от ОХВС и риск от големи аварии</w:t>
      </w:r>
      <w:bookmarkEnd w:id="208"/>
    </w:p>
    <w:p w14:paraId="3A4EFA51" w14:textId="77777777" w:rsidR="002B1833" w:rsidRPr="00607D81" w:rsidRDefault="002B1833" w:rsidP="00607D81">
      <w:pPr>
        <w:widowControl w:val="0"/>
        <w:tabs>
          <w:tab w:val="left" w:pos="0"/>
          <w:tab w:val="left" w:pos="4820"/>
        </w:tabs>
        <w:spacing w:after="120" w:line="276" w:lineRule="auto"/>
        <w:ind w:firstLine="567"/>
        <w:jc w:val="both"/>
      </w:pPr>
      <w:r w:rsidRPr="00607D81">
        <w:t>Конкретното предназначение и начин на устройство на отделни поземлени имоти за целите на конкретни ИП в зоните, в обхвата на ППЗ, следва да се определя от подробни устройствени планове. При одобряването на конкретни ПУП следва да се спазват разпоредбите на чл.104 от ЗООС, с цел осигуряване на безопасни разстояния от местата, където могат да се разположат предприятия с нисък или висок рисков потенциал до жилищни райони, обекти с обществено предназначение, зони за отдих и рекреация, и където е възможно, големи транспортни пътища и територии с особено природозащитно значение или значение за околната среда, обекти на културно-историческото наследство.</w:t>
      </w:r>
    </w:p>
    <w:p w14:paraId="5B7E1D79" w14:textId="02E5BAD0" w:rsidR="00DD6FCE" w:rsidRPr="00607D81" w:rsidRDefault="002B1833" w:rsidP="00607D81">
      <w:pPr>
        <w:widowControl w:val="0"/>
        <w:tabs>
          <w:tab w:val="left" w:pos="0"/>
          <w:tab w:val="left" w:pos="4820"/>
        </w:tabs>
        <w:spacing w:after="120" w:line="276" w:lineRule="auto"/>
        <w:ind w:firstLine="567"/>
        <w:jc w:val="both"/>
      </w:pPr>
      <w:r w:rsidRPr="00607D81">
        <w:t xml:space="preserve">От друга страна предвижданията на ППЗ няма да допринесат за промяна на съществуващата ситуация свързана с опасните вещества, като с плана не се предвиждат и дейности за конкретна реализация (изграждане) на нови </w:t>
      </w:r>
      <w:bookmarkStart w:id="209" w:name="_Hlk191375879"/>
      <w:r w:rsidRPr="00607D81">
        <w:t>такива предприятия</w:t>
      </w:r>
      <w:bookmarkEnd w:id="209"/>
      <w:r w:rsidRPr="00607D81">
        <w:t xml:space="preserve">. Не се очаква предвижданията на ППЗ да </w:t>
      </w:r>
      <w:r w:rsidRPr="00607D81">
        <w:lastRenderedPageBreak/>
        <w:t>увеличат риска за възникване на големи аварии в предприятия и/или съоръжения с нисък или висок рисков потенциал, предвид нормативните изисквания за отстояния до населени места</w:t>
      </w:r>
      <w:r w:rsidR="00DD534A" w:rsidRPr="00607D81">
        <w:rPr>
          <w:highlight w:val="lightGray"/>
        </w:rPr>
        <w:t>.</w:t>
      </w:r>
    </w:p>
    <w:p w14:paraId="6EBE049F" w14:textId="77777777" w:rsidR="005418D0" w:rsidRPr="00607D81" w:rsidRDefault="005418D0" w:rsidP="00607D81">
      <w:pPr>
        <w:widowControl w:val="0"/>
        <w:tabs>
          <w:tab w:val="left" w:pos="0"/>
          <w:tab w:val="left" w:pos="4820"/>
        </w:tabs>
        <w:spacing w:after="120" w:line="276" w:lineRule="auto"/>
        <w:ind w:firstLine="567"/>
        <w:jc w:val="both"/>
      </w:pPr>
    </w:p>
    <w:p w14:paraId="24633F00" w14:textId="69CE6E39" w:rsidR="005418D0" w:rsidRPr="00607D81" w:rsidRDefault="00CE0381"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210" w:name="_Toc231323618"/>
      <w:r w:rsidRPr="00607D81">
        <w:rPr>
          <w:rFonts w:ascii="Times New Roman" w:hAnsi="Times New Roman"/>
          <w:szCs w:val="24"/>
        </w:rPr>
        <w:t>Вероятни значителни въздействие върху околната среда, породени от наднормени нива на вредни физични фактори</w:t>
      </w:r>
      <w:bookmarkEnd w:id="210"/>
    </w:p>
    <w:p w14:paraId="38AD25A4" w14:textId="2B593847" w:rsidR="002B1833" w:rsidRPr="00607D81" w:rsidRDefault="002B1833" w:rsidP="00607D81">
      <w:pPr>
        <w:widowControl w:val="0"/>
        <w:tabs>
          <w:tab w:val="left" w:pos="0"/>
          <w:tab w:val="left" w:pos="4820"/>
        </w:tabs>
        <w:spacing w:after="120" w:line="276" w:lineRule="auto"/>
        <w:ind w:firstLine="567"/>
        <w:jc w:val="both"/>
      </w:pPr>
      <w:r w:rsidRPr="00607D81">
        <w:t xml:space="preserve">По отношение на териториалния обхват на ППЗ от особено значение е, че поради липса на данни при картографското определяне на зоните на Плана, не са изключени териториите на населени места, вкл. отстояние до 500 m от границите им, като тези изисквания, по смисъла на чл. 141 от Наредба № 14 от 15 юни 2005 г. </w:t>
      </w:r>
      <w:r w:rsidRPr="00607D81">
        <w:rPr>
          <w:i/>
          <w:iCs/>
        </w:rPr>
        <w:t>за технически правила и нормативи за проектиране, изграждане и ползване на обектите и съоръженията за производство, преобразуване, пренос и разпределение на електрическа енергия</w:t>
      </w:r>
      <w:r w:rsidRPr="00607D81">
        <w:t xml:space="preserve">, остават приложими при изпълнение на Плана. Същите са изключени </w:t>
      </w:r>
      <w:r w:rsidR="001D131D" w:rsidRPr="00607D81">
        <w:t xml:space="preserve">при изготвянето на настоящата екологична оценка. В цялост, предвид посоченото до тук и чрез недопускане нерегулируемото застрояване, в резултат от прилагането на плана, както и застрояване, позоваващо се на данни от предварително извършени моделирания на очакваното акустично натоварване на средата от функционирането на вятърните перки, вкл. и в кумулативен аспект с други подобни ИП в района, не се очаква </w:t>
      </w:r>
      <w:r w:rsidRPr="00607D81">
        <w:t>прилагането на ППЗ да окаже значително отрицателно въздействие в резултат от шумовото натоварване на средата.</w:t>
      </w:r>
    </w:p>
    <w:p w14:paraId="6589CFF4" w14:textId="77777777" w:rsidR="002B1833" w:rsidRPr="00607D81" w:rsidRDefault="002B1833" w:rsidP="00607D81">
      <w:pPr>
        <w:pStyle w:val="NormalIndent"/>
        <w:widowControl w:val="0"/>
        <w:tabs>
          <w:tab w:val="left" w:pos="567"/>
          <w:tab w:val="left" w:pos="4820"/>
        </w:tabs>
        <w:spacing w:after="120" w:line="276" w:lineRule="auto"/>
        <w:ind w:left="0" w:firstLine="567"/>
        <w:jc w:val="both"/>
      </w:pPr>
      <w:r w:rsidRPr="00607D81">
        <w:t>Що се отнася до вибрациите и нейонизиращите лъчения, то при прилагането на ППЗ не се очаква да доведе до нива на физичните фактори, водещи до отрицателни въздействия върху населението в съответните райони.</w:t>
      </w:r>
    </w:p>
    <w:p w14:paraId="2B3BEB94" w14:textId="77777777" w:rsidR="00BD0667" w:rsidRPr="00607D81" w:rsidRDefault="002B1833" w:rsidP="00607D81">
      <w:pPr>
        <w:widowControl w:val="0"/>
        <w:tabs>
          <w:tab w:val="left" w:pos="0"/>
          <w:tab w:val="left" w:pos="4820"/>
        </w:tabs>
        <w:spacing w:after="120" w:line="276" w:lineRule="auto"/>
        <w:ind w:firstLine="567"/>
        <w:jc w:val="both"/>
      </w:pPr>
      <w:r w:rsidRPr="00607D81">
        <w:t>Предвид значителния обхват на ППЗ и потенциалния обем на възможните дейности, в случаите на конкретни ИП в определените с Плана зони, от изключителна важност е тяхното конкретно местоположение, характеристики, капацитет, съществуващ потенциал за присъединяване към електропреносната мрежа (MW) и др. Възможни въздействия върху околната среда, породени от наднормени нива на вредните физични фактори  в резултат от реализирането на конкретни инвестиционни предложения, биха могли да се очакват на локално ниво, като вероятността от такива въздействия, както и необходимостта от прилагането на смекчаващи мерки ще могат да се идентифицират при конкретни ИП в конкретни зони от ППЗ. Предвид отдалеченост от населени места обаче, може да се обобщи, че не се очаква строителните работи в хода на реализирането на конкретно ИП, както и неговата експлоатацията, да влоши акустичната среда в близко ситуирани населени места – обобщаваща оценка на очакваните въздействия може да се види на таблицата по-долу. Възможни са кумулативни въздействия с други източници на шум, ситуирани в близост</w:t>
      </w:r>
      <w:r w:rsidR="00BD0667" w:rsidRPr="00607D81">
        <w:t>.</w:t>
      </w:r>
    </w:p>
    <w:p w14:paraId="5F18F198" w14:textId="6AF58293" w:rsidR="00DB66D3" w:rsidRPr="00607D81" w:rsidRDefault="00DB66D3" w:rsidP="00607D81">
      <w:pPr>
        <w:widowControl w:val="0"/>
        <w:tabs>
          <w:tab w:val="left" w:pos="0"/>
          <w:tab w:val="left" w:pos="4820"/>
        </w:tabs>
        <w:spacing w:after="120" w:line="276" w:lineRule="auto"/>
        <w:ind w:firstLine="567"/>
        <w:jc w:val="both"/>
      </w:pPr>
      <w:r w:rsidRPr="00607D81">
        <w:t xml:space="preserve">Обобщена оценка на очакваните въздействия от вредните физични фактори, генерирани от реализацията на плана е дадена в </w:t>
      </w:r>
      <w:r w:rsidR="005A285E" w:rsidRPr="00607D81">
        <w:t>Таблица 70</w:t>
      </w:r>
      <w:r w:rsidRPr="00607D81">
        <w:t xml:space="preserve"> на ДЕО.</w:t>
      </w:r>
    </w:p>
    <w:p w14:paraId="40275794" w14:textId="77777777" w:rsidR="00DB66D3" w:rsidRPr="00607D81" w:rsidRDefault="00DB66D3" w:rsidP="00607D81">
      <w:pPr>
        <w:widowControl w:val="0"/>
        <w:tabs>
          <w:tab w:val="left" w:pos="0"/>
          <w:tab w:val="left" w:pos="4820"/>
        </w:tabs>
        <w:spacing w:after="120" w:line="276" w:lineRule="auto"/>
        <w:ind w:firstLine="567"/>
        <w:jc w:val="both"/>
      </w:pPr>
    </w:p>
    <w:p w14:paraId="5700A06E" w14:textId="77777777" w:rsidR="004812ED" w:rsidRPr="00607D81" w:rsidRDefault="0097614B" w:rsidP="00772F56">
      <w:pPr>
        <w:pStyle w:val="Heading1"/>
        <w:pBdr>
          <w:top w:val="single" w:sz="4" w:space="1" w:color="auto"/>
          <w:left w:val="single" w:sz="4" w:space="4" w:color="auto"/>
          <w:bottom w:val="single" w:sz="4" w:space="1" w:color="auto"/>
          <w:right w:val="single" w:sz="4" w:space="4" w:color="auto"/>
        </w:pBdr>
        <w:tabs>
          <w:tab w:val="left" w:pos="4820"/>
        </w:tabs>
        <w:spacing w:before="0" w:after="120" w:line="276" w:lineRule="auto"/>
        <w:jc w:val="both"/>
        <w:rPr>
          <w:rFonts w:ascii="Times New Roman" w:hAnsi="Times New Roman" w:cs="Times New Roman"/>
          <w:sz w:val="24"/>
          <w:szCs w:val="24"/>
        </w:rPr>
      </w:pPr>
      <w:bookmarkStart w:id="211" w:name="_Toc254727454"/>
      <w:bookmarkStart w:id="212" w:name="_Toc415753368"/>
      <w:bookmarkStart w:id="213" w:name="_Ref433713627"/>
      <w:bookmarkStart w:id="214" w:name="_Ref433731327"/>
      <w:bookmarkStart w:id="215" w:name="_Ref433731391"/>
      <w:bookmarkStart w:id="216" w:name="_Toc231323619"/>
      <w:r w:rsidRPr="00607D81">
        <w:rPr>
          <w:rFonts w:ascii="Times New Roman" w:hAnsi="Times New Roman" w:cs="Times New Roman"/>
          <w:sz w:val="24"/>
          <w:szCs w:val="24"/>
        </w:rPr>
        <w:lastRenderedPageBreak/>
        <w:t>МЕРКИ, ПРЕДВИДЕНИ ЗА ПРЕДОТВРАТЯВАНЕ, НАМАЛЯВАНЕ И ВЪЗМОЖНО НАЙ-ПЪЛНО КОМПЕНСИРАНЕ НА НЕБЛАГОПРИЯТНИТЕ ПОСЛЕДСТВИЯ ОТ ОСЪЩЕСТВЯВАНЕТО НА ПЛАНА ВЪРХУ ОКОЛНАТА СРЕДА</w:t>
      </w:r>
      <w:bookmarkEnd w:id="211"/>
      <w:bookmarkEnd w:id="212"/>
      <w:bookmarkEnd w:id="213"/>
      <w:bookmarkEnd w:id="214"/>
      <w:bookmarkEnd w:id="215"/>
      <w:bookmarkEnd w:id="216"/>
    </w:p>
    <w:p w14:paraId="0C4622A6" w14:textId="08239E25" w:rsidR="004812ED" w:rsidRPr="00607D81" w:rsidRDefault="004812ED"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217" w:name="_Toc254727455"/>
      <w:bookmarkStart w:id="218" w:name="_Toc415753369"/>
      <w:bookmarkStart w:id="219" w:name="_Toc231323620"/>
      <w:r w:rsidRPr="00607D81">
        <w:rPr>
          <w:rFonts w:ascii="Times New Roman" w:hAnsi="Times New Roman"/>
          <w:szCs w:val="24"/>
        </w:rPr>
        <w:t xml:space="preserve">Мерки за отразяване в окончателния вариант на </w:t>
      </w:r>
      <w:bookmarkEnd w:id="217"/>
      <w:bookmarkEnd w:id="218"/>
      <w:r w:rsidR="00C504CB" w:rsidRPr="00607D81">
        <w:rPr>
          <w:rFonts w:ascii="Times New Roman" w:hAnsi="Times New Roman"/>
          <w:szCs w:val="24"/>
        </w:rPr>
        <w:t>Плана за определяне на приоритетни зони за развитие на обекти за производство на електрическа енергия от вятърна енергия</w:t>
      </w:r>
      <w:bookmarkEnd w:id="219"/>
    </w:p>
    <w:p w14:paraId="79AC01B5" w14:textId="52189813" w:rsidR="001C2D97" w:rsidRPr="00607D81" w:rsidRDefault="00455F09" w:rsidP="00607D81">
      <w:pPr>
        <w:pStyle w:val="GMbodytext"/>
        <w:widowControl w:val="0"/>
        <w:tabs>
          <w:tab w:val="left" w:pos="0"/>
          <w:tab w:val="left" w:pos="4820"/>
        </w:tabs>
        <w:spacing w:before="0" w:after="120" w:line="276" w:lineRule="auto"/>
        <w:ind w:firstLine="720"/>
        <w:jc w:val="both"/>
      </w:pPr>
      <w:r w:rsidRPr="00607D81">
        <w:t xml:space="preserve">Мерките, които е необходимо да се отразят в окончателния вариант на </w:t>
      </w:r>
      <w:r w:rsidR="00C504CB" w:rsidRPr="00607D81">
        <w:t xml:space="preserve">Плана за определяне на приоритетни зони за развитие на обекти за производство на електрическа енергия от вятърна енергия </w:t>
      </w:r>
      <w:r w:rsidRPr="00607D81">
        <w:t xml:space="preserve">и чрез които се цели свеждане до минимум на отрицателното въздействие върху компонентите на околната среда и върху здравето на хората са дадени в </w:t>
      </w:r>
      <w:r w:rsidR="003D2A26" w:rsidRPr="00607D81">
        <w:fldChar w:fldCharType="begin"/>
      </w:r>
      <w:r w:rsidR="003D2A26" w:rsidRPr="00607D81">
        <w:instrText xml:space="preserve"> REF _Ref80462881 \h  \* MERGEFORMAT </w:instrText>
      </w:r>
      <w:r w:rsidR="003D2A26" w:rsidRPr="00607D81">
        <w:fldChar w:fldCharType="separate"/>
      </w:r>
      <w:r w:rsidR="00ED76B4" w:rsidRPr="00ED76B4">
        <w:t>Таблица 3</w:t>
      </w:r>
      <w:r w:rsidR="003D2A26" w:rsidRPr="00607D81">
        <w:fldChar w:fldCharType="end"/>
      </w:r>
      <w:r w:rsidRPr="00607D81">
        <w:t xml:space="preserve"> по-долу</w:t>
      </w:r>
      <w:r w:rsidR="0086279A" w:rsidRPr="00607D81">
        <w:t>.</w:t>
      </w:r>
      <w:r w:rsidR="00DB1F4B" w:rsidRPr="00607D81">
        <w:t xml:space="preserve"> </w:t>
      </w:r>
    </w:p>
    <w:p w14:paraId="56CA80ED" w14:textId="1017E385" w:rsidR="00455F09" w:rsidRPr="00772F56" w:rsidRDefault="00203E9E" w:rsidP="00607D81">
      <w:pPr>
        <w:pStyle w:val="Caption"/>
        <w:widowControl w:val="0"/>
        <w:tabs>
          <w:tab w:val="clear" w:pos="851"/>
          <w:tab w:val="left" w:pos="0"/>
          <w:tab w:val="left" w:pos="4820"/>
        </w:tabs>
        <w:spacing w:before="0" w:after="120" w:line="276" w:lineRule="auto"/>
        <w:ind w:left="0" w:firstLine="0"/>
        <w:rPr>
          <w:b/>
          <w:bCs w:val="0"/>
        </w:rPr>
      </w:pPr>
      <w:bookmarkStart w:id="220" w:name="_Ref80462881"/>
      <w:bookmarkStart w:id="221" w:name="_Toc434250763"/>
      <w:bookmarkStart w:id="222" w:name="_Toc508136530"/>
      <w:bookmarkStart w:id="223" w:name="_Toc231323663"/>
      <w:r w:rsidRPr="00772F56">
        <w:rPr>
          <w:b/>
          <w:bCs w:val="0"/>
        </w:rPr>
        <w:t xml:space="preserve">Таблица </w:t>
      </w:r>
      <w:r w:rsidR="00917C88" w:rsidRPr="00772F56">
        <w:rPr>
          <w:b/>
          <w:bCs w:val="0"/>
        </w:rPr>
        <w:fldChar w:fldCharType="begin"/>
      </w:r>
      <w:r w:rsidRPr="00772F56">
        <w:rPr>
          <w:b/>
          <w:bCs w:val="0"/>
        </w:rPr>
        <w:instrText xml:space="preserve"> SEQ Таблица \* ARABIC </w:instrText>
      </w:r>
      <w:r w:rsidR="00917C88" w:rsidRPr="00772F56">
        <w:rPr>
          <w:b/>
          <w:bCs w:val="0"/>
        </w:rPr>
        <w:fldChar w:fldCharType="separate"/>
      </w:r>
      <w:r w:rsidR="00ED76B4">
        <w:rPr>
          <w:b/>
          <w:bCs w:val="0"/>
          <w:noProof/>
        </w:rPr>
        <w:t>3</w:t>
      </w:r>
      <w:r w:rsidR="00917C88" w:rsidRPr="00772F56">
        <w:rPr>
          <w:b/>
          <w:bCs w:val="0"/>
        </w:rPr>
        <w:fldChar w:fldCharType="end"/>
      </w:r>
      <w:bookmarkEnd w:id="220"/>
      <w:r w:rsidR="00690C07" w:rsidRPr="00772F56">
        <w:rPr>
          <w:b/>
          <w:bCs w:val="0"/>
        </w:rPr>
        <w:t>.</w:t>
      </w:r>
      <w:r w:rsidRPr="00772F56">
        <w:rPr>
          <w:b/>
          <w:bCs w:val="0"/>
        </w:rPr>
        <w:t xml:space="preserve"> </w:t>
      </w:r>
      <w:r w:rsidR="00455F09" w:rsidRPr="00772F56">
        <w:rPr>
          <w:b/>
          <w:bCs w:val="0"/>
        </w:rPr>
        <w:t xml:space="preserve">Мерки за опазване на околната среда, предвидено да се отразят в окончателния вариант на </w:t>
      </w:r>
      <w:bookmarkEnd w:id="221"/>
      <w:bookmarkEnd w:id="222"/>
      <w:r w:rsidR="00C504CB" w:rsidRPr="00772F56">
        <w:rPr>
          <w:b/>
          <w:bCs w:val="0"/>
        </w:rPr>
        <w:t>плана за определяне на приоритетни зони за развитие на обекти за производство на електрическа енергия от вятърна енергия</w:t>
      </w:r>
      <w:bookmarkEnd w:id="223"/>
    </w:p>
    <w:tbl>
      <w:tblPr>
        <w:tblStyle w:val="TableTheme1"/>
        <w:tblW w:w="4863" w:type="pct"/>
        <w:jc w:val="center"/>
        <w:tblLook w:val="04A0" w:firstRow="1" w:lastRow="0" w:firstColumn="1" w:lastColumn="0" w:noHBand="0" w:noVBand="1"/>
      </w:tblPr>
      <w:tblGrid>
        <w:gridCol w:w="6659"/>
        <w:gridCol w:w="3259"/>
      </w:tblGrid>
      <w:tr w:rsidR="00B51BFD" w:rsidRPr="00796CCE" w14:paraId="107F0118" w14:textId="77777777" w:rsidTr="00B51BFD">
        <w:trPr>
          <w:trHeight w:val="283"/>
          <w:tblHeader/>
          <w:jc w:val="center"/>
        </w:trPr>
        <w:tc>
          <w:tcPr>
            <w:tcW w:w="3357" w:type="pct"/>
            <w:vAlign w:val="center"/>
          </w:tcPr>
          <w:p w14:paraId="673B057F" w14:textId="77777777" w:rsidR="00B51BFD" w:rsidRPr="00796CCE" w:rsidRDefault="00B51BFD" w:rsidP="00216695">
            <w:pPr>
              <w:widowControl w:val="0"/>
              <w:tabs>
                <w:tab w:val="left" w:pos="0"/>
                <w:tab w:val="left" w:pos="4820"/>
              </w:tabs>
              <w:suppressAutoHyphens w:val="0"/>
              <w:jc w:val="center"/>
              <w:rPr>
                <w:rFonts w:eastAsia="Calibri"/>
                <w:b/>
                <w:bCs/>
                <w:sz w:val="22"/>
                <w:szCs w:val="22"/>
                <w:lang w:val="bg-BG"/>
              </w:rPr>
            </w:pPr>
            <w:bookmarkStart w:id="224" w:name="_Hlk230647944"/>
            <w:bookmarkStart w:id="225" w:name="_Toc254727456"/>
            <w:bookmarkStart w:id="226" w:name="_Toc415753370"/>
            <w:r w:rsidRPr="00796CCE">
              <w:rPr>
                <w:rFonts w:eastAsia="Calibri"/>
                <w:b/>
                <w:bCs/>
                <w:sz w:val="22"/>
                <w:szCs w:val="22"/>
                <w:lang w:val="bg-BG"/>
              </w:rPr>
              <w:t>Мерки</w:t>
            </w:r>
          </w:p>
        </w:tc>
        <w:tc>
          <w:tcPr>
            <w:tcW w:w="1643" w:type="pct"/>
            <w:vAlign w:val="center"/>
          </w:tcPr>
          <w:p w14:paraId="5E4ECF99" w14:textId="77777777" w:rsidR="00B51BFD" w:rsidRPr="00796CCE" w:rsidRDefault="00B51BFD" w:rsidP="00216695">
            <w:pPr>
              <w:widowControl w:val="0"/>
              <w:tabs>
                <w:tab w:val="left" w:pos="0"/>
                <w:tab w:val="left" w:pos="4820"/>
              </w:tabs>
              <w:suppressAutoHyphens w:val="0"/>
              <w:jc w:val="center"/>
              <w:rPr>
                <w:rFonts w:eastAsia="Calibri"/>
                <w:b/>
                <w:bCs/>
                <w:sz w:val="22"/>
                <w:szCs w:val="22"/>
                <w:lang w:val="bg-BG"/>
              </w:rPr>
            </w:pPr>
            <w:r w:rsidRPr="00796CCE">
              <w:rPr>
                <w:rFonts w:eastAsia="Calibri"/>
                <w:b/>
                <w:bCs/>
                <w:sz w:val="22"/>
                <w:szCs w:val="22"/>
                <w:lang w:val="bg-BG"/>
              </w:rPr>
              <w:t>Ефекти</w:t>
            </w:r>
          </w:p>
        </w:tc>
      </w:tr>
      <w:tr w:rsidR="00B51BFD" w:rsidRPr="00796CCE" w14:paraId="5177B7F0" w14:textId="77777777" w:rsidTr="00B51BFD">
        <w:trPr>
          <w:trHeight w:val="283"/>
          <w:jc w:val="center"/>
        </w:trPr>
        <w:tc>
          <w:tcPr>
            <w:tcW w:w="5000" w:type="pct"/>
            <w:gridSpan w:val="2"/>
          </w:tcPr>
          <w:p w14:paraId="7359A765" w14:textId="77777777" w:rsidR="00B51BFD" w:rsidRPr="00796CCE" w:rsidRDefault="00B51BFD" w:rsidP="00216695">
            <w:pPr>
              <w:pStyle w:val="GMbodytext"/>
              <w:widowControl w:val="0"/>
              <w:tabs>
                <w:tab w:val="left" w:pos="0"/>
                <w:tab w:val="left" w:pos="4820"/>
              </w:tabs>
              <w:spacing w:before="0" w:line="240" w:lineRule="auto"/>
              <w:rPr>
                <w:b/>
                <w:bCs/>
                <w:sz w:val="22"/>
                <w:szCs w:val="22"/>
                <w:lang w:val="bg-BG"/>
              </w:rPr>
            </w:pPr>
            <w:r w:rsidRPr="00796CCE">
              <w:rPr>
                <w:b/>
                <w:bCs/>
                <w:sz w:val="22"/>
                <w:szCs w:val="22"/>
                <w:lang w:val="bg-BG"/>
              </w:rPr>
              <w:t>Биологично разнообразие</w:t>
            </w:r>
          </w:p>
        </w:tc>
      </w:tr>
      <w:tr w:rsidR="00B51BFD" w:rsidRPr="00796CCE" w14:paraId="0C533199" w14:textId="77777777" w:rsidTr="00B51BFD">
        <w:trPr>
          <w:trHeight w:val="283"/>
          <w:jc w:val="center"/>
        </w:trPr>
        <w:tc>
          <w:tcPr>
            <w:tcW w:w="3357" w:type="pct"/>
          </w:tcPr>
          <w:p w14:paraId="78D861E7" w14:textId="77777777" w:rsidR="00B51BFD" w:rsidRPr="00796CCE" w:rsidRDefault="00B51BFD" w:rsidP="00216695">
            <w:pPr>
              <w:pStyle w:val="GMbodytext"/>
              <w:widowControl w:val="0"/>
              <w:tabs>
                <w:tab w:val="left" w:pos="0"/>
                <w:tab w:val="left" w:pos="4820"/>
              </w:tabs>
              <w:spacing w:before="0" w:line="240" w:lineRule="auto"/>
              <w:rPr>
                <w:sz w:val="22"/>
                <w:szCs w:val="22"/>
                <w:lang w:val="bg-BG"/>
              </w:rPr>
            </w:pPr>
            <w:r w:rsidRPr="00796CCE">
              <w:rPr>
                <w:sz w:val="22"/>
                <w:szCs w:val="22"/>
                <w:lang w:val="bg-BG"/>
              </w:rPr>
              <w:t>Разширяване на  строителната забрана заложена в ППЗ така, че да обхване периода февруари</w:t>
            </w:r>
            <w:r>
              <w:rPr>
                <w:sz w:val="22"/>
                <w:szCs w:val="22"/>
              </w:rPr>
              <w:t xml:space="preserve"> </w:t>
            </w:r>
            <w:r w:rsidRPr="00796CCE">
              <w:rPr>
                <w:sz w:val="22"/>
                <w:szCs w:val="22"/>
                <w:lang w:val="bg-BG"/>
              </w:rPr>
              <w:t>–</w:t>
            </w:r>
            <w:r>
              <w:rPr>
                <w:sz w:val="22"/>
                <w:szCs w:val="22"/>
              </w:rPr>
              <w:t xml:space="preserve"> </w:t>
            </w:r>
            <w:r w:rsidRPr="00796CCE">
              <w:rPr>
                <w:sz w:val="22"/>
                <w:szCs w:val="22"/>
                <w:lang w:val="bg-BG"/>
              </w:rPr>
              <w:t xml:space="preserve">юли. Строителни дейности могат да се осъществяват и в периода февруари-юли, ако са започнали преди началото на м. март или след </w:t>
            </w:r>
            <w:r>
              <w:rPr>
                <w:sz w:val="22"/>
                <w:szCs w:val="22"/>
                <w:lang w:val="bg-BG"/>
              </w:rPr>
              <w:t>края</w:t>
            </w:r>
            <w:r w:rsidRPr="00796CCE">
              <w:rPr>
                <w:sz w:val="22"/>
                <w:szCs w:val="22"/>
                <w:lang w:val="bg-BG"/>
              </w:rPr>
              <w:t xml:space="preserve"> на м. юли и</w:t>
            </w:r>
            <w:r>
              <w:rPr>
                <w:sz w:val="22"/>
                <w:szCs w:val="22"/>
                <w:lang w:val="bg-BG"/>
              </w:rPr>
              <w:t>ли</w:t>
            </w:r>
            <w:r w:rsidRPr="00796CCE">
              <w:rPr>
                <w:sz w:val="22"/>
                <w:szCs w:val="22"/>
                <w:lang w:val="bg-BG"/>
              </w:rPr>
              <w:t xml:space="preserve"> ако е установен</w:t>
            </w:r>
            <w:r>
              <w:rPr>
                <w:sz w:val="22"/>
                <w:szCs w:val="22"/>
                <w:lang w:val="bg-BG"/>
              </w:rPr>
              <w:t>а липса на гнездене</w:t>
            </w:r>
            <w:r w:rsidRPr="00796CCE">
              <w:rPr>
                <w:sz w:val="22"/>
                <w:szCs w:val="22"/>
                <w:lang w:val="bg-BG"/>
              </w:rPr>
              <w:t xml:space="preserve"> от експерт-орнитолог присъствие в</w:t>
            </w:r>
            <w:r>
              <w:rPr>
                <w:sz w:val="22"/>
                <w:szCs w:val="22"/>
                <w:lang w:val="bg-BG"/>
              </w:rPr>
              <w:t xml:space="preserve"> радиус</w:t>
            </w:r>
            <w:r w:rsidRPr="00796CCE">
              <w:rPr>
                <w:sz w:val="22"/>
                <w:szCs w:val="22"/>
                <w:lang w:val="bg-BG"/>
              </w:rPr>
              <w:t xml:space="preserve"> 200 м от строителната площадка.</w:t>
            </w:r>
          </w:p>
        </w:tc>
        <w:tc>
          <w:tcPr>
            <w:tcW w:w="1643" w:type="pct"/>
          </w:tcPr>
          <w:p w14:paraId="2030D474" w14:textId="77777777" w:rsidR="00B51BFD" w:rsidRPr="00796CCE" w:rsidRDefault="00B51BFD" w:rsidP="00216695">
            <w:pPr>
              <w:pStyle w:val="GMbodytext"/>
              <w:widowControl w:val="0"/>
              <w:tabs>
                <w:tab w:val="left" w:pos="0"/>
                <w:tab w:val="left" w:pos="4820"/>
              </w:tabs>
              <w:spacing w:before="0" w:line="240" w:lineRule="auto"/>
              <w:rPr>
                <w:sz w:val="22"/>
                <w:szCs w:val="22"/>
                <w:lang w:val="bg-BG"/>
              </w:rPr>
            </w:pPr>
            <w:r w:rsidRPr="00796CCE">
              <w:rPr>
                <w:sz w:val="22"/>
                <w:szCs w:val="22"/>
                <w:lang w:val="bg-BG"/>
              </w:rPr>
              <w:t xml:space="preserve">Редуцира загуба на индивиди птици и прилепи; Редуцира безпокойство по време на размножителния сезон; </w:t>
            </w:r>
          </w:p>
        </w:tc>
      </w:tr>
      <w:bookmarkEnd w:id="224"/>
    </w:tbl>
    <w:p w14:paraId="5A90B988" w14:textId="77777777" w:rsidR="00B51BFD" w:rsidRPr="00B51BFD" w:rsidRDefault="00B51BFD" w:rsidP="00607D81">
      <w:pPr>
        <w:pStyle w:val="GMbodytext"/>
        <w:widowControl w:val="0"/>
        <w:tabs>
          <w:tab w:val="left" w:pos="0"/>
          <w:tab w:val="left" w:pos="4820"/>
        </w:tabs>
        <w:spacing w:before="0" w:after="120" w:line="276" w:lineRule="auto"/>
        <w:ind w:firstLine="270"/>
        <w:jc w:val="both"/>
        <w:rPr>
          <w:lang w:val="en-US"/>
        </w:rPr>
      </w:pPr>
    </w:p>
    <w:p w14:paraId="7DC419D3" w14:textId="7FD25F09" w:rsidR="004812ED" w:rsidRPr="00607D81" w:rsidRDefault="004812ED"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227" w:name="_Toc231323621"/>
      <w:r w:rsidRPr="00607D81">
        <w:rPr>
          <w:rFonts w:ascii="Times New Roman" w:hAnsi="Times New Roman"/>
          <w:szCs w:val="24"/>
        </w:rPr>
        <w:t>Мерки по време на прилагане на плана</w:t>
      </w:r>
      <w:bookmarkEnd w:id="225"/>
      <w:bookmarkEnd w:id="226"/>
      <w:bookmarkEnd w:id="227"/>
      <w:r w:rsidRPr="00607D81">
        <w:rPr>
          <w:rFonts w:ascii="Times New Roman" w:hAnsi="Times New Roman"/>
          <w:szCs w:val="24"/>
        </w:rPr>
        <w:t xml:space="preserve"> </w:t>
      </w:r>
    </w:p>
    <w:p w14:paraId="3185B90C" w14:textId="0D99BBD7" w:rsidR="00C504CB" w:rsidRPr="00607D81" w:rsidRDefault="00C504CB" w:rsidP="00607D81">
      <w:pPr>
        <w:pStyle w:val="GMbodytext"/>
        <w:widowControl w:val="0"/>
        <w:tabs>
          <w:tab w:val="left" w:pos="0"/>
          <w:tab w:val="left" w:pos="4820"/>
        </w:tabs>
        <w:spacing w:before="0" w:after="120" w:line="276" w:lineRule="auto"/>
        <w:ind w:firstLine="567"/>
        <w:jc w:val="both"/>
      </w:pPr>
      <w:bookmarkStart w:id="228" w:name="_Hlk161835524"/>
      <w:r w:rsidRPr="00607D81">
        <w:t>С цел избягване или, когато това не е възможно, значително намаляване на отрицателните въздействия върху околната среда, Планът предвижда прилагането на  обобщени ефективни смекчаващи мерки, относими за всяка идентифицирана приоритетна зона, които трябва да бъдат предприети при изграждане на обекти за производство на енергия от възобновяеми източници, съвместно разположени съоръжения за съхранение на енергия, както и съоръжения за присъединяването им към електрическата мрежа. Отделно и независимо от тези мерки, в резултат от извършения анализ прогноза и оценка са идентифицирани допълнителни мерки, които е необходимо да бъдат прилагани  при развитието на отделните проекти в зоните, определени с ППЗ.</w:t>
      </w:r>
    </w:p>
    <w:p w14:paraId="671FAF0F" w14:textId="69F04CC9" w:rsidR="001C2D97" w:rsidRPr="00607D81" w:rsidRDefault="0086279A" w:rsidP="00607D81">
      <w:pPr>
        <w:pStyle w:val="GMbodytext"/>
        <w:widowControl w:val="0"/>
        <w:tabs>
          <w:tab w:val="left" w:pos="0"/>
          <w:tab w:val="left" w:pos="4820"/>
        </w:tabs>
        <w:spacing w:before="0" w:after="120" w:line="276" w:lineRule="auto"/>
        <w:ind w:firstLine="720"/>
        <w:jc w:val="both"/>
      </w:pPr>
      <w:r w:rsidRPr="00607D81">
        <w:t>М</w:t>
      </w:r>
      <w:r w:rsidR="004812ED" w:rsidRPr="00607D81">
        <w:t>ерките, за предотвратяване, намаляване и възможно най-пълно отстраняване на неблагоприятните последствия от осъществяването на плана за околната среда и човешкото здраве</w:t>
      </w:r>
      <w:bookmarkEnd w:id="228"/>
      <w:r w:rsidRPr="00607D81">
        <w:t xml:space="preserve"> са дадени в </w:t>
      </w:r>
      <w:r w:rsidR="003D2A26" w:rsidRPr="00607D81">
        <w:fldChar w:fldCharType="begin"/>
      </w:r>
      <w:r w:rsidR="003D2A26" w:rsidRPr="00607D81">
        <w:instrText xml:space="preserve"> REF _Ref80462904 \h  \* MERGEFORMAT </w:instrText>
      </w:r>
      <w:r w:rsidR="003D2A26" w:rsidRPr="00607D81">
        <w:fldChar w:fldCharType="separate"/>
      </w:r>
      <w:r w:rsidR="00ED76B4" w:rsidRPr="00ED76B4">
        <w:t>Таблица 4</w:t>
      </w:r>
      <w:r w:rsidR="003D2A26" w:rsidRPr="00607D81">
        <w:fldChar w:fldCharType="end"/>
      </w:r>
      <w:r w:rsidR="001C2D97" w:rsidRPr="00607D81">
        <w:t xml:space="preserve"> по-долу</w:t>
      </w:r>
      <w:r w:rsidRPr="00607D81">
        <w:t>.</w:t>
      </w:r>
      <w:r w:rsidR="00DB1F4B" w:rsidRPr="00607D81">
        <w:t xml:space="preserve"> </w:t>
      </w:r>
    </w:p>
    <w:p w14:paraId="458BB295" w14:textId="77777777" w:rsidR="001C2D97" w:rsidRPr="00607D81" w:rsidRDefault="001C2D97" w:rsidP="00607D81">
      <w:pPr>
        <w:pStyle w:val="GMbodytext"/>
        <w:widowControl w:val="0"/>
        <w:tabs>
          <w:tab w:val="left" w:pos="0"/>
          <w:tab w:val="left" w:pos="4820"/>
        </w:tabs>
        <w:spacing w:before="0" w:after="120" w:line="276" w:lineRule="auto"/>
        <w:jc w:val="both"/>
        <w:rPr>
          <w:highlight w:val="yellow"/>
        </w:rPr>
        <w:sectPr w:rsidR="001C2D97" w:rsidRPr="00607D81" w:rsidSect="00607D81">
          <w:pgSz w:w="11909" w:h="16834" w:code="9"/>
          <w:pgMar w:top="993" w:right="851" w:bottom="567" w:left="851" w:header="709" w:footer="709" w:gutter="0"/>
          <w:paperSrc w:first="15" w:other="15"/>
          <w:cols w:space="720"/>
          <w:formProt w:val="0"/>
          <w:docGrid w:linePitch="299"/>
        </w:sectPr>
      </w:pPr>
    </w:p>
    <w:p w14:paraId="1B4ED9B2" w14:textId="520D63DB" w:rsidR="0086279A" w:rsidRDefault="00203E9E" w:rsidP="00607D81">
      <w:pPr>
        <w:pStyle w:val="Caption"/>
        <w:widowControl w:val="0"/>
        <w:tabs>
          <w:tab w:val="left" w:pos="0"/>
          <w:tab w:val="left" w:pos="4820"/>
        </w:tabs>
        <w:spacing w:before="0" w:after="120" w:line="276" w:lineRule="auto"/>
        <w:rPr>
          <w:b/>
          <w:bCs w:val="0"/>
          <w:lang w:val="en-US"/>
        </w:rPr>
      </w:pPr>
      <w:bookmarkStart w:id="229" w:name="_Ref80462904"/>
      <w:bookmarkStart w:id="230" w:name="_Toc508136531"/>
      <w:bookmarkStart w:id="231" w:name="_Toc231323664"/>
      <w:r w:rsidRPr="00772F56">
        <w:rPr>
          <w:b/>
          <w:bCs w:val="0"/>
        </w:rPr>
        <w:lastRenderedPageBreak/>
        <w:t xml:space="preserve">Таблица </w:t>
      </w:r>
      <w:r w:rsidR="00917C88" w:rsidRPr="00772F56">
        <w:rPr>
          <w:b/>
          <w:bCs w:val="0"/>
        </w:rPr>
        <w:fldChar w:fldCharType="begin"/>
      </w:r>
      <w:r w:rsidRPr="00772F56">
        <w:rPr>
          <w:b/>
          <w:bCs w:val="0"/>
        </w:rPr>
        <w:instrText xml:space="preserve"> SEQ Таблица \* ARABIC </w:instrText>
      </w:r>
      <w:r w:rsidR="00917C88" w:rsidRPr="00772F56">
        <w:rPr>
          <w:b/>
          <w:bCs w:val="0"/>
        </w:rPr>
        <w:fldChar w:fldCharType="separate"/>
      </w:r>
      <w:r w:rsidR="00ED76B4">
        <w:rPr>
          <w:b/>
          <w:bCs w:val="0"/>
          <w:noProof/>
        </w:rPr>
        <w:t>4</w:t>
      </w:r>
      <w:r w:rsidR="00917C88" w:rsidRPr="00772F56">
        <w:rPr>
          <w:b/>
          <w:bCs w:val="0"/>
        </w:rPr>
        <w:fldChar w:fldCharType="end"/>
      </w:r>
      <w:bookmarkEnd w:id="229"/>
      <w:r w:rsidR="003C469F" w:rsidRPr="00772F56">
        <w:rPr>
          <w:b/>
          <w:bCs w:val="0"/>
        </w:rPr>
        <w:t>.</w:t>
      </w:r>
      <w:r w:rsidRPr="00772F56">
        <w:rPr>
          <w:b/>
          <w:bCs w:val="0"/>
        </w:rPr>
        <w:t xml:space="preserve"> </w:t>
      </w:r>
      <w:r w:rsidR="0086279A" w:rsidRPr="00772F56">
        <w:rPr>
          <w:b/>
          <w:bCs w:val="0"/>
        </w:rPr>
        <w:t xml:space="preserve">Мерки за опазване на околната среда, предвидено да бъдат прилагани при реализирането на </w:t>
      </w:r>
      <w:bookmarkEnd w:id="230"/>
      <w:r w:rsidR="00C504CB" w:rsidRPr="00772F56">
        <w:rPr>
          <w:b/>
          <w:bCs w:val="0"/>
        </w:rPr>
        <w:t>плана за определяне на приоритетни зони за развитие на обекти за производство на електрическа енергия от вятърна енергия</w:t>
      </w:r>
      <w:bookmarkEnd w:id="231"/>
    </w:p>
    <w:tbl>
      <w:tblPr>
        <w:tblStyle w:val="TableTheme1"/>
        <w:tblW w:w="4965" w:type="pct"/>
        <w:tblLook w:val="04A0" w:firstRow="1" w:lastRow="0" w:firstColumn="1" w:lastColumn="0" w:noHBand="0" w:noVBand="1"/>
      </w:tblPr>
      <w:tblGrid>
        <w:gridCol w:w="3195"/>
        <w:gridCol w:w="7256"/>
        <w:gridCol w:w="4565"/>
      </w:tblGrid>
      <w:tr w:rsidR="00D479BB" w:rsidRPr="00796CCE" w14:paraId="00DD5C2B" w14:textId="77777777" w:rsidTr="00216695">
        <w:trPr>
          <w:trHeight w:val="283"/>
          <w:tblHeader/>
        </w:trPr>
        <w:tc>
          <w:tcPr>
            <w:tcW w:w="0" w:type="auto"/>
            <w:vAlign w:val="center"/>
          </w:tcPr>
          <w:p w14:paraId="5BEEAE33" w14:textId="77777777" w:rsidR="00D479BB" w:rsidRPr="00796CCE" w:rsidRDefault="00D479BB" w:rsidP="00216695">
            <w:pPr>
              <w:widowControl w:val="0"/>
              <w:tabs>
                <w:tab w:val="clear" w:pos="1771"/>
                <w:tab w:val="left" w:pos="0"/>
                <w:tab w:val="left" w:pos="4820"/>
              </w:tabs>
              <w:suppressAutoHyphens w:val="0"/>
              <w:jc w:val="center"/>
              <w:rPr>
                <w:rFonts w:eastAsia="Calibri"/>
                <w:b/>
                <w:bCs/>
                <w:lang w:val="bg-BG"/>
              </w:rPr>
            </w:pPr>
            <w:bookmarkStart w:id="232" w:name="_Hlk230647945"/>
            <w:r w:rsidRPr="00796CCE">
              <w:rPr>
                <w:rFonts w:eastAsia="Calibri"/>
                <w:b/>
                <w:bCs/>
                <w:lang w:val="bg-BG"/>
              </w:rPr>
              <w:t>Компонент /</w:t>
            </w:r>
          </w:p>
          <w:p w14:paraId="6E9DC440" w14:textId="77777777" w:rsidR="00D479BB" w:rsidRPr="00796CCE" w:rsidRDefault="00D479BB" w:rsidP="00216695">
            <w:pPr>
              <w:widowControl w:val="0"/>
              <w:tabs>
                <w:tab w:val="clear" w:pos="1771"/>
                <w:tab w:val="left" w:pos="0"/>
                <w:tab w:val="left" w:pos="4820"/>
              </w:tabs>
              <w:suppressAutoHyphens w:val="0"/>
              <w:jc w:val="center"/>
              <w:rPr>
                <w:rFonts w:eastAsia="Calibri"/>
                <w:b/>
                <w:bCs/>
                <w:lang w:val="bg-BG"/>
              </w:rPr>
            </w:pPr>
            <w:r w:rsidRPr="00796CCE">
              <w:rPr>
                <w:rFonts w:eastAsia="Calibri"/>
                <w:b/>
                <w:bCs/>
                <w:lang w:val="bg-BG"/>
              </w:rPr>
              <w:t>фактор</w:t>
            </w:r>
          </w:p>
        </w:tc>
        <w:tc>
          <w:tcPr>
            <w:tcW w:w="2416" w:type="pct"/>
            <w:vAlign w:val="center"/>
          </w:tcPr>
          <w:p w14:paraId="357EB067" w14:textId="77777777" w:rsidR="00D479BB" w:rsidRPr="00796CCE" w:rsidRDefault="00D479BB" w:rsidP="00216695">
            <w:pPr>
              <w:widowControl w:val="0"/>
              <w:tabs>
                <w:tab w:val="clear" w:pos="1771"/>
                <w:tab w:val="left" w:pos="0"/>
                <w:tab w:val="left" w:pos="4820"/>
              </w:tabs>
              <w:suppressAutoHyphens w:val="0"/>
              <w:jc w:val="center"/>
              <w:rPr>
                <w:rFonts w:eastAsia="Calibri"/>
                <w:b/>
                <w:bCs/>
                <w:lang w:val="bg-BG"/>
              </w:rPr>
            </w:pPr>
            <w:r w:rsidRPr="00796CCE">
              <w:rPr>
                <w:rFonts w:eastAsia="Calibri"/>
                <w:b/>
                <w:bCs/>
                <w:lang w:val="bg-BG"/>
              </w:rPr>
              <w:t>Мерки</w:t>
            </w:r>
          </w:p>
        </w:tc>
        <w:tc>
          <w:tcPr>
            <w:tcW w:w="1520" w:type="pct"/>
            <w:vAlign w:val="center"/>
          </w:tcPr>
          <w:p w14:paraId="584241A6" w14:textId="77777777" w:rsidR="00D479BB" w:rsidRPr="00796CCE" w:rsidRDefault="00D479BB" w:rsidP="00216695">
            <w:pPr>
              <w:widowControl w:val="0"/>
              <w:tabs>
                <w:tab w:val="clear" w:pos="1771"/>
                <w:tab w:val="left" w:pos="0"/>
                <w:tab w:val="left" w:pos="4820"/>
              </w:tabs>
              <w:suppressAutoHyphens w:val="0"/>
              <w:jc w:val="center"/>
              <w:rPr>
                <w:rFonts w:eastAsia="Calibri"/>
                <w:b/>
                <w:bCs/>
                <w:lang w:val="bg-BG"/>
              </w:rPr>
            </w:pPr>
            <w:r w:rsidRPr="00796CCE">
              <w:rPr>
                <w:rFonts w:eastAsia="Calibri"/>
                <w:b/>
                <w:bCs/>
                <w:lang w:val="bg-BG"/>
              </w:rPr>
              <w:t>Ефекти</w:t>
            </w:r>
          </w:p>
        </w:tc>
      </w:tr>
      <w:tr w:rsidR="00D479BB" w:rsidRPr="00796CCE" w14:paraId="31439A43" w14:textId="77777777" w:rsidTr="00216695">
        <w:trPr>
          <w:trHeight w:val="283"/>
        </w:trPr>
        <w:tc>
          <w:tcPr>
            <w:tcW w:w="0" w:type="auto"/>
            <w:vMerge w:val="restart"/>
          </w:tcPr>
          <w:p w14:paraId="47258F73" w14:textId="77777777" w:rsidR="00D479BB" w:rsidRPr="00796CCE" w:rsidRDefault="00D479BB" w:rsidP="00216695">
            <w:pPr>
              <w:widowControl w:val="0"/>
              <w:tabs>
                <w:tab w:val="left" w:pos="0"/>
                <w:tab w:val="left" w:pos="4820"/>
              </w:tabs>
              <w:rPr>
                <w:rFonts w:eastAsia="Calibri"/>
                <w:b/>
                <w:bCs/>
                <w:lang w:val="bg-BG"/>
              </w:rPr>
            </w:pPr>
            <w:r w:rsidRPr="00796CCE">
              <w:rPr>
                <w:rFonts w:eastAsia="Calibri"/>
                <w:b/>
                <w:bCs/>
                <w:lang w:val="bg-BG"/>
              </w:rPr>
              <w:t>Общи</w:t>
            </w:r>
          </w:p>
        </w:tc>
        <w:tc>
          <w:tcPr>
            <w:tcW w:w="2416" w:type="pct"/>
          </w:tcPr>
          <w:p w14:paraId="06FD009B" w14:textId="77777777" w:rsidR="00D479BB" w:rsidRPr="00796CCE" w:rsidRDefault="00D479BB" w:rsidP="00216695">
            <w:pPr>
              <w:widowControl w:val="0"/>
              <w:tabs>
                <w:tab w:val="left" w:pos="0"/>
                <w:tab w:val="left" w:pos="4820"/>
              </w:tabs>
              <w:rPr>
                <w:lang w:val="bg-BG"/>
              </w:rPr>
            </w:pPr>
            <w:r w:rsidRPr="00796CCE">
              <w:rPr>
                <w:lang w:val="bg-BG"/>
              </w:rPr>
              <w:t>Разполагането на вятърни генератори, като част от бъдещи ИП в приоритетните зони, да бъде съобразено с нормативно определено отстояние от границите на населени места по смисъла на Наредба № 14 от 15 юни 2005 г. за технически правила и нормативи за проектиране, изграждане и ползване на обектите и съоръженията за производство, преобразуване, пренос и разпределение на електрическа енергия, но на не по-малко от  500 м.</w:t>
            </w:r>
          </w:p>
        </w:tc>
        <w:tc>
          <w:tcPr>
            <w:tcW w:w="1520" w:type="pct"/>
          </w:tcPr>
          <w:p w14:paraId="330CE060" w14:textId="77777777" w:rsidR="00D479BB" w:rsidRPr="00796CCE" w:rsidRDefault="00D479BB" w:rsidP="00216695">
            <w:pPr>
              <w:pStyle w:val="GMbodytext"/>
              <w:widowControl w:val="0"/>
              <w:tabs>
                <w:tab w:val="left" w:pos="0"/>
                <w:tab w:val="left" w:pos="4820"/>
              </w:tabs>
              <w:suppressAutoHyphens w:val="0"/>
              <w:spacing w:before="0" w:line="240" w:lineRule="auto"/>
              <w:rPr>
                <w:lang w:val="bg-BG"/>
              </w:rPr>
            </w:pPr>
            <w:r w:rsidRPr="00796CCE">
              <w:rPr>
                <w:lang w:val="bg-BG"/>
              </w:rPr>
              <w:t>Осигуряване спазването на нормативни изисквания</w:t>
            </w:r>
          </w:p>
          <w:p w14:paraId="100880D8" w14:textId="77777777" w:rsidR="00D479BB" w:rsidRPr="00796CCE" w:rsidRDefault="00D479BB" w:rsidP="00216695">
            <w:pPr>
              <w:widowControl w:val="0"/>
              <w:tabs>
                <w:tab w:val="left" w:pos="0"/>
                <w:tab w:val="left" w:pos="4820"/>
              </w:tabs>
              <w:rPr>
                <w:lang w:val="bg-BG"/>
              </w:rPr>
            </w:pPr>
            <w:r w:rsidRPr="00796CCE">
              <w:rPr>
                <w:lang w:val="bg-BG"/>
              </w:rPr>
              <w:t xml:space="preserve">Предотвратяване на риска за човешкото здраве </w:t>
            </w:r>
          </w:p>
        </w:tc>
      </w:tr>
      <w:tr w:rsidR="00D479BB" w:rsidRPr="00796CCE" w14:paraId="4F34353A" w14:textId="77777777" w:rsidTr="00216695">
        <w:trPr>
          <w:trHeight w:val="283"/>
        </w:trPr>
        <w:tc>
          <w:tcPr>
            <w:tcW w:w="0" w:type="auto"/>
            <w:vMerge/>
          </w:tcPr>
          <w:p w14:paraId="0981D43C" w14:textId="77777777" w:rsidR="00D479BB" w:rsidRPr="00796CCE" w:rsidRDefault="00D479BB" w:rsidP="00216695">
            <w:pPr>
              <w:widowControl w:val="0"/>
              <w:tabs>
                <w:tab w:val="left" w:pos="0"/>
                <w:tab w:val="left" w:pos="4820"/>
              </w:tabs>
              <w:rPr>
                <w:rFonts w:eastAsia="Calibri"/>
                <w:b/>
                <w:bCs/>
                <w:lang w:val="bg-BG"/>
              </w:rPr>
            </w:pPr>
          </w:p>
        </w:tc>
        <w:tc>
          <w:tcPr>
            <w:tcW w:w="2416" w:type="pct"/>
          </w:tcPr>
          <w:p w14:paraId="54B7B7BF" w14:textId="77777777" w:rsidR="00D479BB" w:rsidRPr="00796CCE" w:rsidRDefault="00D479BB" w:rsidP="00216695">
            <w:pPr>
              <w:widowControl w:val="0"/>
              <w:tabs>
                <w:tab w:val="left" w:pos="0"/>
                <w:tab w:val="left" w:pos="4820"/>
              </w:tabs>
              <w:rPr>
                <w:lang w:val="bg-BG"/>
              </w:rPr>
            </w:pPr>
            <w:r w:rsidRPr="00796CCE">
              <w:rPr>
                <w:lang w:val="bg-BG"/>
              </w:rPr>
              <w:t xml:space="preserve">При развитието на отделни проекти в зоните, определени с ППЗ, да бъдат прилагани смекчаващите мерки, предвидени с Плана и посочени в т. 1.1. на настоящия ДЕО  </w:t>
            </w:r>
          </w:p>
        </w:tc>
        <w:tc>
          <w:tcPr>
            <w:tcW w:w="1520" w:type="pct"/>
          </w:tcPr>
          <w:p w14:paraId="2710EBD6" w14:textId="77777777" w:rsidR="00D479BB" w:rsidRPr="00796CCE" w:rsidRDefault="00D479BB" w:rsidP="00216695">
            <w:pPr>
              <w:widowControl w:val="0"/>
              <w:tabs>
                <w:tab w:val="left" w:pos="0"/>
                <w:tab w:val="left" w:pos="4820"/>
              </w:tabs>
              <w:rPr>
                <w:lang w:val="bg-BG"/>
              </w:rPr>
            </w:pPr>
            <w:r w:rsidRPr="00796CCE">
              <w:rPr>
                <w:lang w:val="bg-BG"/>
              </w:rPr>
              <w:t>Предотвратяване възможно убиване или безпокойство на екземпляри от защитените видове от приложение № 3 към чл. 37 от Закона за биологичното разнообразие.</w:t>
            </w:r>
          </w:p>
        </w:tc>
      </w:tr>
      <w:tr w:rsidR="00D479BB" w:rsidRPr="00796CCE" w14:paraId="0817612F" w14:textId="77777777" w:rsidTr="00216695">
        <w:trPr>
          <w:trHeight w:val="283"/>
        </w:trPr>
        <w:tc>
          <w:tcPr>
            <w:tcW w:w="0" w:type="auto"/>
            <w:vMerge/>
          </w:tcPr>
          <w:p w14:paraId="20EACCA9" w14:textId="77777777" w:rsidR="00D479BB" w:rsidRPr="00796CCE" w:rsidRDefault="00D479BB" w:rsidP="00216695">
            <w:pPr>
              <w:widowControl w:val="0"/>
              <w:tabs>
                <w:tab w:val="left" w:pos="0"/>
                <w:tab w:val="left" w:pos="4820"/>
              </w:tabs>
              <w:rPr>
                <w:rFonts w:eastAsia="Calibri"/>
                <w:b/>
                <w:bCs/>
                <w:lang w:val="bg-BG"/>
              </w:rPr>
            </w:pPr>
          </w:p>
        </w:tc>
        <w:tc>
          <w:tcPr>
            <w:tcW w:w="2416" w:type="pct"/>
          </w:tcPr>
          <w:p w14:paraId="6ABA3A05" w14:textId="77777777" w:rsidR="00D479BB" w:rsidRPr="00796CCE" w:rsidRDefault="00D479BB" w:rsidP="00216695">
            <w:pPr>
              <w:widowControl w:val="0"/>
              <w:tabs>
                <w:tab w:val="left" w:pos="0"/>
                <w:tab w:val="left" w:pos="4820"/>
              </w:tabs>
              <w:rPr>
                <w:lang w:val="bg-BG"/>
              </w:rPr>
            </w:pPr>
            <w:r w:rsidRPr="00796CCE">
              <w:rPr>
                <w:lang w:val="bg-BG"/>
              </w:rPr>
              <w:t>Реализирането на всяко конкретно ИП по Плана да става след провеждането на приложимите процедури по реда на Глава шеста от ЗООС и ЗБР.</w:t>
            </w:r>
          </w:p>
        </w:tc>
        <w:tc>
          <w:tcPr>
            <w:tcW w:w="1520" w:type="pct"/>
          </w:tcPr>
          <w:p w14:paraId="0550CEBA" w14:textId="77777777" w:rsidR="00D479BB" w:rsidRPr="00796CCE" w:rsidRDefault="00D479BB" w:rsidP="00216695">
            <w:pPr>
              <w:widowControl w:val="0"/>
              <w:tabs>
                <w:tab w:val="left" w:pos="0"/>
                <w:tab w:val="left" w:pos="4820"/>
              </w:tabs>
              <w:rPr>
                <w:lang w:val="bg-BG"/>
              </w:rPr>
            </w:pPr>
            <w:r w:rsidRPr="00796CCE">
              <w:rPr>
                <w:lang w:val="bg-BG"/>
              </w:rPr>
              <w:t>Опазване на компонентите и факторите на околната среда, в т. ч. и човешкото здраве.</w:t>
            </w:r>
          </w:p>
        </w:tc>
      </w:tr>
      <w:tr w:rsidR="00D479BB" w:rsidRPr="00796CCE" w14:paraId="363C8FC0" w14:textId="77777777" w:rsidTr="00216695">
        <w:trPr>
          <w:trHeight w:val="283"/>
        </w:trPr>
        <w:tc>
          <w:tcPr>
            <w:tcW w:w="0" w:type="auto"/>
            <w:vMerge/>
          </w:tcPr>
          <w:p w14:paraId="03F7F09D" w14:textId="77777777" w:rsidR="00D479BB" w:rsidRPr="00796CCE" w:rsidRDefault="00D479BB" w:rsidP="00216695">
            <w:pPr>
              <w:widowControl w:val="0"/>
              <w:tabs>
                <w:tab w:val="left" w:pos="0"/>
                <w:tab w:val="left" w:pos="4820"/>
              </w:tabs>
              <w:rPr>
                <w:rFonts w:eastAsia="Calibri"/>
                <w:b/>
                <w:bCs/>
                <w:lang w:val="bg-BG"/>
              </w:rPr>
            </w:pPr>
          </w:p>
        </w:tc>
        <w:tc>
          <w:tcPr>
            <w:tcW w:w="2416" w:type="pct"/>
          </w:tcPr>
          <w:p w14:paraId="59D674C6" w14:textId="77777777" w:rsidR="00D479BB" w:rsidRPr="00796CCE" w:rsidRDefault="00D479BB" w:rsidP="00216695">
            <w:pPr>
              <w:widowControl w:val="0"/>
              <w:tabs>
                <w:tab w:val="left" w:pos="0"/>
                <w:tab w:val="left" w:pos="4820"/>
              </w:tabs>
              <w:rPr>
                <w:lang w:val="bg-BG"/>
              </w:rPr>
            </w:pPr>
            <w:r w:rsidRPr="00796CCE">
              <w:rPr>
                <w:lang w:val="bg-BG"/>
              </w:rPr>
              <w:t>Реализирането на конкретни проекти по плана в близост до р. Дунав да става след анализ и оценка на потенциалните въздействия върху безопасността на корабоплаването и навигацията, които би имало изграждането и експлоатацията на ветрогенераторни паркове в райони, граничещи непосредствено с река Дунав.</w:t>
            </w:r>
          </w:p>
        </w:tc>
        <w:tc>
          <w:tcPr>
            <w:tcW w:w="1520" w:type="pct"/>
          </w:tcPr>
          <w:p w14:paraId="134AC38C" w14:textId="77777777" w:rsidR="00D479BB" w:rsidRPr="00796CCE" w:rsidRDefault="00D479BB" w:rsidP="00216695">
            <w:pPr>
              <w:widowControl w:val="0"/>
              <w:tabs>
                <w:tab w:val="left" w:pos="0"/>
                <w:tab w:val="left" w:pos="4820"/>
              </w:tabs>
              <w:rPr>
                <w:lang w:val="bg-BG"/>
              </w:rPr>
            </w:pPr>
            <w:r w:rsidRPr="00796CCE">
              <w:rPr>
                <w:lang w:val="bg-BG"/>
              </w:rPr>
              <w:t>Ненарушаване нормалния процес на корабоплаването по река Дунав.</w:t>
            </w:r>
          </w:p>
        </w:tc>
      </w:tr>
      <w:tr w:rsidR="00D479BB" w:rsidRPr="00796CCE" w14:paraId="4077B433" w14:textId="77777777" w:rsidTr="00216695">
        <w:trPr>
          <w:trHeight w:val="283"/>
        </w:trPr>
        <w:tc>
          <w:tcPr>
            <w:tcW w:w="0" w:type="auto"/>
          </w:tcPr>
          <w:p w14:paraId="4C6393F0" w14:textId="77777777" w:rsidR="00D479BB" w:rsidRPr="00796CCE" w:rsidRDefault="00D479BB" w:rsidP="00216695">
            <w:pPr>
              <w:widowControl w:val="0"/>
              <w:tabs>
                <w:tab w:val="clear" w:pos="1771"/>
                <w:tab w:val="left" w:pos="0"/>
                <w:tab w:val="left" w:pos="4820"/>
              </w:tabs>
              <w:suppressAutoHyphens w:val="0"/>
              <w:rPr>
                <w:rFonts w:eastAsia="Calibri"/>
                <w:b/>
                <w:bCs/>
                <w:lang w:val="bg-BG"/>
              </w:rPr>
            </w:pPr>
            <w:r w:rsidRPr="00796CCE">
              <w:rPr>
                <w:rFonts w:eastAsia="Calibri"/>
                <w:b/>
                <w:bCs/>
                <w:lang w:val="bg-BG"/>
              </w:rPr>
              <w:t>Климат</w:t>
            </w:r>
          </w:p>
        </w:tc>
        <w:tc>
          <w:tcPr>
            <w:tcW w:w="2416" w:type="pct"/>
          </w:tcPr>
          <w:p w14:paraId="232F3A34" w14:textId="77777777" w:rsidR="00D479BB" w:rsidRPr="00796CCE" w:rsidRDefault="00D479BB" w:rsidP="00216695">
            <w:pPr>
              <w:widowControl w:val="0"/>
              <w:tabs>
                <w:tab w:val="clear" w:pos="1771"/>
                <w:tab w:val="left" w:pos="0"/>
                <w:tab w:val="left" w:pos="4820"/>
              </w:tabs>
              <w:suppressAutoHyphens w:val="0"/>
              <w:rPr>
                <w:lang w:val="bg-BG"/>
              </w:rPr>
            </w:pPr>
            <w:r w:rsidRPr="00796CCE">
              <w:rPr>
                <w:lang w:val="bg-BG"/>
              </w:rPr>
              <w:t>В хода на проектирането и реализацията на проекти при спазване изискванията на плана, да се залагат съответните мерки за адаптация към климатичните промени, характерни за районите на приоритетните зони</w:t>
            </w:r>
          </w:p>
        </w:tc>
        <w:tc>
          <w:tcPr>
            <w:tcW w:w="1520" w:type="pct"/>
          </w:tcPr>
          <w:p w14:paraId="65D89276" w14:textId="77777777" w:rsidR="00D479BB" w:rsidRPr="00796CCE" w:rsidRDefault="00D479BB" w:rsidP="00216695">
            <w:pPr>
              <w:widowControl w:val="0"/>
              <w:tabs>
                <w:tab w:val="clear" w:pos="1771"/>
                <w:tab w:val="left" w:pos="0"/>
                <w:tab w:val="left" w:pos="4820"/>
              </w:tabs>
              <w:suppressAutoHyphens w:val="0"/>
              <w:rPr>
                <w:lang w:val="bg-BG"/>
              </w:rPr>
            </w:pPr>
            <w:r w:rsidRPr="00796CCE">
              <w:rPr>
                <w:lang w:val="bg-BG"/>
              </w:rPr>
              <w:t>Осигуряване адаптация на вятърните паркове в приоритетните зони и тяхната инфраструктура към климатичните промени</w:t>
            </w:r>
          </w:p>
        </w:tc>
      </w:tr>
      <w:tr w:rsidR="00D479BB" w:rsidRPr="00796CCE" w14:paraId="19F1F569" w14:textId="77777777" w:rsidTr="00216695">
        <w:trPr>
          <w:trHeight w:val="283"/>
        </w:trPr>
        <w:tc>
          <w:tcPr>
            <w:tcW w:w="0" w:type="auto"/>
          </w:tcPr>
          <w:p w14:paraId="4B48E19E" w14:textId="77777777" w:rsidR="00D479BB" w:rsidRPr="00796CCE" w:rsidRDefault="00D479BB" w:rsidP="00216695">
            <w:pPr>
              <w:widowControl w:val="0"/>
              <w:tabs>
                <w:tab w:val="left" w:pos="0"/>
                <w:tab w:val="left" w:pos="4820"/>
              </w:tabs>
              <w:rPr>
                <w:rFonts w:eastAsia="Calibri"/>
                <w:b/>
                <w:bCs/>
                <w:lang w:val="bg-BG"/>
              </w:rPr>
            </w:pPr>
            <w:r w:rsidRPr="00796CCE">
              <w:rPr>
                <w:rFonts w:eastAsia="Calibri"/>
                <w:b/>
                <w:bCs/>
                <w:lang w:val="bg-BG"/>
              </w:rPr>
              <w:t>Атмосферен въздух</w:t>
            </w:r>
          </w:p>
        </w:tc>
        <w:tc>
          <w:tcPr>
            <w:tcW w:w="2416" w:type="pct"/>
          </w:tcPr>
          <w:p w14:paraId="4604431D" w14:textId="77777777" w:rsidR="00D479BB" w:rsidRPr="00796CCE" w:rsidRDefault="00D479BB" w:rsidP="00216695">
            <w:pPr>
              <w:widowControl w:val="0"/>
              <w:tabs>
                <w:tab w:val="left" w:pos="0"/>
                <w:tab w:val="left" w:pos="4820"/>
              </w:tabs>
              <w:rPr>
                <w:lang w:val="bg-BG"/>
              </w:rPr>
            </w:pPr>
            <w:r w:rsidRPr="00796CCE">
              <w:rPr>
                <w:lang w:val="bg-BG"/>
              </w:rPr>
              <w:t xml:space="preserve">При товарене, разтоварване и транспортиране на прахообразни материали да се спазват изискванията на чл. 70 от Наредба № 1 за норми за допустими емисии на вредни вещества, изпускани в </w:t>
            </w:r>
            <w:r w:rsidRPr="00796CCE">
              <w:rPr>
                <w:lang w:val="bg-BG"/>
              </w:rPr>
              <w:lastRenderedPageBreak/>
              <w:t>атмосферата от обекти и дейности с неподвижни източници на емисии</w:t>
            </w:r>
          </w:p>
        </w:tc>
        <w:tc>
          <w:tcPr>
            <w:tcW w:w="1520" w:type="pct"/>
          </w:tcPr>
          <w:p w14:paraId="2C8F8BC6" w14:textId="77777777" w:rsidR="00D479BB" w:rsidRPr="00796CCE" w:rsidRDefault="00D479BB" w:rsidP="00216695">
            <w:pPr>
              <w:widowControl w:val="0"/>
              <w:tabs>
                <w:tab w:val="left" w:pos="0"/>
                <w:tab w:val="left" w:pos="4820"/>
              </w:tabs>
              <w:rPr>
                <w:lang w:val="bg-BG"/>
              </w:rPr>
            </w:pPr>
            <w:r w:rsidRPr="00796CCE">
              <w:rPr>
                <w:lang w:val="bg-BG"/>
              </w:rPr>
              <w:lastRenderedPageBreak/>
              <w:t>Намаляване на неорганизираните емисии в атмосферата</w:t>
            </w:r>
          </w:p>
        </w:tc>
      </w:tr>
      <w:tr w:rsidR="00D479BB" w:rsidRPr="00796CCE" w14:paraId="5328FFF6" w14:textId="77777777" w:rsidTr="00216695">
        <w:trPr>
          <w:trHeight w:val="283"/>
        </w:trPr>
        <w:tc>
          <w:tcPr>
            <w:tcW w:w="0" w:type="auto"/>
            <w:vMerge w:val="restart"/>
          </w:tcPr>
          <w:p w14:paraId="726085BF" w14:textId="77777777" w:rsidR="00D479BB" w:rsidRPr="00796CCE" w:rsidRDefault="00D479BB" w:rsidP="00216695">
            <w:pPr>
              <w:widowControl w:val="0"/>
              <w:tabs>
                <w:tab w:val="clear" w:pos="1771"/>
                <w:tab w:val="left" w:pos="0"/>
                <w:tab w:val="left" w:pos="4820"/>
              </w:tabs>
              <w:suppressAutoHyphens w:val="0"/>
              <w:rPr>
                <w:rFonts w:eastAsia="Calibri"/>
                <w:b/>
                <w:bCs/>
                <w:lang w:val="bg-BG"/>
              </w:rPr>
            </w:pPr>
            <w:r w:rsidRPr="00796CCE">
              <w:rPr>
                <w:rFonts w:eastAsia="Calibri"/>
                <w:b/>
                <w:bCs/>
                <w:lang w:val="bg-BG"/>
              </w:rPr>
              <w:t>Повърхностни и подземни води</w:t>
            </w:r>
          </w:p>
        </w:tc>
        <w:tc>
          <w:tcPr>
            <w:tcW w:w="2416" w:type="pct"/>
            <w:vAlign w:val="center"/>
          </w:tcPr>
          <w:p w14:paraId="7BF7F0F6" w14:textId="77777777" w:rsidR="00D479BB" w:rsidRPr="00796CCE" w:rsidRDefault="00D479BB" w:rsidP="00216695">
            <w:pPr>
              <w:widowControl w:val="0"/>
              <w:tabs>
                <w:tab w:val="left" w:pos="0"/>
                <w:tab w:val="left" w:pos="4820"/>
              </w:tabs>
              <w:rPr>
                <w:lang w:val="bg-BG"/>
              </w:rPr>
            </w:pPr>
            <w:r w:rsidRPr="00796CCE">
              <w:rPr>
                <w:lang w:val="bg-BG"/>
              </w:rPr>
              <w:t>Забрана на миенето и обслужването на транспортни средства и техника, както и съхранение на образувани отпадъци и използвани химични вещества и смеси, вкл. и опасни, в крайбрежните заливаеми ивици на реките.</w:t>
            </w:r>
          </w:p>
        </w:tc>
        <w:tc>
          <w:tcPr>
            <w:tcW w:w="1520" w:type="pct"/>
            <w:vMerge w:val="restart"/>
          </w:tcPr>
          <w:p w14:paraId="71E401E1" w14:textId="77777777" w:rsidR="00D479BB" w:rsidRPr="00796CCE" w:rsidRDefault="00D479BB" w:rsidP="00216695">
            <w:pPr>
              <w:widowControl w:val="0"/>
              <w:tabs>
                <w:tab w:val="clear" w:pos="1771"/>
                <w:tab w:val="left" w:pos="0"/>
                <w:tab w:val="left" w:pos="4820"/>
              </w:tabs>
              <w:suppressAutoHyphens w:val="0"/>
              <w:rPr>
                <w:lang w:val="bg-BG"/>
              </w:rPr>
            </w:pPr>
            <w:r w:rsidRPr="00796CCE">
              <w:rPr>
                <w:lang w:val="bg-BG"/>
              </w:rPr>
              <w:t>Опазване на повърхностните  и подземните води от замърсяване</w:t>
            </w:r>
          </w:p>
        </w:tc>
      </w:tr>
      <w:tr w:rsidR="00D479BB" w:rsidRPr="00796CCE" w14:paraId="7E4C1F55" w14:textId="77777777" w:rsidTr="00216695">
        <w:trPr>
          <w:trHeight w:val="283"/>
        </w:trPr>
        <w:tc>
          <w:tcPr>
            <w:tcW w:w="0" w:type="auto"/>
            <w:vMerge/>
          </w:tcPr>
          <w:p w14:paraId="66F05782" w14:textId="77777777" w:rsidR="00D479BB" w:rsidRPr="00796CCE" w:rsidRDefault="00D479BB" w:rsidP="00216695">
            <w:pPr>
              <w:widowControl w:val="0"/>
              <w:tabs>
                <w:tab w:val="left" w:pos="0"/>
                <w:tab w:val="left" w:pos="4820"/>
              </w:tabs>
              <w:rPr>
                <w:rFonts w:eastAsia="Calibri"/>
                <w:b/>
                <w:bCs/>
                <w:lang w:val="bg-BG"/>
              </w:rPr>
            </w:pPr>
          </w:p>
        </w:tc>
        <w:tc>
          <w:tcPr>
            <w:tcW w:w="2416" w:type="pct"/>
            <w:vAlign w:val="center"/>
          </w:tcPr>
          <w:p w14:paraId="2D59F995" w14:textId="77777777" w:rsidR="00D479BB" w:rsidRPr="00796CCE" w:rsidRDefault="00D479BB" w:rsidP="00216695">
            <w:pPr>
              <w:widowControl w:val="0"/>
              <w:tabs>
                <w:tab w:val="left" w:pos="0"/>
                <w:tab w:val="left" w:pos="4820"/>
              </w:tabs>
              <w:rPr>
                <w:lang w:val="bg-BG"/>
              </w:rPr>
            </w:pPr>
            <w:r w:rsidRPr="00796CCE">
              <w:rPr>
                <w:lang w:val="bg-BG"/>
              </w:rPr>
              <w:t>Изграждането на обслужваща съответните ИП по плана инфраструктура, в т. ч. ел. мрежа, през водни обекти да става след получаване на съответните разрешителни по Закона за водите за ползване на водни обекти за изграждане на линейна инфраструктура.</w:t>
            </w:r>
          </w:p>
        </w:tc>
        <w:tc>
          <w:tcPr>
            <w:tcW w:w="1520" w:type="pct"/>
            <w:vMerge/>
          </w:tcPr>
          <w:p w14:paraId="6FC89D6C" w14:textId="77777777" w:rsidR="00D479BB" w:rsidRPr="00796CCE" w:rsidRDefault="00D479BB" w:rsidP="00216695">
            <w:pPr>
              <w:widowControl w:val="0"/>
              <w:tabs>
                <w:tab w:val="left" w:pos="0"/>
                <w:tab w:val="left" w:pos="4820"/>
              </w:tabs>
              <w:rPr>
                <w:lang w:val="bg-BG"/>
              </w:rPr>
            </w:pPr>
          </w:p>
        </w:tc>
      </w:tr>
      <w:tr w:rsidR="00D479BB" w:rsidRPr="00796CCE" w14:paraId="6F100769" w14:textId="77777777" w:rsidTr="00216695">
        <w:trPr>
          <w:trHeight w:val="283"/>
        </w:trPr>
        <w:tc>
          <w:tcPr>
            <w:tcW w:w="0" w:type="auto"/>
            <w:vMerge/>
          </w:tcPr>
          <w:p w14:paraId="495AFDAF" w14:textId="77777777" w:rsidR="00D479BB" w:rsidRPr="00796CCE" w:rsidRDefault="00D479BB" w:rsidP="00216695">
            <w:pPr>
              <w:widowControl w:val="0"/>
              <w:tabs>
                <w:tab w:val="left" w:pos="0"/>
                <w:tab w:val="left" w:pos="4820"/>
              </w:tabs>
              <w:rPr>
                <w:rFonts w:eastAsia="Calibri"/>
                <w:b/>
                <w:bCs/>
                <w:lang w:val="bg-BG"/>
              </w:rPr>
            </w:pPr>
          </w:p>
        </w:tc>
        <w:tc>
          <w:tcPr>
            <w:tcW w:w="2416" w:type="pct"/>
            <w:vAlign w:val="center"/>
          </w:tcPr>
          <w:p w14:paraId="42C2FB84" w14:textId="77777777" w:rsidR="00D479BB" w:rsidRPr="00796CCE" w:rsidRDefault="00D479BB" w:rsidP="00216695">
            <w:pPr>
              <w:widowControl w:val="0"/>
              <w:tabs>
                <w:tab w:val="left" w:pos="0"/>
                <w:tab w:val="left" w:pos="4820"/>
              </w:tabs>
              <w:rPr>
                <w:lang w:val="bg-BG"/>
              </w:rPr>
            </w:pPr>
            <w:r w:rsidRPr="00796CCE">
              <w:rPr>
                <w:lang w:val="bg-BG"/>
              </w:rPr>
              <w:t>Изграждането на фундаментите за поставяне на съответните вятърни турбини или други съоръжения да става съобразено с дълбочината на залягане на подземните води, така че да не се позволява разкриване на същите и създаване на предпоставки за директното им замърсяване.</w:t>
            </w:r>
          </w:p>
        </w:tc>
        <w:tc>
          <w:tcPr>
            <w:tcW w:w="1520" w:type="pct"/>
            <w:vMerge/>
          </w:tcPr>
          <w:p w14:paraId="4D37C1BB" w14:textId="77777777" w:rsidR="00D479BB" w:rsidRPr="00796CCE" w:rsidRDefault="00D479BB" w:rsidP="00216695">
            <w:pPr>
              <w:widowControl w:val="0"/>
              <w:tabs>
                <w:tab w:val="left" w:pos="0"/>
                <w:tab w:val="left" w:pos="4820"/>
              </w:tabs>
              <w:rPr>
                <w:lang w:val="bg-BG"/>
              </w:rPr>
            </w:pPr>
          </w:p>
        </w:tc>
      </w:tr>
      <w:tr w:rsidR="00D479BB" w:rsidRPr="00796CCE" w14:paraId="740CCCE4" w14:textId="77777777" w:rsidTr="00216695">
        <w:trPr>
          <w:trHeight w:val="283"/>
        </w:trPr>
        <w:tc>
          <w:tcPr>
            <w:tcW w:w="0" w:type="auto"/>
            <w:vMerge/>
          </w:tcPr>
          <w:p w14:paraId="54F9373C" w14:textId="77777777" w:rsidR="00D479BB" w:rsidRPr="00796CCE" w:rsidRDefault="00D479BB" w:rsidP="00216695">
            <w:pPr>
              <w:widowControl w:val="0"/>
              <w:tabs>
                <w:tab w:val="left" w:pos="0"/>
                <w:tab w:val="left" w:pos="4820"/>
              </w:tabs>
              <w:rPr>
                <w:rFonts w:eastAsia="Calibri"/>
                <w:b/>
                <w:bCs/>
                <w:lang w:val="bg-BG"/>
              </w:rPr>
            </w:pPr>
          </w:p>
        </w:tc>
        <w:tc>
          <w:tcPr>
            <w:tcW w:w="2416" w:type="pct"/>
            <w:vAlign w:val="center"/>
          </w:tcPr>
          <w:p w14:paraId="77C8EECE" w14:textId="77777777" w:rsidR="00D479BB" w:rsidRPr="00796CCE" w:rsidRDefault="00D479BB" w:rsidP="00216695">
            <w:pPr>
              <w:widowControl w:val="0"/>
              <w:tabs>
                <w:tab w:val="left" w:pos="0"/>
                <w:tab w:val="left" w:pos="4820"/>
              </w:tabs>
              <w:rPr>
                <w:lang w:val="bg-BG"/>
              </w:rPr>
            </w:pPr>
            <w:r w:rsidRPr="00796CCE">
              <w:rPr>
                <w:lang w:val="bg-BG"/>
              </w:rPr>
              <w:t>Спазване изискванията на ПУРБ 2022-2027, в т. ч. изпълнение на предвидените в ПУРБ мерки за постигане целите за ПоВТ и ПВТ, които са приложими към настоящия план за определяне на приоритетни зони за развитие на обекти за производство на електрическа енергия от вятърна енергия</w:t>
            </w:r>
          </w:p>
        </w:tc>
        <w:tc>
          <w:tcPr>
            <w:tcW w:w="1520" w:type="pct"/>
            <w:vMerge/>
          </w:tcPr>
          <w:p w14:paraId="727E5842" w14:textId="77777777" w:rsidR="00D479BB" w:rsidRPr="00796CCE" w:rsidRDefault="00D479BB" w:rsidP="00216695">
            <w:pPr>
              <w:widowControl w:val="0"/>
              <w:tabs>
                <w:tab w:val="left" w:pos="0"/>
                <w:tab w:val="left" w:pos="4820"/>
              </w:tabs>
              <w:rPr>
                <w:lang w:val="bg-BG"/>
              </w:rPr>
            </w:pPr>
          </w:p>
        </w:tc>
      </w:tr>
      <w:tr w:rsidR="00D479BB" w:rsidRPr="00796CCE" w14:paraId="2191AD13" w14:textId="77777777" w:rsidTr="00216695">
        <w:trPr>
          <w:trHeight w:val="283"/>
        </w:trPr>
        <w:tc>
          <w:tcPr>
            <w:tcW w:w="0" w:type="auto"/>
            <w:vMerge/>
          </w:tcPr>
          <w:p w14:paraId="2A1D3CD8" w14:textId="77777777" w:rsidR="00D479BB" w:rsidRPr="00796CCE" w:rsidRDefault="00D479BB" w:rsidP="00216695">
            <w:pPr>
              <w:widowControl w:val="0"/>
              <w:tabs>
                <w:tab w:val="left" w:pos="0"/>
                <w:tab w:val="left" w:pos="4820"/>
              </w:tabs>
              <w:rPr>
                <w:rFonts w:eastAsia="Calibri"/>
                <w:b/>
                <w:bCs/>
                <w:lang w:val="bg-BG"/>
              </w:rPr>
            </w:pPr>
          </w:p>
        </w:tc>
        <w:tc>
          <w:tcPr>
            <w:tcW w:w="2416" w:type="pct"/>
            <w:vAlign w:val="center"/>
          </w:tcPr>
          <w:p w14:paraId="3EB3E13E" w14:textId="77777777" w:rsidR="00D479BB" w:rsidRPr="00796CCE" w:rsidRDefault="00D479BB" w:rsidP="00216695">
            <w:pPr>
              <w:widowControl w:val="0"/>
              <w:tabs>
                <w:tab w:val="left" w:pos="0"/>
                <w:tab w:val="left" w:pos="4820"/>
              </w:tabs>
              <w:rPr>
                <w:lang w:val="bg-BG"/>
              </w:rPr>
            </w:pPr>
            <w:r w:rsidRPr="00796CCE">
              <w:rPr>
                <w:lang w:val="bg-BG"/>
              </w:rPr>
              <w:t>Прилагане на мерките от Становища по екологична оценка №№ 6-3/2024 г., 5-3/2024 г., 4-3/2024 г. и 3-3/2024 г., с които се съгласуват ПУРБ съответно на БД „Източнобеломорски район“, БД „Черноморски район“, БД „Западнобеломорски район“ и БД „Дунавски район“.</w:t>
            </w:r>
          </w:p>
        </w:tc>
        <w:tc>
          <w:tcPr>
            <w:tcW w:w="1520" w:type="pct"/>
            <w:vMerge/>
          </w:tcPr>
          <w:p w14:paraId="15D4D8E6" w14:textId="77777777" w:rsidR="00D479BB" w:rsidRPr="00796CCE" w:rsidRDefault="00D479BB" w:rsidP="00216695">
            <w:pPr>
              <w:widowControl w:val="0"/>
              <w:tabs>
                <w:tab w:val="left" w:pos="0"/>
                <w:tab w:val="left" w:pos="4820"/>
              </w:tabs>
              <w:rPr>
                <w:lang w:val="bg-BG"/>
              </w:rPr>
            </w:pPr>
          </w:p>
        </w:tc>
      </w:tr>
      <w:tr w:rsidR="00D479BB" w:rsidRPr="00796CCE" w14:paraId="3E063B8C" w14:textId="77777777" w:rsidTr="00216695">
        <w:trPr>
          <w:trHeight w:val="283"/>
        </w:trPr>
        <w:tc>
          <w:tcPr>
            <w:tcW w:w="0" w:type="auto"/>
            <w:vMerge/>
          </w:tcPr>
          <w:p w14:paraId="6CA96A3F" w14:textId="77777777" w:rsidR="00D479BB" w:rsidRPr="00796CCE" w:rsidRDefault="00D479BB" w:rsidP="00216695">
            <w:pPr>
              <w:widowControl w:val="0"/>
              <w:tabs>
                <w:tab w:val="left" w:pos="0"/>
                <w:tab w:val="left" w:pos="4820"/>
              </w:tabs>
              <w:rPr>
                <w:rFonts w:eastAsia="Calibri"/>
                <w:b/>
                <w:bCs/>
                <w:lang w:val="bg-BG"/>
              </w:rPr>
            </w:pPr>
          </w:p>
        </w:tc>
        <w:tc>
          <w:tcPr>
            <w:tcW w:w="2416" w:type="pct"/>
            <w:vAlign w:val="center"/>
          </w:tcPr>
          <w:p w14:paraId="3A5DE381" w14:textId="77777777" w:rsidR="00D479BB" w:rsidRPr="00796CCE" w:rsidRDefault="00D479BB" w:rsidP="00216695">
            <w:pPr>
              <w:widowControl w:val="0"/>
              <w:tabs>
                <w:tab w:val="left" w:pos="0"/>
                <w:tab w:val="left" w:pos="4820"/>
              </w:tabs>
              <w:rPr>
                <w:lang w:val="bg-BG"/>
              </w:rPr>
            </w:pPr>
            <w:r w:rsidRPr="00796CCE">
              <w:rPr>
                <w:lang w:val="bg-BG"/>
              </w:rPr>
              <w:t xml:space="preserve">При реализацията на проекти по конкретния план да се спазват приложимите мерки за намаляване на риска от наводнения в ДРБУ, ИБРБУ, ЗБРБУ и ЧРБУ, съгласно ПоМ на ПУРН 2022 – 2027, както и тези от съответните становища по екологична оценка №№ 9-6/2023 г., 6-5/2023 г., 8-6/2023 г. и 7-5/2023 г., с които се съгласуват ПУРН </w:t>
            </w:r>
            <w:r w:rsidRPr="00796CCE">
              <w:rPr>
                <w:lang w:val="bg-BG"/>
              </w:rPr>
              <w:lastRenderedPageBreak/>
              <w:t>на съответните басейнови дирекции – БД „Черноморски район“, БД „Дунавски район“, БД „Източнобеломорски район“ и БД „Западнобеломорски район“.</w:t>
            </w:r>
          </w:p>
        </w:tc>
        <w:tc>
          <w:tcPr>
            <w:tcW w:w="1520" w:type="pct"/>
          </w:tcPr>
          <w:p w14:paraId="3EEDA601" w14:textId="77777777" w:rsidR="00D479BB" w:rsidRPr="00796CCE" w:rsidRDefault="00D479BB" w:rsidP="00216695">
            <w:pPr>
              <w:widowControl w:val="0"/>
              <w:tabs>
                <w:tab w:val="left" w:pos="0"/>
                <w:tab w:val="left" w:pos="4820"/>
              </w:tabs>
              <w:rPr>
                <w:lang w:val="bg-BG"/>
              </w:rPr>
            </w:pPr>
            <w:r w:rsidRPr="00796CCE">
              <w:rPr>
                <w:lang w:val="bg-BG"/>
              </w:rPr>
              <w:lastRenderedPageBreak/>
              <w:t xml:space="preserve">Опазване районите на конкретните ИП от въздействия в резултат от настъпили наводнения; адаптация на инвестиционните предложения към климатичните промени и произтичащите </w:t>
            </w:r>
            <w:r w:rsidRPr="00796CCE">
              <w:rPr>
                <w:lang w:val="bg-BG"/>
              </w:rPr>
              <w:lastRenderedPageBreak/>
              <w:t>от това природни бедствия – в случая наводнения.</w:t>
            </w:r>
          </w:p>
        </w:tc>
      </w:tr>
      <w:tr w:rsidR="00D479BB" w:rsidRPr="00796CCE" w14:paraId="1AFF9846" w14:textId="77777777" w:rsidTr="00216695">
        <w:trPr>
          <w:trHeight w:val="283"/>
        </w:trPr>
        <w:tc>
          <w:tcPr>
            <w:tcW w:w="0" w:type="auto"/>
            <w:vMerge/>
          </w:tcPr>
          <w:p w14:paraId="102732C5" w14:textId="77777777" w:rsidR="00D479BB" w:rsidRPr="00796CCE" w:rsidRDefault="00D479BB" w:rsidP="00216695">
            <w:pPr>
              <w:widowControl w:val="0"/>
              <w:tabs>
                <w:tab w:val="left" w:pos="0"/>
                <w:tab w:val="left" w:pos="4820"/>
              </w:tabs>
              <w:rPr>
                <w:rFonts w:eastAsia="Calibri"/>
                <w:b/>
                <w:bCs/>
                <w:lang w:val="bg-BG"/>
              </w:rPr>
            </w:pPr>
          </w:p>
        </w:tc>
        <w:tc>
          <w:tcPr>
            <w:tcW w:w="2416" w:type="pct"/>
            <w:vAlign w:val="center"/>
          </w:tcPr>
          <w:p w14:paraId="4AD358ED" w14:textId="77777777" w:rsidR="00D479BB" w:rsidRPr="00796CCE" w:rsidRDefault="00D479BB" w:rsidP="00216695">
            <w:pPr>
              <w:widowControl w:val="0"/>
              <w:tabs>
                <w:tab w:val="left" w:pos="0"/>
                <w:tab w:val="left" w:pos="4820"/>
              </w:tabs>
              <w:rPr>
                <w:lang w:val="bg-BG"/>
              </w:rPr>
            </w:pPr>
            <w:r w:rsidRPr="00796CCE">
              <w:rPr>
                <w:lang w:val="bg-BG"/>
              </w:rPr>
              <w:t>Да не се допуска временно съхранение на отпадъци съдържащи приоритетни, опасни и вредни вещества, генерирани в процеса на строителство, както и на използвани в химични вещества и смеси, в т. ч. и опасни, в границите на СОЗ</w:t>
            </w:r>
          </w:p>
        </w:tc>
        <w:tc>
          <w:tcPr>
            <w:tcW w:w="1520" w:type="pct"/>
            <w:vMerge w:val="restart"/>
          </w:tcPr>
          <w:p w14:paraId="29076021" w14:textId="77777777" w:rsidR="00D479BB" w:rsidRPr="00796CCE" w:rsidRDefault="00D479BB" w:rsidP="00216695">
            <w:pPr>
              <w:widowControl w:val="0"/>
              <w:tabs>
                <w:tab w:val="left" w:pos="0"/>
                <w:tab w:val="left" w:pos="4820"/>
              </w:tabs>
              <w:rPr>
                <w:lang w:val="bg-BG"/>
              </w:rPr>
            </w:pPr>
            <w:r w:rsidRPr="00796CCE">
              <w:rPr>
                <w:lang w:val="bg-BG"/>
              </w:rPr>
              <w:t>Опазване на зони за защита на водите</w:t>
            </w:r>
          </w:p>
        </w:tc>
      </w:tr>
      <w:tr w:rsidR="00D479BB" w:rsidRPr="00796CCE" w14:paraId="0BB64F79" w14:textId="77777777" w:rsidTr="00216695">
        <w:trPr>
          <w:trHeight w:val="283"/>
        </w:trPr>
        <w:tc>
          <w:tcPr>
            <w:tcW w:w="0" w:type="auto"/>
            <w:vMerge/>
          </w:tcPr>
          <w:p w14:paraId="5A817771" w14:textId="77777777" w:rsidR="00D479BB" w:rsidRPr="00796CCE" w:rsidRDefault="00D479BB" w:rsidP="00216695">
            <w:pPr>
              <w:widowControl w:val="0"/>
              <w:tabs>
                <w:tab w:val="clear" w:pos="1771"/>
                <w:tab w:val="left" w:pos="0"/>
                <w:tab w:val="left" w:pos="4820"/>
              </w:tabs>
              <w:suppressAutoHyphens w:val="0"/>
              <w:rPr>
                <w:rFonts w:eastAsia="Calibri"/>
                <w:b/>
                <w:bCs/>
                <w:lang w:val="bg-BG"/>
              </w:rPr>
            </w:pPr>
          </w:p>
        </w:tc>
        <w:tc>
          <w:tcPr>
            <w:tcW w:w="2416" w:type="pct"/>
            <w:vAlign w:val="center"/>
          </w:tcPr>
          <w:p w14:paraId="33D004DD" w14:textId="77777777" w:rsidR="00D479BB" w:rsidRPr="00444348" w:rsidRDefault="00D479BB" w:rsidP="00216695">
            <w:pPr>
              <w:widowControl w:val="0"/>
              <w:tabs>
                <w:tab w:val="clear" w:pos="1771"/>
                <w:tab w:val="left" w:pos="0"/>
                <w:tab w:val="left" w:pos="4820"/>
              </w:tabs>
              <w:suppressAutoHyphens w:val="0"/>
              <w:rPr>
                <w:lang w:val="bg-BG"/>
              </w:rPr>
            </w:pPr>
            <w:r w:rsidRPr="00796CCE">
              <w:rPr>
                <w:lang w:val="bg-BG"/>
              </w:rPr>
              <w:t>Да се спазват забраните, ограниченията и ограниченията при доказана необходимост, съгласно изискванията на приложение № 2 към чл. 10, ал. 1 на Наредба № 3 за условията и реда за проучване, проектиране, утвърждаване и експлоатация на санитарно- охранителните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(ДВ, бр. 88 от 2000 г.)</w:t>
            </w:r>
            <w:r>
              <w:rPr>
                <w:lang w:val="bg-BG"/>
              </w:rPr>
              <w:t xml:space="preserve">. За водоизточници, вкл. и около минерални извори, без учредени СОЗ, да се прилагат изискванията за буфер с радиус 1000 </w:t>
            </w:r>
            <w:r>
              <w:t>m</w:t>
            </w:r>
            <w:r>
              <w:rPr>
                <w:lang w:val="bg-BG"/>
              </w:rPr>
              <w:t>, в границите на който да се спазват забраните и ограниченията от Националния каталог от мерки за ПУРБ.</w:t>
            </w:r>
          </w:p>
        </w:tc>
        <w:tc>
          <w:tcPr>
            <w:tcW w:w="1520" w:type="pct"/>
            <w:vMerge/>
          </w:tcPr>
          <w:p w14:paraId="4E5771D1" w14:textId="77777777" w:rsidR="00D479BB" w:rsidRPr="00796CCE" w:rsidRDefault="00D479BB" w:rsidP="00216695">
            <w:pPr>
              <w:widowControl w:val="0"/>
              <w:tabs>
                <w:tab w:val="clear" w:pos="1771"/>
                <w:tab w:val="left" w:pos="0"/>
                <w:tab w:val="left" w:pos="4820"/>
              </w:tabs>
              <w:suppressAutoHyphens w:val="0"/>
              <w:rPr>
                <w:lang w:val="bg-BG"/>
              </w:rPr>
            </w:pPr>
          </w:p>
        </w:tc>
      </w:tr>
      <w:tr w:rsidR="00D479BB" w:rsidRPr="00796CCE" w14:paraId="33CE6B85" w14:textId="77777777" w:rsidTr="00216695">
        <w:trPr>
          <w:trHeight w:val="283"/>
        </w:trPr>
        <w:tc>
          <w:tcPr>
            <w:tcW w:w="0" w:type="auto"/>
            <w:vMerge w:val="restart"/>
          </w:tcPr>
          <w:p w14:paraId="6C1381B0" w14:textId="77777777" w:rsidR="00D479BB" w:rsidRPr="00796CCE" w:rsidRDefault="00D479BB" w:rsidP="00216695">
            <w:pPr>
              <w:widowControl w:val="0"/>
              <w:tabs>
                <w:tab w:val="clear" w:pos="1771"/>
                <w:tab w:val="left" w:pos="0"/>
                <w:tab w:val="left" w:pos="4820"/>
              </w:tabs>
              <w:suppressAutoHyphens w:val="0"/>
              <w:rPr>
                <w:rFonts w:eastAsia="Calibri"/>
                <w:b/>
                <w:bCs/>
                <w:lang w:val="bg-BG"/>
              </w:rPr>
            </w:pPr>
            <w:r w:rsidRPr="00796CCE">
              <w:rPr>
                <w:rFonts w:eastAsia="Calibri"/>
                <w:b/>
                <w:bCs/>
                <w:lang w:val="bg-BG"/>
              </w:rPr>
              <w:t>Геоложка среда</w:t>
            </w:r>
          </w:p>
        </w:tc>
        <w:tc>
          <w:tcPr>
            <w:tcW w:w="2416" w:type="pct"/>
            <w:vAlign w:val="center"/>
          </w:tcPr>
          <w:p w14:paraId="436327A3" w14:textId="77777777" w:rsidR="00D479BB" w:rsidRPr="00796CCE" w:rsidRDefault="00D479BB" w:rsidP="00216695">
            <w:pPr>
              <w:widowControl w:val="0"/>
              <w:tabs>
                <w:tab w:val="clear" w:pos="1771"/>
                <w:tab w:val="left" w:pos="0"/>
                <w:tab w:val="left" w:pos="4820"/>
              </w:tabs>
              <w:suppressAutoHyphens w:val="0"/>
              <w:rPr>
                <w:lang w:val="bg-BG"/>
              </w:rPr>
            </w:pPr>
            <w:r w:rsidRPr="00796CCE">
              <w:rPr>
                <w:lang w:val="bg-BG"/>
              </w:rPr>
              <w:t>Конкретните ИП по плана да се реализират след съгласуване с МЕ по отношение засягане на находища на полезни изкопаеми, в т. ч. и дадени на концесия такива.</w:t>
            </w:r>
          </w:p>
        </w:tc>
        <w:tc>
          <w:tcPr>
            <w:tcW w:w="1520" w:type="pct"/>
            <w:vAlign w:val="center"/>
          </w:tcPr>
          <w:p w14:paraId="4DF464DE" w14:textId="77777777" w:rsidR="00D479BB" w:rsidRPr="00796CCE" w:rsidRDefault="00D479BB" w:rsidP="00216695">
            <w:pPr>
              <w:widowControl w:val="0"/>
              <w:tabs>
                <w:tab w:val="clear" w:pos="1771"/>
                <w:tab w:val="left" w:pos="0"/>
                <w:tab w:val="left" w:pos="4820"/>
              </w:tabs>
              <w:suppressAutoHyphens w:val="0"/>
              <w:rPr>
                <w:lang w:val="bg-BG"/>
              </w:rPr>
            </w:pPr>
            <w:r w:rsidRPr="00796CCE">
              <w:rPr>
                <w:lang w:val="bg-BG"/>
              </w:rPr>
              <w:t>Опазване на минералното разнообразие</w:t>
            </w:r>
          </w:p>
        </w:tc>
      </w:tr>
      <w:tr w:rsidR="00D479BB" w:rsidRPr="00796CCE" w14:paraId="59A1D46E" w14:textId="77777777" w:rsidTr="00216695">
        <w:trPr>
          <w:trHeight w:val="283"/>
        </w:trPr>
        <w:tc>
          <w:tcPr>
            <w:tcW w:w="0" w:type="auto"/>
            <w:vMerge/>
          </w:tcPr>
          <w:p w14:paraId="10FFA31D" w14:textId="77777777" w:rsidR="00D479BB" w:rsidRPr="00796CCE" w:rsidRDefault="00D479BB" w:rsidP="00216695">
            <w:pPr>
              <w:widowControl w:val="0"/>
              <w:tabs>
                <w:tab w:val="left" w:pos="0"/>
                <w:tab w:val="left" w:pos="4820"/>
              </w:tabs>
              <w:rPr>
                <w:rFonts w:eastAsia="Calibri"/>
                <w:b/>
                <w:bCs/>
                <w:lang w:val="bg-BG"/>
              </w:rPr>
            </w:pPr>
          </w:p>
        </w:tc>
        <w:tc>
          <w:tcPr>
            <w:tcW w:w="2416" w:type="pct"/>
            <w:vAlign w:val="center"/>
          </w:tcPr>
          <w:p w14:paraId="3A214230" w14:textId="77777777" w:rsidR="00D479BB" w:rsidRPr="00796CCE" w:rsidRDefault="00D479BB" w:rsidP="00216695">
            <w:pPr>
              <w:widowControl w:val="0"/>
              <w:tabs>
                <w:tab w:val="left" w:pos="0"/>
                <w:tab w:val="left" w:pos="4820"/>
              </w:tabs>
              <w:rPr>
                <w:lang w:val="bg-BG"/>
              </w:rPr>
            </w:pPr>
            <w:r w:rsidRPr="00796CCE">
              <w:rPr>
                <w:lang w:val="bg-BG"/>
              </w:rPr>
              <w:t xml:space="preserve">При необходимост и наличие на такива в участъци засегнати от свлачища да се извършат инженерно-геоложки проучвания </w:t>
            </w:r>
          </w:p>
        </w:tc>
        <w:tc>
          <w:tcPr>
            <w:tcW w:w="1520" w:type="pct"/>
            <w:vAlign w:val="center"/>
          </w:tcPr>
          <w:p w14:paraId="28F4FD30" w14:textId="77777777" w:rsidR="00D479BB" w:rsidRPr="00796CCE" w:rsidRDefault="00D479BB" w:rsidP="00216695">
            <w:pPr>
              <w:widowControl w:val="0"/>
              <w:tabs>
                <w:tab w:val="left" w:pos="0"/>
                <w:tab w:val="left" w:pos="4820"/>
              </w:tabs>
              <w:rPr>
                <w:lang w:val="bg-BG"/>
              </w:rPr>
            </w:pPr>
            <w:r w:rsidRPr="00796CCE">
              <w:rPr>
                <w:lang w:val="bg-BG"/>
              </w:rPr>
              <w:t>Предотвратяване проява не неблагоприятни геодинамични процеси и явления</w:t>
            </w:r>
          </w:p>
        </w:tc>
      </w:tr>
      <w:tr w:rsidR="00D479BB" w:rsidRPr="00796CCE" w14:paraId="4A2FC1D7" w14:textId="77777777" w:rsidTr="00216695">
        <w:trPr>
          <w:trHeight w:val="283"/>
        </w:trPr>
        <w:tc>
          <w:tcPr>
            <w:tcW w:w="0" w:type="auto"/>
            <w:vMerge/>
          </w:tcPr>
          <w:p w14:paraId="305F706E" w14:textId="77777777" w:rsidR="00D479BB" w:rsidRPr="00796CCE" w:rsidRDefault="00D479BB" w:rsidP="00216695">
            <w:pPr>
              <w:widowControl w:val="0"/>
              <w:tabs>
                <w:tab w:val="clear" w:pos="1771"/>
                <w:tab w:val="left" w:pos="0"/>
                <w:tab w:val="left" w:pos="4820"/>
              </w:tabs>
              <w:suppressAutoHyphens w:val="0"/>
              <w:rPr>
                <w:rFonts w:eastAsia="Calibri"/>
                <w:b/>
                <w:bCs/>
                <w:lang w:val="bg-BG"/>
              </w:rPr>
            </w:pPr>
          </w:p>
        </w:tc>
        <w:tc>
          <w:tcPr>
            <w:tcW w:w="2416" w:type="pct"/>
            <w:vAlign w:val="center"/>
          </w:tcPr>
          <w:p w14:paraId="5868F816" w14:textId="77777777" w:rsidR="00D479BB" w:rsidRPr="00796CCE" w:rsidRDefault="00D479BB" w:rsidP="00216695">
            <w:pPr>
              <w:widowControl w:val="0"/>
              <w:tabs>
                <w:tab w:val="clear" w:pos="1771"/>
                <w:tab w:val="left" w:pos="0"/>
                <w:tab w:val="left" w:pos="4820"/>
              </w:tabs>
              <w:suppressAutoHyphens w:val="0"/>
              <w:rPr>
                <w:lang w:val="bg-BG"/>
              </w:rPr>
            </w:pPr>
            <w:r w:rsidRPr="00796CCE">
              <w:rPr>
                <w:lang w:val="bg-BG"/>
              </w:rPr>
              <w:t>Да се отчетат рисковете от влошаване на ерозионни процеси при наличие на такива</w:t>
            </w:r>
          </w:p>
        </w:tc>
        <w:tc>
          <w:tcPr>
            <w:tcW w:w="1520" w:type="pct"/>
            <w:vAlign w:val="center"/>
          </w:tcPr>
          <w:p w14:paraId="4E0252D0" w14:textId="77777777" w:rsidR="00D479BB" w:rsidRPr="00796CCE" w:rsidRDefault="00D479BB" w:rsidP="00216695">
            <w:pPr>
              <w:widowControl w:val="0"/>
              <w:tabs>
                <w:tab w:val="clear" w:pos="1771"/>
                <w:tab w:val="left" w:pos="0"/>
                <w:tab w:val="left" w:pos="4820"/>
              </w:tabs>
              <w:suppressAutoHyphens w:val="0"/>
              <w:rPr>
                <w:lang w:val="bg-BG"/>
              </w:rPr>
            </w:pPr>
            <w:r w:rsidRPr="00796CCE">
              <w:rPr>
                <w:lang w:val="bg-BG"/>
              </w:rPr>
              <w:t>Недопускане активността на физикогеоложки процеси и явления</w:t>
            </w:r>
          </w:p>
        </w:tc>
      </w:tr>
      <w:tr w:rsidR="00D479BB" w:rsidRPr="00796CCE" w14:paraId="0676CD01" w14:textId="77777777" w:rsidTr="00216695">
        <w:trPr>
          <w:trHeight w:val="283"/>
        </w:trPr>
        <w:tc>
          <w:tcPr>
            <w:tcW w:w="0" w:type="auto"/>
            <w:vMerge/>
          </w:tcPr>
          <w:p w14:paraId="252C2B80" w14:textId="77777777" w:rsidR="00D479BB" w:rsidRPr="00796CCE" w:rsidRDefault="00D479BB" w:rsidP="00216695">
            <w:pPr>
              <w:widowControl w:val="0"/>
              <w:tabs>
                <w:tab w:val="clear" w:pos="1771"/>
                <w:tab w:val="left" w:pos="0"/>
                <w:tab w:val="left" w:pos="4820"/>
              </w:tabs>
              <w:suppressAutoHyphens w:val="0"/>
              <w:rPr>
                <w:rFonts w:eastAsia="Calibri"/>
                <w:b/>
                <w:bCs/>
                <w:lang w:val="bg-BG"/>
              </w:rPr>
            </w:pPr>
          </w:p>
        </w:tc>
        <w:tc>
          <w:tcPr>
            <w:tcW w:w="2416" w:type="pct"/>
            <w:vAlign w:val="center"/>
          </w:tcPr>
          <w:p w14:paraId="2A8D9189" w14:textId="77777777" w:rsidR="00D479BB" w:rsidRPr="00796CCE" w:rsidRDefault="00D479BB" w:rsidP="00216695">
            <w:pPr>
              <w:widowControl w:val="0"/>
              <w:tabs>
                <w:tab w:val="clear" w:pos="1771"/>
                <w:tab w:val="left" w:pos="0"/>
                <w:tab w:val="left" w:pos="4820"/>
              </w:tabs>
              <w:suppressAutoHyphens w:val="0"/>
              <w:rPr>
                <w:lang w:val="bg-BG"/>
              </w:rPr>
            </w:pPr>
            <w:r w:rsidRPr="00796CCE">
              <w:rPr>
                <w:lang w:val="bg-BG"/>
              </w:rPr>
              <w:t>Да се направи оценка на свлачищни участъци при наличие на такива и да се предвидят мероприятия за гарантиране на устойчивостта им.</w:t>
            </w:r>
          </w:p>
        </w:tc>
        <w:tc>
          <w:tcPr>
            <w:tcW w:w="1520" w:type="pct"/>
            <w:vAlign w:val="center"/>
          </w:tcPr>
          <w:p w14:paraId="14150BEA" w14:textId="77777777" w:rsidR="00D479BB" w:rsidRPr="00796CCE" w:rsidRDefault="00D479BB" w:rsidP="00216695">
            <w:pPr>
              <w:widowControl w:val="0"/>
              <w:tabs>
                <w:tab w:val="clear" w:pos="1771"/>
                <w:tab w:val="left" w:pos="0"/>
                <w:tab w:val="left" w:pos="4820"/>
              </w:tabs>
              <w:suppressAutoHyphens w:val="0"/>
              <w:rPr>
                <w:lang w:val="bg-BG"/>
              </w:rPr>
            </w:pPr>
            <w:r w:rsidRPr="00796CCE">
              <w:rPr>
                <w:lang w:val="bg-BG"/>
              </w:rPr>
              <w:t>Недопускане активността на физикогеоложки процеси и явления</w:t>
            </w:r>
          </w:p>
        </w:tc>
      </w:tr>
      <w:tr w:rsidR="00D479BB" w:rsidRPr="00796CCE" w14:paraId="473BA2CB" w14:textId="77777777" w:rsidTr="00216695">
        <w:trPr>
          <w:trHeight w:val="283"/>
        </w:trPr>
        <w:tc>
          <w:tcPr>
            <w:tcW w:w="0" w:type="auto"/>
          </w:tcPr>
          <w:p w14:paraId="16A34D4C" w14:textId="77777777" w:rsidR="00D479BB" w:rsidRPr="00796CCE" w:rsidRDefault="00D479BB" w:rsidP="00216695">
            <w:pPr>
              <w:widowControl w:val="0"/>
              <w:tabs>
                <w:tab w:val="left" w:pos="0"/>
                <w:tab w:val="left" w:pos="4820"/>
              </w:tabs>
              <w:rPr>
                <w:rFonts w:eastAsia="Calibri"/>
                <w:b/>
                <w:bCs/>
                <w:lang w:val="bg-BG"/>
              </w:rPr>
            </w:pPr>
            <w:r w:rsidRPr="00796CCE">
              <w:rPr>
                <w:rFonts w:eastAsia="Calibri"/>
                <w:b/>
                <w:bCs/>
                <w:lang w:val="bg-BG"/>
              </w:rPr>
              <w:t>Ландшафт</w:t>
            </w:r>
          </w:p>
        </w:tc>
        <w:tc>
          <w:tcPr>
            <w:tcW w:w="2416" w:type="pct"/>
          </w:tcPr>
          <w:p w14:paraId="11D91D5A" w14:textId="77777777" w:rsidR="00D479BB" w:rsidRPr="00796CCE" w:rsidRDefault="00D479BB" w:rsidP="00216695">
            <w:pPr>
              <w:widowControl w:val="0"/>
              <w:tabs>
                <w:tab w:val="clear" w:pos="1771"/>
                <w:tab w:val="left" w:pos="0"/>
                <w:tab w:val="left" w:pos="4820"/>
              </w:tabs>
              <w:suppressAutoHyphens w:val="0"/>
              <w:rPr>
                <w:lang w:val="bg-BG"/>
              </w:rPr>
            </w:pPr>
            <w:r w:rsidRPr="00796CCE">
              <w:rPr>
                <w:lang w:val="bg-BG"/>
              </w:rPr>
              <w:t xml:space="preserve">Извършване на предварителни анализи и симулации на визуалните </w:t>
            </w:r>
            <w:r w:rsidRPr="00796CCE">
              <w:rPr>
                <w:lang w:val="bg-BG"/>
              </w:rPr>
              <w:lastRenderedPageBreak/>
              <w:t>въздействия спрямо ценни ландшафти.</w:t>
            </w:r>
          </w:p>
        </w:tc>
        <w:tc>
          <w:tcPr>
            <w:tcW w:w="1520" w:type="pct"/>
          </w:tcPr>
          <w:p w14:paraId="5147B6C6" w14:textId="77777777" w:rsidR="00D479BB" w:rsidRPr="00796CCE" w:rsidRDefault="00D479BB" w:rsidP="00216695">
            <w:pPr>
              <w:widowControl w:val="0"/>
              <w:tabs>
                <w:tab w:val="clear" w:pos="1771"/>
                <w:tab w:val="left" w:pos="0"/>
                <w:tab w:val="left" w:pos="4820"/>
              </w:tabs>
              <w:suppressAutoHyphens w:val="0"/>
              <w:rPr>
                <w:lang w:val="bg-BG"/>
              </w:rPr>
            </w:pPr>
            <w:r w:rsidRPr="00796CCE">
              <w:rPr>
                <w:lang w:val="bg-BG"/>
              </w:rPr>
              <w:lastRenderedPageBreak/>
              <w:t xml:space="preserve">Контрол над визуални въздействия и </w:t>
            </w:r>
            <w:r w:rsidRPr="00796CCE">
              <w:rPr>
                <w:lang w:val="bg-BG"/>
              </w:rPr>
              <w:lastRenderedPageBreak/>
              <w:t>техногенното преобразуване на ландшафтите</w:t>
            </w:r>
          </w:p>
        </w:tc>
      </w:tr>
      <w:tr w:rsidR="00D479BB" w:rsidRPr="00903AA5" w14:paraId="43DE55BC" w14:textId="77777777" w:rsidTr="00216695">
        <w:trPr>
          <w:trHeight w:val="283"/>
        </w:trPr>
        <w:tc>
          <w:tcPr>
            <w:tcW w:w="0" w:type="auto"/>
          </w:tcPr>
          <w:p w14:paraId="55E12FEB" w14:textId="77777777" w:rsidR="00D479BB" w:rsidRPr="00796CCE" w:rsidRDefault="00D479BB" w:rsidP="00216695">
            <w:pPr>
              <w:widowControl w:val="0"/>
              <w:tabs>
                <w:tab w:val="left" w:pos="0"/>
                <w:tab w:val="left" w:pos="4820"/>
              </w:tabs>
              <w:rPr>
                <w:rFonts w:eastAsia="Calibri"/>
                <w:b/>
                <w:bCs/>
                <w:lang w:val="bg-BG"/>
              </w:rPr>
            </w:pPr>
            <w:r w:rsidRPr="00796CCE">
              <w:rPr>
                <w:rFonts w:eastAsia="Calibri"/>
                <w:b/>
                <w:bCs/>
                <w:lang w:val="bg-BG"/>
              </w:rPr>
              <w:lastRenderedPageBreak/>
              <w:t>Културно-историческо наследство</w:t>
            </w:r>
          </w:p>
        </w:tc>
        <w:tc>
          <w:tcPr>
            <w:tcW w:w="2416" w:type="pct"/>
          </w:tcPr>
          <w:p w14:paraId="3AF832F9" w14:textId="77777777" w:rsidR="00D479BB" w:rsidRPr="00903AA5" w:rsidRDefault="00D479BB" w:rsidP="00216695">
            <w:pPr>
              <w:widowControl w:val="0"/>
              <w:tabs>
                <w:tab w:val="clear" w:pos="1771"/>
                <w:tab w:val="left" w:pos="0"/>
                <w:tab w:val="left" w:pos="4820"/>
              </w:tabs>
              <w:suppressAutoHyphens w:val="0"/>
              <w:rPr>
                <w:lang w:val="bg-BG"/>
              </w:rPr>
            </w:pPr>
            <w:r w:rsidRPr="00903AA5">
              <w:rPr>
                <w:lang w:val="bg-BG"/>
              </w:rPr>
              <w:t>Съгласуване на всички бъдещи инвестиционни намерения с компетентните органи.</w:t>
            </w:r>
          </w:p>
        </w:tc>
        <w:tc>
          <w:tcPr>
            <w:tcW w:w="1520" w:type="pct"/>
          </w:tcPr>
          <w:p w14:paraId="5EC843CF" w14:textId="77777777" w:rsidR="00D479BB" w:rsidRPr="00903AA5" w:rsidRDefault="00D479BB" w:rsidP="00216695">
            <w:pPr>
              <w:widowControl w:val="0"/>
              <w:tabs>
                <w:tab w:val="clear" w:pos="1771"/>
                <w:tab w:val="left" w:pos="0"/>
                <w:tab w:val="left" w:pos="4820"/>
              </w:tabs>
              <w:suppressAutoHyphens w:val="0"/>
              <w:rPr>
                <w:lang w:val="bg-BG"/>
              </w:rPr>
            </w:pPr>
            <w:r w:rsidRPr="00903AA5">
              <w:rPr>
                <w:lang w:val="bg-BG"/>
              </w:rPr>
              <w:t>Предотвратяване унищожаването на археологически обекти или структури.</w:t>
            </w:r>
          </w:p>
        </w:tc>
      </w:tr>
      <w:tr w:rsidR="00D479BB" w:rsidRPr="00903AA5" w14:paraId="1A804FF3" w14:textId="77777777" w:rsidTr="00216695">
        <w:trPr>
          <w:trHeight w:val="283"/>
        </w:trPr>
        <w:tc>
          <w:tcPr>
            <w:tcW w:w="0" w:type="auto"/>
            <w:vMerge w:val="restart"/>
          </w:tcPr>
          <w:p w14:paraId="438BD89A" w14:textId="77777777" w:rsidR="00D479BB" w:rsidRPr="00796CCE" w:rsidRDefault="00D479BB" w:rsidP="00216695">
            <w:pPr>
              <w:widowControl w:val="0"/>
              <w:tabs>
                <w:tab w:val="left" w:pos="0"/>
                <w:tab w:val="left" w:pos="4820"/>
              </w:tabs>
              <w:rPr>
                <w:rFonts w:eastAsia="Calibri"/>
                <w:b/>
                <w:bCs/>
                <w:lang w:val="bg-BG"/>
              </w:rPr>
            </w:pPr>
            <w:r w:rsidRPr="00796CCE">
              <w:rPr>
                <w:rFonts w:eastAsia="Calibri"/>
                <w:b/>
                <w:bCs/>
                <w:lang w:val="bg-BG"/>
              </w:rPr>
              <w:t>Биологично разнообразие</w:t>
            </w:r>
          </w:p>
        </w:tc>
        <w:tc>
          <w:tcPr>
            <w:tcW w:w="2416" w:type="pct"/>
            <w:shd w:val="clear" w:color="auto" w:fill="auto"/>
          </w:tcPr>
          <w:p w14:paraId="67015479" w14:textId="77777777" w:rsidR="00D479BB" w:rsidRPr="00903AA5" w:rsidRDefault="00D479BB" w:rsidP="00216695">
            <w:pPr>
              <w:widowControl w:val="0"/>
              <w:tabs>
                <w:tab w:val="left" w:pos="0"/>
                <w:tab w:val="left" w:pos="4820"/>
              </w:tabs>
              <w:rPr>
                <w:lang w:val="bg-BG"/>
              </w:rPr>
            </w:pPr>
            <w:r w:rsidRPr="00903AA5">
              <w:rPr>
                <w:sz w:val="22"/>
                <w:szCs w:val="22"/>
                <w:lang w:val="bg-BG"/>
              </w:rPr>
              <w:t>Мониторинг на биоразнообразието-минимум 1 годишен цикъл за ИП в зони в 5 km от 33 по Директива за птиците и в зони в 2 km от 33 по Директива за местообитанията; по методология съгласувана с МОСВ/ИАОС, преди стартиране на процедури по реда  на глава шеста от ЗООС и ЗБР. Резултатите от мониторинга се предоставят на МОСВ/РИОСВ с Уведомлението за ИП.</w:t>
            </w:r>
          </w:p>
        </w:tc>
        <w:tc>
          <w:tcPr>
            <w:tcW w:w="1520" w:type="pct"/>
          </w:tcPr>
          <w:p w14:paraId="39129F91" w14:textId="77777777" w:rsidR="00D479BB" w:rsidRPr="00903AA5" w:rsidRDefault="00D479BB" w:rsidP="00216695">
            <w:pPr>
              <w:widowControl w:val="0"/>
              <w:tabs>
                <w:tab w:val="left" w:pos="0"/>
                <w:tab w:val="left" w:pos="4820"/>
              </w:tabs>
              <w:rPr>
                <w:lang w:val="bg-BG"/>
              </w:rPr>
            </w:pPr>
            <w:r w:rsidRPr="00903AA5">
              <w:rPr>
                <w:sz w:val="22"/>
                <w:szCs w:val="22"/>
                <w:lang w:val="bg-BG"/>
              </w:rPr>
              <w:t>Установява реалното ползване на зоната от консервационно значими видове; Позволява информирано планиране на мерки.</w:t>
            </w:r>
          </w:p>
        </w:tc>
      </w:tr>
      <w:tr w:rsidR="00D479BB" w:rsidRPr="00796CCE" w14:paraId="5B5CE532" w14:textId="77777777" w:rsidTr="00216695">
        <w:trPr>
          <w:trHeight w:val="283"/>
        </w:trPr>
        <w:tc>
          <w:tcPr>
            <w:tcW w:w="0" w:type="auto"/>
            <w:vMerge/>
          </w:tcPr>
          <w:p w14:paraId="4787E1B0" w14:textId="77777777" w:rsidR="00D479BB" w:rsidRPr="00796CCE" w:rsidRDefault="00D479BB" w:rsidP="00216695">
            <w:pPr>
              <w:widowControl w:val="0"/>
              <w:tabs>
                <w:tab w:val="left" w:pos="0"/>
                <w:tab w:val="left" w:pos="4820"/>
              </w:tabs>
              <w:rPr>
                <w:rFonts w:eastAsia="Calibri"/>
                <w:b/>
                <w:bCs/>
              </w:rPr>
            </w:pPr>
          </w:p>
        </w:tc>
        <w:tc>
          <w:tcPr>
            <w:tcW w:w="2416" w:type="pct"/>
            <w:shd w:val="clear" w:color="auto" w:fill="auto"/>
          </w:tcPr>
          <w:p w14:paraId="42E9F08F" w14:textId="77777777" w:rsidR="00D479BB" w:rsidRPr="00903AA5" w:rsidRDefault="00D479BB" w:rsidP="00216695">
            <w:pPr>
              <w:widowControl w:val="0"/>
              <w:tabs>
                <w:tab w:val="left" w:pos="0"/>
                <w:tab w:val="left" w:pos="4820"/>
              </w:tabs>
              <w:rPr>
                <w:sz w:val="22"/>
                <w:szCs w:val="22"/>
              </w:rPr>
            </w:pPr>
            <w:r w:rsidRPr="00903AA5">
              <w:rPr>
                <w:sz w:val="22"/>
                <w:szCs w:val="22"/>
                <w:lang w:val="bg-BG"/>
              </w:rPr>
              <w:t xml:space="preserve">Преди реализацията на ИП за вятърни генератори в Зони 13, 14, 15, 18, 22, 23, 24 и 25 да се извършва предконструкционен мониторинг по отношение на хищни птици и съобразяване на ИП и системата за ранно предупреждение с данните от него. </w:t>
            </w:r>
          </w:p>
        </w:tc>
        <w:tc>
          <w:tcPr>
            <w:tcW w:w="1520" w:type="pct"/>
          </w:tcPr>
          <w:p w14:paraId="23BE6CB3" w14:textId="77777777" w:rsidR="00D479BB" w:rsidRPr="00796CCE" w:rsidRDefault="00D479BB" w:rsidP="00216695">
            <w:pPr>
              <w:widowControl w:val="0"/>
              <w:tabs>
                <w:tab w:val="left" w:pos="0"/>
                <w:tab w:val="left" w:pos="4820"/>
              </w:tabs>
              <w:rPr>
                <w:sz w:val="22"/>
                <w:szCs w:val="22"/>
                <w:highlight w:val="yellow"/>
              </w:rPr>
            </w:pPr>
            <w:r w:rsidRPr="00796CCE">
              <w:rPr>
                <w:sz w:val="22"/>
                <w:szCs w:val="22"/>
                <w:lang w:val="bg-BG"/>
              </w:rPr>
              <w:t xml:space="preserve">Редуцира вероятността от сблъсък </w:t>
            </w:r>
          </w:p>
        </w:tc>
      </w:tr>
      <w:tr w:rsidR="00D479BB" w:rsidRPr="00796CCE" w14:paraId="2ED684DC" w14:textId="77777777" w:rsidTr="00216695">
        <w:trPr>
          <w:trHeight w:val="283"/>
        </w:trPr>
        <w:tc>
          <w:tcPr>
            <w:tcW w:w="0" w:type="auto"/>
            <w:vMerge/>
          </w:tcPr>
          <w:p w14:paraId="15D184A9" w14:textId="77777777" w:rsidR="00D479BB" w:rsidRPr="00796CCE" w:rsidRDefault="00D479BB" w:rsidP="00216695">
            <w:pPr>
              <w:widowControl w:val="0"/>
              <w:tabs>
                <w:tab w:val="left" w:pos="0"/>
                <w:tab w:val="left" w:pos="4820"/>
              </w:tabs>
              <w:rPr>
                <w:rFonts w:eastAsia="Calibri"/>
                <w:b/>
                <w:bCs/>
              </w:rPr>
            </w:pPr>
          </w:p>
        </w:tc>
        <w:tc>
          <w:tcPr>
            <w:tcW w:w="2416" w:type="pct"/>
            <w:shd w:val="clear" w:color="auto" w:fill="auto"/>
            <w:vAlign w:val="center"/>
          </w:tcPr>
          <w:p w14:paraId="21DB048A" w14:textId="77777777" w:rsidR="00D479BB" w:rsidRPr="00903AA5" w:rsidRDefault="00D479BB" w:rsidP="00216695">
            <w:pPr>
              <w:widowControl w:val="0"/>
              <w:tabs>
                <w:tab w:val="left" w:pos="0"/>
                <w:tab w:val="left" w:pos="4820"/>
              </w:tabs>
              <w:rPr>
                <w:color w:val="000000" w:themeColor="text1"/>
              </w:rPr>
            </w:pPr>
            <w:r w:rsidRPr="00903AA5">
              <w:rPr>
                <w:color w:val="000000" w:themeColor="text1"/>
                <w:lang w:val="bg-BG"/>
              </w:rPr>
              <w:t>При рекултивация и озеленяване на нарушени терени да се използват само местни растителни видове</w:t>
            </w:r>
          </w:p>
        </w:tc>
        <w:tc>
          <w:tcPr>
            <w:tcW w:w="1520" w:type="pct"/>
            <w:vAlign w:val="center"/>
          </w:tcPr>
          <w:p w14:paraId="6A49DE00" w14:textId="77777777" w:rsidR="00D479BB" w:rsidRPr="00530B69" w:rsidRDefault="00D479BB" w:rsidP="00216695">
            <w:pPr>
              <w:widowControl w:val="0"/>
              <w:tabs>
                <w:tab w:val="left" w:pos="0"/>
                <w:tab w:val="left" w:pos="4820"/>
              </w:tabs>
              <w:rPr>
                <w:color w:val="000000" w:themeColor="text1"/>
              </w:rPr>
            </w:pPr>
            <w:r w:rsidRPr="00530B69">
              <w:rPr>
                <w:color w:val="000000" w:themeColor="text1"/>
                <w:lang w:val="bg-BG"/>
              </w:rPr>
              <w:t>Предотвратява въвеждането и разпространението на инвазивни видове в съседни естествени местообитания</w:t>
            </w:r>
          </w:p>
        </w:tc>
      </w:tr>
      <w:tr w:rsidR="00D479BB" w:rsidRPr="00796CCE" w14:paraId="755A8BF2" w14:textId="77777777" w:rsidTr="00216695">
        <w:trPr>
          <w:trHeight w:val="283"/>
        </w:trPr>
        <w:tc>
          <w:tcPr>
            <w:tcW w:w="0" w:type="auto"/>
            <w:vMerge/>
          </w:tcPr>
          <w:p w14:paraId="76B3C41C" w14:textId="77777777" w:rsidR="00D479BB" w:rsidRPr="00796CCE" w:rsidRDefault="00D479BB" w:rsidP="00216695">
            <w:pPr>
              <w:widowControl w:val="0"/>
              <w:tabs>
                <w:tab w:val="left" w:pos="0"/>
                <w:tab w:val="left" w:pos="4820"/>
              </w:tabs>
              <w:rPr>
                <w:rFonts w:eastAsia="Calibri"/>
                <w:b/>
                <w:bCs/>
                <w:lang w:val="bg-BG"/>
              </w:rPr>
            </w:pPr>
          </w:p>
        </w:tc>
        <w:tc>
          <w:tcPr>
            <w:tcW w:w="2416" w:type="pct"/>
            <w:shd w:val="clear" w:color="auto" w:fill="auto"/>
          </w:tcPr>
          <w:p w14:paraId="69775E5B" w14:textId="77777777" w:rsidR="00D479BB" w:rsidRPr="00903AA5" w:rsidRDefault="00D479BB" w:rsidP="00216695">
            <w:pPr>
              <w:widowControl w:val="0"/>
              <w:tabs>
                <w:tab w:val="left" w:pos="0"/>
                <w:tab w:val="left" w:pos="4820"/>
              </w:tabs>
              <w:rPr>
                <w:lang w:val="bg-BG"/>
              </w:rPr>
            </w:pPr>
            <w:r w:rsidRPr="00903AA5">
              <w:rPr>
                <w:color w:val="000000" w:themeColor="text1"/>
                <w:lang w:val="bg-BG"/>
              </w:rPr>
              <w:t xml:space="preserve">Преди началото на строителни дейности да се проведе теренно проучване за наличие на растения, земноводни, влечуги и бозайници по Приложение №3 от ЗБР в засегнатата територия. При установяване на такива те да бъдат преместени в подходящо местообитание в близост. </w:t>
            </w:r>
          </w:p>
        </w:tc>
        <w:tc>
          <w:tcPr>
            <w:tcW w:w="1520" w:type="pct"/>
          </w:tcPr>
          <w:p w14:paraId="236BB063" w14:textId="77777777" w:rsidR="00D479BB" w:rsidRPr="00530B69" w:rsidRDefault="00D479BB" w:rsidP="00216695">
            <w:pPr>
              <w:widowControl w:val="0"/>
              <w:tabs>
                <w:tab w:val="left" w:pos="0"/>
                <w:tab w:val="left" w:pos="4820"/>
              </w:tabs>
              <w:rPr>
                <w:lang w:val="bg-BG"/>
              </w:rPr>
            </w:pPr>
            <w:r w:rsidRPr="00530B69">
              <w:rPr>
                <w:color w:val="000000" w:themeColor="text1"/>
                <w:lang w:val="bg-BG"/>
              </w:rPr>
              <w:t>Предотвратява загубата и безпокойство на защитени видове.</w:t>
            </w:r>
          </w:p>
        </w:tc>
      </w:tr>
      <w:tr w:rsidR="00D479BB" w:rsidRPr="00796CCE" w14:paraId="282420FC" w14:textId="77777777" w:rsidTr="00216695">
        <w:trPr>
          <w:trHeight w:val="283"/>
        </w:trPr>
        <w:tc>
          <w:tcPr>
            <w:tcW w:w="0" w:type="auto"/>
            <w:vMerge/>
          </w:tcPr>
          <w:p w14:paraId="2DB7B5C8" w14:textId="77777777" w:rsidR="00D479BB" w:rsidRPr="00796CCE" w:rsidRDefault="00D479BB" w:rsidP="00216695">
            <w:pPr>
              <w:widowControl w:val="0"/>
              <w:tabs>
                <w:tab w:val="left" w:pos="0"/>
                <w:tab w:val="left" w:pos="4820"/>
              </w:tabs>
              <w:rPr>
                <w:rFonts w:eastAsia="Calibri"/>
                <w:b/>
                <w:bCs/>
              </w:rPr>
            </w:pPr>
          </w:p>
        </w:tc>
        <w:tc>
          <w:tcPr>
            <w:tcW w:w="2416" w:type="pct"/>
          </w:tcPr>
          <w:p w14:paraId="7BC57EA9" w14:textId="77777777" w:rsidR="00D479BB" w:rsidRPr="0023013E" w:rsidRDefault="00D479BB" w:rsidP="00216695">
            <w:pPr>
              <w:rPr>
                <w:color w:val="000000" w:themeColor="text1"/>
              </w:rPr>
            </w:pPr>
            <w:r w:rsidRPr="0023013E">
              <w:rPr>
                <w:color w:val="000000" w:themeColor="text1"/>
                <w:lang w:val="bg-BG"/>
              </w:rPr>
              <w:t xml:space="preserve">За Зони 17–21 и 23 — ситуиране на турбини и пътища извън радиус 500 m от местообитания за бърлога на мечка и 200 m – на вълк . </w:t>
            </w:r>
          </w:p>
        </w:tc>
        <w:tc>
          <w:tcPr>
            <w:tcW w:w="1520" w:type="pct"/>
          </w:tcPr>
          <w:p w14:paraId="629924C2" w14:textId="77777777" w:rsidR="00D479BB" w:rsidRPr="0023013E" w:rsidRDefault="00D479BB" w:rsidP="00216695">
            <w:pPr>
              <w:widowControl w:val="0"/>
              <w:tabs>
                <w:tab w:val="left" w:pos="0"/>
                <w:tab w:val="left" w:pos="4820"/>
              </w:tabs>
              <w:rPr>
                <w:color w:val="000000" w:themeColor="text1"/>
              </w:rPr>
            </w:pPr>
            <w:r w:rsidRPr="0023013E">
              <w:rPr>
                <w:color w:val="000000" w:themeColor="text1"/>
                <w:lang w:val="bg-BG"/>
              </w:rPr>
              <w:t>Редуцира безпокойство и загуба на местообитания</w:t>
            </w:r>
          </w:p>
        </w:tc>
      </w:tr>
      <w:tr w:rsidR="00D479BB" w:rsidRPr="00796CCE" w14:paraId="7667F4B5" w14:textId="77777777" w:rsidTr="00216695">
        <w:trPr>
          <w:trHeight w:val="283"/>
        </w:trPr>
        <w:tc>
          <w:tcPr>
            <w:tcW w:w="0" w:type="auto"/>
          </w:tcPr>
          <w:p w14:paraId="0D123CB7" w14:textId="77777777" w:rsidR="00D479BB" w:rsidRPr="00796CCE" w:rsidRDefault="00D479BB" w:rsidP="00216695">
            <w:pPr>
              <w:widowControl w:val="0"/>
              <w:tabs>
                <w:tab w:val="left" w:pos="0"/>
                <w:tab w:val="left" w:pos="4820"/>
              </w:tabs>
              <w:rPr>
                <w:rFonts w:eastAsia="Calibri"/>
                <w:b/>
                <w:bCs/>
              </w:rPr>
            </w:pPr>
          </w:p>
        </w:tc>
        <w:tc>
          <w:tcPr>
            <w:tcW w:w="2416" w:type="pct"/>
          </w:tcPr>
          <w:p w14:paraId="0FAFF1CE" w14:textId="77777777" w:rsidR="00D479BB" w:rsidRPr="0023013E" w:rsidRDefault="00D479BB" w:rsidP="00216695">
            <w:pPr>
              <w:rPr>
                <w:color w:val="000000" w:themeColor="text1"/>
              </w:rPr>
            </w:pPr>
            <w:r w:rsidRPr="0023013E">
              <w:rPr>
                <w:color w:val="000000" w:themeColor="text1"/>
                <w:lang w:val="bg-BG"/>
              </w:rPr>
              <w:t>Адаптивно спиране на турбините при условия на висока прилепна активност, определени индивидуално от хироптеролог за всеки парк въз основа на предконструкционен акустичен мониторинг.</w:t>
            </w:r>
          </w:p>
        </w:tc>
        <w:tc>
          <w:tcPr>
            <w:tcW w:w="1520" w:type="pct"/>
          </w:tcPr>
          <w:p w14:paraId="6BDC1D96" w14:textId="77777777" w:rsidR="00D479BB" w:rsidRPr="00DE174C" w:rsidRDefault="00D479BB" w:rsidP="00216695">
            <w:pPr>
              <w:widowControl w:val="0"/>
              <w:tabs>
                <w:tab w:val="left" w:pos="0"/>
                <w:tab w:val="left" w:pos="4820"/>
              </w:tabs>
              <w:rPr>
                <w:color w:val="000000" w:themeColor="text1"/>
                <w:lang w:val="bg-BG"/>
              </w:rPr>
            </w:pPr>
            <w:r>
              <w:rPr>
                <w:color w:val="000000" w:themeColor="text1"/>
                <w:lang w:val="bg-BG"/>
              </w:rPr>
              <w:t>Редуциране смъртността на прилепите.</w:t>
            </w:r>
          </w:p>
        </w:tc>
      </w:tr>
      <w:tr w:rsidR="00D479BB" w:rsidRPr="00796CCE" w14:paraId="67E6694F" w14:textId="77777777" w:rsidTr="00216695">
        <w:trPr>
          <w:trHeight w:val="283"/>
        </w:trPr>
        <w:tc>
          <w:tcPr>
            <w:tcW w:w="0" w:type="auto"/>
          </w:tcPr>
          <w:p w14:paraId="0D23AF48" w14:textId="77777777" w:rsidR="00D479BB" w:rsidRPr="00796CCE" w:rsidRDefault="00D479BB" w:rsidP="00216695">
            <w:pPr>
              <w:widowControl w:val="0"/>
              <w:tabs>
                <w:tab w:val="left" w:pos="0"/>
                <w:tab w:val="left" w:pos="4820"/>
              </w:tabs>
              <w:rPr>
                <w:rFonts w:eastAsia="Calibri"/>
                <w:b/>
                <w:bCs/>
              </w:rPr>
            </w:pPr>
          </w:p>
        </w:tc>
        <w:tc>
          <w:tcPr>
            <w:tcW w:w="2416" w:type="pct"/>
            <w:vAlign w:val="center"/>
          </w:tcPr>
          <w:p w14:paraId="2D080372" w14:textId="29009633" w:rsidR="00D479BB" w:rsidRPr="0023013E" w:rsidRDefault="00D479BB" w:rsidP="00216695">
            <w:pPr>
              <w:rPr>
                <w:color w:val="000000" w:themeColor="text1"/>
              </w:rPr>
            </w:pPr>
            <w:r w:rsidRPr="0023013E">
              <w:rPr>
                <w:color w:val="000000" w:themeColor="text1"/>
                <w:lang w:val="bg-BG"/>
              </w:rPr>
              <w:t xml:space="preserve">На базата на резултатите от мониторинга и консултации със заинтересовани страни и компетентния орган – да се определи наличието на активни гнезда на чувствителни видове птици и да не </w:t>
            </w:r>
            <w:r w:rsidRPr="0023013E">
              <w:rPr>
                <w:color w:val="000000" w:themeColor="text1"/>
                <w:lang w:val="bg-BG"/>
              </w:rPr>
              <w:lastRenderedPageBreak/>
              <w:t>се изграждат ветрогенератори във видово -специфични буфери (съгласно Насоки на МОСВ</w:t>
            </w:r>
            <w:r>
              <w:rPr>
                <w:rStyle w:val="FootnoteReference"/>
                <w:color w:val="000000" w:themeColor="text1"/>
                <w:lang w:val="bg-BG"/>
              </w:rPr>
              <w:footnoteReference w:id="21"/>
            </w:r>
            <w:r w:rsidRPr="0023013E">
              <w:rPr>
                <w:color w:val="000000" w:themeColor="text1"/>
                <w:lang w:val="bg-BG"/>
              </w:rPr>
              <w:t>, Приложение 2)</w:t>
            </w:r>
          </w:p>
        </w:tc>
        <w:tc>
          <w:tcPr>
            <w:tcW w:w="1520" w:type="pct"/>
            <w:vAlign w:val="center"/>
          </w:tcPr>
          <w:p w14:paraId="2778FF49" w14:textId="77777777" w:rsidR="00D479BB" w:rsidRDefault="00D479BB" w:rsidP="00216695">
            <w:pPr>
              <w:widowControl w:val="0"/>
              <w:tabs>
                <w:tab w:val="left" w:pos="0"/>
                <w:tab w:val="left" w:pos="4820"/>
              </w:tabs>
              <w:rPr>
                <w:color w:val="000000" w:themeColor="text1"/>
              </w:rPr>
            </w:pPr>
            <w:r w:rsidRPr="0023013E">
              <w:rPr>
                <w:color w:val="000000" w:themeColor="text1"/>
                <w:lang w:val="bg-BG"/>
              </w:rPr>
              <w:lastRenderedPageBreak/>
              <w:t>Редуцира загуба на индивиди и безпокойство</w:t>
            </w:r>
          </w:p>
        </w:tc>
      </w:tr>
      <w:tr w:rsidR="00D479BB" w:rsidRPr="00796CCE" w14:paraId="3D062CE2" w14:textId="77777777" w:rsidTr="00216695">
        <w:trPr>
          <w:trHeight w:val="283"/>
        </w:trPr>
        <w:tc>
          <w:tcPr>
            <w:tcW w:w="0" w:type="auto"/>
          </w:tcPr>
          <w:p w14:paraId="0D62FB15" w14:textId="77777777" w:rsidR="00D479BB" w:rsidRPr="00796CCE" w:rsidRDefault="00D479BB" w:rsidP="00216695">
            <w:pPr>
              <w:widowControl w:val="0"/>
              <w:tabs>
                <w:tab w:val="left" w:pos="0"/>
                <w:tab w:val="left" w:pos="4820"/>
              </w:tabs>
              <w:rPr>
                <w:rFonts w:eastAsia="Calibri"/>
                <w:b/>
                <w:bCs/>
              </w:rPr>
            </w:pPr>
          </w:p>
        </w:tc>
        <w:tc>
          <w:tcPr>
            <w:tcW w:w="2416" w:type="pct"/>
            <w:vAlign w:val="center"/>
          </w:tcPr>
          <w:p w14:paraId="29470004" w14:textId="77777777" w:rsidR="00D479BB" w:rsidRPr="0023013E" w:rsidRDefault="00D479BB" w:rsidP="00216695">
            <w:pPr>
              <w:rPr>
                <w:color w:val="000000" w:themeColor="text1"/>
              </w:rPr>
            </w:pPr>
            <w:r w:rsidRPr="0023013E">
              <w:rPr>
                <w:color w:val="000000" w:themeColor="text1"/>
                <w:lang w:val="bg-BG"/>
              </w:rPr>
              <w:t>При проектиране на конкретни инвестиционни предложения — ориентацията на редиците турбини, разстоянията между тях и наличието на свободни коридори да се определят въз основа на резултатите от орнитологичния мониторинг</w:t>
            </w:r>
            <w:r>
              <w:rPr>
                <w:color w:val="000000" w:themeColor="text1"/>
                <w:lang w:val="bg-BG"/>
              </w:rPr>
              <w:t xml:space="preserve"> и в зависимост от спецификите на съоръженията</w:t>
            </w:r>
            <w:r w:rsidRPr="0023013E">
              <w:rPr>
                <w:color w:val="000000" w:themeColor="text1"/>
                <w:lang w:val="bg-BG"/>
              </w:rPr>
              <w:t>.</w:t>
            </w:r>
          </w:p>
        </w:tc>
        <w:tc>
          <w:tcPr>
            <w:tcW w:w="1520" w:type="pct"/>
            <w:vAlign w:val="center"/>
          </w:tcPr>
          <w:p w14:paraId="23D85373" w14:textId="77777777" w:rsidR="00D479BB" w:rsidRPr="0023013E" w:rsidRDefault="00D479BB" w:rsidP="00216695">
            <w:pPr>
              <w:widowControl w:val="0"/>
              <w:tabs>
                <w:tab w:val="left" w:pos="0"/>
                <w:tab w:val="left" w:pos="4820"/>
              </w:tabs>
              <w:rPr>
                <w:color w:val="000000" w:themeColor="text1"/>
              </w:rPr>
            </w:pPr>
            <w:r w:rsidRPr="0023013E">
              <w:rPr>
                <w:color w:val="000000" w:themeColor="text1"/>
                <w:lang w:val="bg-BG"/>
              </w:rPr>
              <w:t>Намалява бариерния ефект и риска от сблъсък при мигриращи реещи се птици; осигурява функционални коридори за преминаване на ятата между турбините; редуцира функционалната загуба на ловни и миграционни местообитания</w:t>
            </w:r>
          </w:p>
        </w:tc>
      </w:tr>
      <w:tr w:rsidR="00D479BB" w:rsidRPr="00796CCE" w14:paraId="379EB234" w14:textId="77777777" w:rsidTr="00216695">
        <w:trPr>
          <w:trHeight w:val="283"/>
        </w:trPr>
        <w:tc>
          <w:tcPr>
            <w:tcW w:w="0" w:type="auto"/>
          </w:tcPr>
          <w:p w14:paraId="30F4A63B" w14:textId="77777777" w:rsidR="00D479BB" w:rsidRPr="00796CCE" w:rsidRDefault="00D479BB" w:rsidP="00216695">
            <w:pPr>
              <w:widowControl w:val="0"/>
              <w:tabs>
                <w:tab w:val="left" w:pos="0"/>
                <w:tab w:val="left" w:pos="4820"/>
              </w:tabs>
              <w:rPr>
                <w:rFonts w:eastAsia="Calibri"/>
                <w:b/>
                <w:bCs/>
                <w:lang w:val="bg-BG"/>
              </w:rPr>
            </w:pPr>
          </w:p>
        </w:tc>
        <w:tc>
          <w:tcPr>
            <w:tcW w:w="2416" w:type="pct"/>
            <w:vAlign w:val="center"/>
          </w:tcPr>
          <w:p w14:paraId="3499EDE4" w14:textId="77777777" w:rsidR="00D479BB" w:rsidRPr="00796CCE" w:rsidRDefault="00D479BB" w:rsidP="00216695">
            <w:pPr>
              <w:widowControl w:val="0"/>
              <w:tabs>
                <w:tab w:val="left" w:pos="0"/>
                <w:tab w:val="left" w:pos="4820"/>
              </w:tabs>
              <w:rPr>
                <w:color w:val="000000" w:themeColor="text1"/>
                <w:lang w:val="bg-BG"/>
              </w:rPr>
            </w:pPr>
            <w:r w:rsidRPr="00796CCE">
              <w:rPr>
                <w:color w:val="000000" w:themeColor="text1"/>
                <w:lang w:val="bg-BG"/>
              </w:rPr>
              <w:t>Осветлението на съпътстващите съоръжения към ветроенергийните паркове да бъде проектирано така, че да не привлича екземпляри от ентомофауната като хранителна база за прилепи.</w:t>
            </w:r>
          </w:p>
        </w:tc>
        <w:tc>
          <w:tcPr>
            <w:tcW w:w="1520" w:type="pct"/>
            <w:vAlign w:val="center"/>
          </w:tcPr>
          <w:p w14:paraId="1048101C" w14:textId="77777777" w:rsidR="00D479BB" w:rsidRPr="00796CCE" w:rsidRDefault="00D479BB" w:rsidP="00216695">
            <w:pPr>
              <w:widowControl w:val="0"/>
              <w:tabs>
                <w:tab w:val="left" w:pos="0"/>
                <w:tab w:val="left" w:pos="4820"/>
              </w:tabs>
              <w:rPr>
                <w:color w:val="000000" w:themeColor="text1"/>
                <w:lang w:val="bg-BG"/>
              </w:rPr>
            </w:pPr>
            <w:r w:rsidRPr="00796CCE">
              <w:rPr>
                <w:color w:val="000000" w:themeColor="text1"/>
                <w:lang w:val="bg-BG"/>
              </w:rPr>
              <w:t>Редуциране загубата на хранителна база за прилепите.</w:t>
            </w:r>
          </w:p>
        </w:tc>
      </w:tr>
      <w:tr w:rsidR="00D479BB" w:rsidRPr="00796CCE" w14:paraId="4AD5B23F" w14:textId="77777777" w:rsidTr="00216695">
        <w:trPr>
          <w:trHeight w:val="283"/>
        </w:trPr>
        <w:tc>
          <w:tcPr>
            <w:tcW w:w="0" w:type="auto"/>
          </w:tcPr>
          <w:p w14:paraId="5E2738ED" w14:textId="77777777" w:rsidR="00D479BB" w:rsidRPr="00796CCE" w:rsidRDefault="00D479BB" w:rsidP="00216695">
            <w:pPr>
              <w:widowControl w:val="0"/>
              <w:tabs>
                <w:tab w:val="clear" w:pos="1771"/>
                <w:tab w:val="left" w:pos="0"/>
                <w:tab w:val="left" w:pos="4820"/>
              </w:tabs>
              <w:suppressAutoHyphens w:val="0"/>
              <w:rPr>
                <w:rFonts w:eastAsia="Calibri"/>
                <w:b/>
                <w:bCs/>
                <w:lang w:val="bg-BG"/>
              </w:rPr>
            </w:pPr>
            <w:r w:rsidRPr="00796CCE">
              <w:rPr>
                <w:rFonts w:eastAsia="Calibri"/>
                <w:b/>
                <w:bCs/>
                <w:lang w:val="bg-BG"/>
              </w:rPr>
              <w:t>Здравно-хигиенни условия на средата</w:t>
            </w:r>
          </w:p>
        </w:tc>
        <w:tc>
          <w:tcPr>
            <w:tcW w:w="2416" w:type="pct"/>
          </w:tcPr>
          <w:p w14:paraId="21BFB33E" w14:textId="77777777" w:rsidR="00D479BB" w:rsidRPr="00796CCE" w:rsidRDefault="00D479BB" w:rsidP="00216695">
            <w:pPr>
              <w:widowControl w:val="0"/>
              <w:tabs>
                <w:tab w:val="clear" w:pos="1771"/>
                <w:tab w:val="left" w:pos="4820"/>
              </w:tabs>
              <w:suppressAutoHyphens w:val="0"/>
              <w:rPr>
                <w:lang w:val="bg-BG"/>
              </w:rPr>
            </w:pPr>
            <w:r w:rsidRPr="00796CCE">
              <w:rPr>
                <w:lang w:val="bg-BG"/>
              </w:rPr>
              <w:t>Прилагане на заложените мерки по останалите компоненти и фактори на средата, така че да се гарантира опазване на околната среда от дейностите в границите на приоритетните зони и новоизградените вятърни паркове и да не се допуска влошаване на здравно-хигиенните условия на средата.</w:t>
            </w:r>
          </w:p>
        </w:tc>
        <w:tc>
          <w:tcPr>
            <w:tcW w:w="1520" w:type="pct"/>
          </w:tcPr>
          <w:p w14:paraId="524C0E84" w14:textId="77777777" w:rsidR="00D479BB" w:rsidRPr="00796CCE" w:rsidRDefault="00D479BB" w:rsidP="00216695">
            <w:pPr>
              <w:widowControl w:val="0"/>
              <w:tabs>
                <w:tab w:val="clear" w:pos="1771"/>
                <w:tab w:val="left" w:pos="0"/>
                <w:tab w:val="left" w:pos="4820"/>
              </w:tabs>
              <w:suppressAutoHyphens w:val="0"/>
              <w:rPr>
                <w:lang w:val="bg-BG"/>
              </w:rPr>
            </w:pPr>
            <w:r w:rsidRPr="00796CCE">
              <w:rPr>
                <w:lang w:val="bg-BG"/>
              </w:rPr>
              <w:t>Опазване здравето и живота на работниците и живеещите в близост до същите</w:t>
            </w:r>
          </w:p>
        </w:tc>
      </w:tr>
      <w:tr w:rsidR="00D479BB" w:rsidRPr="00796CCE" w14:paraId="3223DE20" w14:textId="77777777" w:rsidTr="00216695">
        <w:trPr>
          <w:trHeight w:val="283"/>
        </w:trPr>
        <w:tc>
          <w:tcPr>
            <w:tcW w:w="0" w:type="auto"/>
          </w:tcPr>
          <w:p w14:paraId="032401FE" w14:textId="77777777" w:rsidR="00D479BB" w:rsidRPr="00796CCE" w:rsidRDefault="00D479BB" w:rsidP="00216695">
            <w:pPr>
              <w:widowControl w:val="0"/>
              <w:tabs>
                <w:tab w:val="clear" w:pos="1771"/>
                <w:tab w:val="left" w:pos="0"/>
                <w:tab w:val="left" w:pos="4820"/>
              </w:tabs>
              <w:suppressAutoHyphens w:val="0"/>
              <w:rPr>
                <w:rFonts w:eastAsia="Calibri"/>
                <w:b/>
                <w:bCs/>
                <w:lang w:val="bg-BG"/>
              </w:rPr>
            </w:pPr>
            <w:r w:rsidRPr="00796CCE">
              <w:rPr>
                <w:rFonts w:eastAsia="Calibri"/>
                <w:b/>
                <w:bCs/>
                <w:lang w:val="bg-BG"/>
              </w:rPr>
              <w:t>Отпадъци</w:t>
            </w:r>
          </w:p>
        </w:tc>
        <w:tc>
          <w:tcPr>
            <w:tcW w:w="2416" w:type="pct"/>
          </w:tcPr>
          <w:p w14:paraId="176D1E5B" w14:textId="77777777" w:rsidR="00D479BB" w:rsidRPr="00796CCE" w:rsidRDefault="00D479BB" w:rsidP="00216695">
            <w:pPr>
              <w:widowControl w:val="0"/>
              <w:tabs>
                <w:tab w:val="clear" w:pos="1771"/>
                <w:tab w:val="left" w:pos="0"/>
                <w:tab w:val="left" w:pos="4820"/>
              </w:tabs>
              <w:suppressAutoHyphens w:val="0"/>
              <w:rPr>
                <w:lang w:val="bg-BG"/>
              </w:rPr>
            </w:pPr>
            <w:r w:rsidRPr="00796CCE">
              <w:rPr>
                <w:lang w:val="bg-BG"/>
              </w:rPr>
              <w:t>Недопускане нерегламентирано съхраняване и последващо третиране на образувани отпадъци.</w:t>
            </w:r>
          </w:p>
        </w:tc>
        <w:tc>
          <w:tcPr>
            <w:tcW w:w="1520" w:type="pct"/>
          </w:tcPr>
          <w:p w14:paraId="50323B90" w14:textId="77777777" w:rsidR="00D479BB" w:rsidRPr="00796CCE" w:rsidRDefault="00D479BB" w:rsidP="00216695">
            <w:pPr>
              <w:widowControl w:val="0"/>
              <w:tabs>
                <w:tab w:val="clear" w:pos="1771"/>
                <w:tab w:val="left" w:pos="0"/>
                <w:tab w:val="left" w:pos="4820"/>
              </w:tabs>
              <w:suppressAutoHyphens w:val="0"/>
              <w:rPr>
                <w:lang w:val="bg-BG"/>
              </w:rPr>
            </w:pPr>
            <w:r w:rsidRPr="00796CCE">
              <w:rPr>
                <w:lang w:val="bg-BG"/>
              </w:rPr>
              <w:t>Опазване на компонентите на околната среда от увреждане от неправомерно управление на образуваните отпадъци.</w:t>
            </w:r>
          </w:p>
        </w:tc>
      </w:tr>
      <w:tr w:rsidR="00D479BB" w:rsidRPr="00796CCE" w14:paraId="34217C56" w14:textId="77777777" w:rsidTr="00216695">
        <w:trPr>
          <w:trHeight w:val="283"/>
        </w:trPr>
        <w:tc>
          <w:tcPr>
            <w:tcW w:w="0" w:type="auto"/>
            <w:vMerge w:val="restart"/>
          </w:tcPr>
          <w:p w14:paraId="250D5129" w14:textId="77777777" w:rsidR="00D479BB" w:rsidRPr="00796CCE" w:rsidRDefault="00D479BB" w:rsidP="00216695">
            <w:pPr>
              <w:widowControl w:val="0"/>
              <w:tabs>
                <w:tab w:val="clear" w:pos="1771"/>
                <w:tab w:val="left" w:pos="0"/>
                <w:tab w:val="left" w:pos="4820"/>
              </w:tabs>
              <w:suppressAutoHyphens w:val="0"/>
              <w:rPr>
                <w:rFonts w:eastAsia="Calibri"/>
                <w:b/>
                <w:bCs/>
                <w:lang w:val="bg-BG"/>
              </w:rPr>
            </w:pPr>
            <w:r w:rsidRPr="00796CCE">
              <w:rPr>
                <w:rFonts w:eastAsia="Calibri"/>
                <w:b/>
                <w:bCs/>
                <w:lang w:val="bg-BG"/>
              </w:rPr>
              <w:t>Опасни химични вещества и риск от големи аварии</w:t>
            </w:r>
          </w:p>
        </w:tc>
        <w:tc>
          <w:tcPr>
            <w:tcW w:w="2416" w:type="pct"/>
          </w:tcPr>
          <w:p w14:paraId="0AEF5C14" w14:textId="77777777" w:rsidR="00D479BB" w:rsidRPr="00796CCE" w:rsidRDefault="00D479BB" w:rsidP="00216695">
            <w:pPr>
              <w:widowControl w:val="0"/>
              <w:tabs>
                <w:tab w:val="clear" w:pos="1771"/>
                <w:tab w:val="left" w:pos="0"/>
                <w:tab w:val="left" w:pos="4820"/>
              </w:tabs>
              <w:suppressAutoHyphens w:val="0"/>
              <w:rPr>
                <w:lang w:val="bg-BG"/>
              </w:rPr>
            </w:pPr>
            <w:r w:rsidRPr="00796CCE">
              <w:rPr>
                <w:lang w:val="bg-BG"/>
              </w:rPr>
              <w:t xml:space="preserve">Стриктно спазване на всички инструкции за работа с опасни вещества. Строг контрол и управление. </w:t>
            </w:r>
          </w:p>
        </w:tc>
        <w:tc>
          <w:tcPr>
            <w:tcW w:w="1520" w:type="pct"/>
          </w:tcPr>
          <w:p w14:paraId="1BAC1800" w14:textId="77777777" w:rsidR="00D479BB" w:rsidRPr="00796CCE" w:rsidRDefault="00D479BB" w:rsidP="00216695">
            <w:pPr>
              <w:widowControl w:val="0"/>
              <w:tabs>
                <w:tab w:val="clear" w:pos="1771"/>
                <w:tab w:val="left" w:pos="0"/>
                <w:tab w:val="left" w:pos="4820"/>
              </w:tabs>
              <w:suppressAutoHyphens w:val="0"/>
              <w:rPr>
                <w:lang w:val="bg-BG"/>
              </w:rPr>
            </w:pPr>
            <w:r w:rsidRPr="00796CCE">
              <w:rPr>
                <w:lang w:val="bg-BG"/>
              </w:rPr>
              <w:t xml:space="preserve">Ограничаване на въздействието от опасните вещества в околната среда и опазване на човешкото здраве. </w:t>
            </w:r>
          </w:p>
        </w:tc>
      </w:tr>
      <w:tr w:rsidR="00D479BB" w:rsidRPr="00796CCE" w14:paraId="11786D67" w14:textId="77777777" w:rsidTr="00216695">
        <w:trPr>
          <w:trHeight w:val="283"/>
        </w:trPr>
        <w:tc>
          <w:tcPr>
            <w:tcW w:w="0" w:type="auto"/>
            <w:vMerge/>
          </w:tcPr>
          <w:p w14:paraId="03ABBBE6" w14:textId="77777777" w:rsidR="00D479BB" w:rsidRPr="00796CCE" w:rsidRDefault="00D479BB" w:rsidP="00216695">
            <w:pPr>
              <w:widowControl w:val="0"/>
              <w:tabs>
                <w:tab w:val="left" w:pos="0"/>
                <w:tab w:val="left" w:pos="4820"/>
              </w:tabs>
              <w:rPr>
                <w:rFonts w:eastAsia="Calibri"/>
                <w:b/>
                <w:bCs/>
                <w:lang w:val="bg-BG"/>
              </w:rPr>
            </w:pPr>
          </w:p>
        </w:tc>
        <w:tc>
          <w:tcPr>
            <w:tcW w:w="2416" w:type="pct"/>
          </w:tcPr>
          <w:p w14:paraId="6E54130F" w14:textId="77777777" w:rsidR="00D479BB" w:rsidRPr="00796CCE" w:rsidRDefault="00D479BB" w:rsidP="00216695">
            <w:pPr>
              <w:widowControl w:val="0"/>
              <w:tabs>
                <w:tab w:val="clear" w:pos="1771"/>
                <w:tab w:val="left" w:pos="0"/>
                <w:tab w:val="left" w:pos="4820"/>
              </w:tabs>
              <w:suppressAutoHyphens w:val="0"/>
              <w:rPr>
                <w:lang w:val="bg-BG"/>
              </w:rPr>
            </w:pPr>
            <w:r w:rsidRPr="00796CCE">
              <w:rPr>
                <w:lang w:val="bg-BG"/>
              </w:rPr>
              <w:t>Реализирането на конкретни проекти по плана, в близост до предприятия/съоръжения с висок и нисък рисков потенциал, да става след анализ и оценка на потенциалните въздействия върху безопасността в предприятията/съоръженията</w:t>
            </w:r>
          </w:p>
        </w:tc>
        <w:tc>
          <w:tcPr>
            <w:tcW w:w="1520" w:type="pct"/>
          </w:tcPr>
          <w:p w14:paraId="2A6C229B" w14:textId="77777777" w:rsidR="00D479BB" w:rsidRPr="00796CCE" w:rsidRDefault="00D479BB" w:rsidP="00216695">
            <w:pPr>
              <w:widowControl w:val="0"/>
              <w:tabs>
                <w:tab w:val="clear" w:pos="1771"/>
                <w:tab w:val="left" w:pos="0"/>
                <w:tab w:val="left" w:pos="4820"/>
              </w:tabs>
              <w:suppressAutoHyphens w:val="0"/>
              <w:rPr>
                <w:lang w:val="bg-BG"/>
              </w:rPr>
            </w:pPr>
            <w:r w:rsidRPr="00796CCE">
              <w:rPr>
                <w:lang w:val="bg-BG"/>
              </w:rPr>
              <w:t>Предотвратяване на повишаването на опасностите или последствията от възникване на голяма авария в предприятията/съоръженията.</w:t>
            </w:r>
          </w:p>
        </w:tc>
      </w:tr>
      <w:tr w:rsidR="00D479BB" w:rsidRPr="00796CCE" w14:paraId="7D6F1C07" w14:textId="77777777" w:rsidTr="00216695">
        <w:trPr>
          <w:trHeight w:val="283"/>
        </w:trPr>
        <w:tc>
          <w:tcPr>
            <w:tcW w:w="0" w:type="auto"/>
            <w:vMerge w:val="restart"/>
          </w:tcPr>
          <w:p w14:paraId="5409BAC5" w14:textId="77777777" w:rsidR="00D479BB" w:rsidRPr="00796CCE" w:rsidRDefault="00D479BB" w:rsidP="00216695">
            <w:pPr>
              <w:widowControl w:val="0"/>
              <w:tabs>
                <w:tab w:val="clear" w:pos="1771"/>
                <w:tab w:val="left" w:pos="0"/>
                <w:tab w:val="left" w:pos="4820"/>
              </w:tabs>
              <w:suppressAutoHyphens w:val="0"/>
              <w:rPr>
                <w:rFonts w:eastAsia="Calibri"/>
                <w:b/>
                <w:bCs/>
                <w:lang w:val="bg-BG"/>
              </w:rPr>
            </w:pPr>
            <w:r w:rsidRPr="00796CCE">
              <w:rPr>
                <w:rFonts w:eastAsia="Calibri"/>
                <w:b/>
                <w:bCs/>
                <w:lang w:val="bg-BG"/>
              </w:rPr>
              <w:t>Вредни физични фактори</w:t>
            </w:r>
          </w:p>
        </w:tc>
        <w:tc>
          <w:tcPr>
            <w:tcW w:w="2416" w:type="pct"/>
          </w:tcPr>
          <w:p w14:paraId="144EF3CE" w14:textId="77777777" w:rsidR="00D479BB" w:rsidRPr="00796CCE" w:rsidRDefault="00D479BB" w:rsidP="00216695">
            <w:pPr>
              <w:widowControl w:val="0"/>
              <w:tabs>
                <w:tab w:val="clear" w:pos="1771"/>
                <w:tab w:val="left" w:pos="0"/>
                <w:tab w:val="left" w:pos="4820"/>
              </w:tabs>
              <w:suppressAutoHyphens w:val="0"/>
              <w:rPr>
                <w:lang w:val="bg-BG"/>
              </w:rPr>
            </w:pPr>
            <w:r w:rsidRPr="00796CCE">
              <w:rPr>
                <w:lang w:val="bg-BG"/>
              </w:rPr>
              <w:t xml:space="preserve">Реализация на конкретни проекти да става въз основа на данни от </w:t>
            </w:r>
            <w:r w:rsidRPr="00796CCE">
              <w:rPr>
                <w:lang w:val="bg-BG"/>
              </w:rPr>
              <w:lastRenderedPageBreak/>
              <w:t>предварително извършени моделирания на очакваното акустично натоварване на средата от функционирането на вятърните перки, вкл. и в кумулативен аспект с други подобни ИП в района</w:t>
            </w:r>
          </w:p>
        </w:tc>
        <w:tc>
          <w:tcPr>
            <w:tcW w:w="1520" w:type="pct"/>
          </w:tcPr>
          <w:p w14:paraId="33EBF051" w14:textId="77777777" w:rsidR="00D479BB" w:rsidRPr="00796CCE" w:rsidRDefault="00D479BB" w:rsidP="00216695">
            <w:pPr>
              <w:widowControl w:val="0"/>
              <w:tabs>
                <w:tab w:val="clear" w:pos="1771"/>
                <w:tab w:val="left" w:pos="0"/>
                <w:tab w:val="left" w:pos="4820"/>
              </w:tabs>
              <w:suppressAutoHyphens w:val="0"/>
              <w:rPr>
                <w:lang w:val="bg-BG"/>
              </w:rPr>
            </w:pPr>
            <w:r w:rsidRPr="00796CCE">
              <w:rPr>
                <w:lang w:val="bg-BG"/>
              </w:rPr>
              <w:lastRenderedPageBreak/>
              <w:t xml:space="preserve">Недопускане нарушаването на </w:t>
            </w:r>
            <w:r w:rsidRPr="00796CCE">
              <w:rPr>
                <w:lang w:val="bg-BG"/>
              </w:rPr>
              <w:lastRenderedPageBreak/>
              <w:t>акустичната среда в близките населени места.</w:t>
            </w:r>
          </w:p>
        </w:tc>
      </w:tr>
      <w:tr w:rsidR="00D479BB" w:rsidRPr="00796CCE" w14:paraId="794D207E" w14:textId="77777777" w:rsidTr="00216695">
        <w:trPr>
          <w:trHeight w:val="283"/>
        </w:trPr>
        <w:tc>
          <w:tcPr>
            <w:tcW w:w="0" w:type="auto"/>
            <w:vMerge/>
          </w:tcPr>
          <w:p w14:paraId="2A93391F" w14:textId="77777777" w:rsidR="00D479BB" w:rsidRPr="00796CCE" w:rsidRDefault="00D479BB" w:rsidP="00216695">
            <w:pPr>
              <w:widowControl w:val="0"/>
              <w:tabs>
                <w:tab w:val="left" w:pos="0"/>
                <w:tab w:val="left" w:pos="4820"/>
              </w:tabs>
              <w:rPr>
                <w:rFonts w:eastAsia="Calibri"/>
                <w:b/>
                <w:bCs/>
                <w:lang w:val="bg-BG"/>
              </w:rPr>
            </w:pPr>
          </w:p>
        </w:tc>
        <w:tc>
          <w:tcPr>
            <w:tcW w:w="2416" w:type="pct"/>
          </w:tcPr>
          <w:p w14:paraId="6D032869" w14:textId="77777777" w:rsidR="00D479BB" w:rsidRPr="00796CCE" w:rsidRDefault="00D479BB" w:rsidP="00216695">
            <w:pPr>
              <w:widowControl w:val="0"/>
              <w:tabs>
                <w:tab w:val="left" w:pos="0"/>
                <w:tab w:val="left" w:pos="4820"/>
              </w:tabs>
              <w:rPr>
                <w:lang w:val="bg-BG"/>
              </w:rPr>
            </w:pPr>
            <w:r w:rsidRPr="00796CCE">
              <w:rPr>
                <w:lang w:val="bg-BG"/>
              </w:rPr>
              <w:t>Използване на технически изправни машини, съоръжения и транспортни средства, така че да не се допуска генерирането на наднормени шумови нива.</w:t>
            </w:r>
          </w:p>
        </w:tc>
        <w:tc>
          <w:tcPr>
            <w:tcW w:w="1520" w:type="pct"/>
          </w:tcPr>
          <w:p w14:paraId="2D322F4B" w14:textId="77777777" w:rsidR="00D479BB" w:rsidRPr="00796CCE" w:rsidRDefault="00D479BB" w:rsidP="00216695">
            <w:pPr>
              <w:widowControl w:val="0"/>
              <w:tabs>
                <w:tab w:val="left" w:pos="0"/>
                <w:tab w:val="left" w:pos="4820"/>
              </w:tabs>
              <w:rPr>
                <w:lang w:val="bg-BG"/>
              </w:rPr>
            </w:pPr>
            <w:r w:rsidRPr="00796CCE">
              <w:rPr>
                <w:lang w:val="bg-BG"/>
              </w:rPr>
              <w:t>Предотвратяване влошаване на акустичната среда в районите на близките обекти, подлежащи на здравна защита</w:t>
            </w:r>
          </w:p>
        </w:tc>
      </w:tr>
      <w:bookmarkEnd w:id="232"/>
    </w:tbl>
    <w:p w14:paraId="5EE14D0B" w14:textId="77777777" w:rsidR="00B51BFD" w:rsidRDefault="00B51BFD" w:rsidP="00B51BFD">
      <w:pPr>
        <w:pStyle w:val="NormalIndent"/>
        <w:rPr>
          <w:lang w:val="en-US"/>
        </w:rPr>
      </w:pPr>
    </w:p>
    <w:p w14:paraId="6302E21F" w14:textId="77777777" w:rsidR="00B51BFD" w:rsidRDefault="00B51BFD" w:rsidP="00B51BFD">
      <w:pPr>
        <w:pStyle w:val="NormalIndent"/>
        <w:rPr>
          <w:lang w:val="en-US"/>
        </w:rPr>
      </w:pPr>
    </w:p>
    <w:p w14:paraId="18329CA1" w14:textId="77777777" w:rsidR="00B51BFD" w:rsidRDefault="00B51BFD" w:rsidP="00B51BFD">
      <w:pPr>
        <w:pStyle w:val="NormalIndent"/>
        <w:rPr>
          <w:lang w:val="en-US"/>
        </w:rPr>
      </w:pPr>
    </w:p>
    <w:p w14:paraId="2BD5303F" w14:textId="77777777" w:rsidR="00B51BFD" w:rsidRDefault="00B51BFD" w:rsidP="00B51BFD">
      <w:pPr>
        <w:pStyle w:val="NormalIndent"/>
        <w:rPr>
          <w:lang w:val="en-US"/>
        </w:rPr>
      </w:pPr>
    </w:p>
    <w:p w14:paraId="14506A6E" w14:textId="77777777" w:rsidR="00B51BFD" w:rsidRDefault="00B51BFD" w:rsidP="00B51BFD">
      <w:pPr>
        <w:pStyle w:val="NormalIndent"/>
        <w:rPr>
          <w:lang w:val="en-US"/>
        </w:rPr>
      </w:pPr>
    </w:p>
    <w:p w14:paraId="10DCCB86" w14:textId="77777777" w:rsidR="00B51BFD" w:rsidRDefault="00B51BFD" w:rsidP="00B51BFD">
      <w:pPr>
        <w:pStyle w:val="NormalIndent"/>
        <w:rPr>
          <w:lang w:val="en-US"/>
        </w:rPr>
      </w:pPr>
    </w:p>
    <w:p w14:paraId="7425D072" w14:textId="77777777" w:rsidR="00B51BFD" w:rsidRPr="00B51BFD" w:rsidRDefault="00B51BFD" w:rsidP="00B51BFD">
      <w:pPr>
        <w:pStyle w:val="NormalIndent"/>
        <w:rPr>
          <w:lang w:val="en-US"/>
        </w:rPr>
      </w:pPr>
    </w:p>
    <w:p w14:paraId="76781E10" w14:textId="77777777" w:rsidR="00A80611" w:rsidRPr="00607D81" w:rsidRDefault="00A80611" w:rsidP="00607D81">
      <w:pPr>
        <w:pStyle w:val="GMbodytext"/>
        <w:widowControl w:val="0"/>
        <w:tabs>
          <w:tab w:val="left" w:pos="0"/>
          <w:tab w:val="left" w:pos="4820"/>
        </w:tabs>
        <w:spacing w:before="0" w:after="120" w:line="276" w:lineRule="auto"/>
        <w:jc w:val="both"/>
        <w:sectPr w:rsidR="00A80611" w:rsidRPr="00607D81" w:rsidSect="00607D81">
          <w:footerReference w:type="default" r:id="rId55"/>
          <w:footerReference w:type="first" r:id="rId56"/>
          <w:pgSz w:w="16834" w:h="11909" w:orient="landscape" w:code="9"/>
          <w:pgMar w:top="567" w:right="851" w:bottom="567" w:left="851" w:header="709" w:footer="709" w:gutter="0"/>
          <w:paperSrc w:first="15" w:other="15"/>
          <w:cols w:space="720"/>
          <w:formProt w:val="0"/>
          <w:docGrid w:linePitch="299"/>
        </w:sectPr>
      </w:pPr>
      <w:bookmarkStart w:id="233" w:name="_Toc254727457"/>
      <w:bookmarkStart w:id="234" w:name="_Toc415753371"/>
    </w:p>
    <w:p w14:paraId="79264365" w14:textId="77777777" w:rsidR="009A5D97" w:rsidRPr="00607D81" w:rsidRDefault="0097614B" w:rsidP="00772F56">
      <w:pPr>
        <w:pStyle w:val="Heading1"/>
        <w:pBdr>
          <w:top w:val="single" w:sz="4" w:space="1" w:color="auto"/>
          <w:left w:val="single" w:sz="4" w:space="4" w:color="auto"/>
          <w:bottom w:val="single" w:sz="4" w:space="1" w:color="auto"/>
          <w:right w:val="single" w:sz="4" w:space="4" w:color="auto"/>
        </w:pBdr>
        <w:tabs>
          <w:tab w:val="left" w:pos="4820"/>
        </w:tabs>
        <w:spacing w:before="0" w:after="120" w:line="276" w:lineRule="auto"/>
        <w:jc w:val="both"/>
        <w:rPr>
          <w:rFonts w:ascii="Times New Roman" w:hAnsi="Times New Roman" w:cs="Times New Roman"/>
          <w:sz w:val="24"/>
          <w:szCs w:val="24"/>
        </w:rPr>
      </w:pPr>
      <w:bookmarkStart w:id="235" w:name="_Toc231323622"/>
      <w:r w:rsidRPr="00607D81">
        <w:rPr>
          <w:rFonts w:ascii="Times New Roman" w:hAnsi="Times New Roman" w:cs="Times New Roman"/>
          <w:sz w:val="24"/>
          <w:szCs w:val="24"/>
        </w:rPr>
        <w:lastRenderedPageBreak/>
        <w:t>ОПИСАНИЕ НА МОТИВИТЕ ЗА ИЗБОР НА РАЗГЛЕДАНИТЕ АЛТЕРНАТИВИ И НА МЕТОДИТЕ НА ИЗВЪРШВАНЕ НА ЕКОЛОГИЧНА ОЦЕНКА, ВКЛ. ТРУДНОСТИТЕ ПРИ СЪБИРАНЕ НА НЕОБХОДИМАТА ИНФОРМАЦИЯ</w:t>
      </w:r>
      <w:bookmarkEnd w:id="233"/>
      <w:bookmarkEnd w:id="234"/>
      <w:bookmarkEnd w:id="235"/>
    </w:p>
    <w:p w14:paraId="7B56B03A" w14:textId="5CF57631" w:rsidR="009A5D97" w:rsidRPr="00607D81" w:rsidRDefault="009A5D97"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236" w:name="_Toc254727458"/>
      <w:bookmarkStart w:id="237" w:name="_Toc415753372"/>
      <w:bookmarkStart w:id="238" w:name="_Toc231323623"/>
      <w:r w:rsidRPr="00607D81">
        <w:rPr>
          <w:rFonts w:ascii="Times New Roman" w:hAnsi="Times New Roman"/>
          <w:szCs w:val="24"/>
        </w:rPr>
        <w:t>Мотиви за избор на разгледаните алтернативи</w:t>
      </w:r>
      <w:bookmarkEnd w:id="236"/>
      <w:bookmarkEnd w:id="237"/>
      <w:bookmarkEnd w:id="238"/>
    </w:p>
    <w:p w14:paraId="1D57EDF6" w14:textId="77777777" w:rsidR="000F3571" w:rsidRPr="00607D81" w:rsidRDefault="000F3571" w:rsidP="00607D81">
      <w:pPr>
        <w:pStyle w:val="GMbodytext"/>
        <w:widowControl w:val="0"/>
        <w:tabs>
          <w:tab w:val="left" w:pos="0"/>
          <w:tab w:val="left" w:pos="4820"/>
        </w:tabs>
        <w:spacing w:before="0" w:after="120" w:line="276" w:lineRule="auto"/>
        <w:ind w:firstLine="567"/>
        <w:jc w:val="both"/>
      </w:pPr>
      <w:bookmarkStart w:id="239" w:name="_Toc254727459"/>
      <w:bookmarkStart w:id="240" w:name="_Toc415753373"/>
      <w:r w:rsidRPr="00607D81">
        <w:t xml:space="preserve">За целите на настоящата екологична оценка на </w:t>
      </w:r>
      <w:r w:rsidRPr="00607D81">
        <w:rPr>
          <w:i/>
          <w:iCs/>
        </w:rPr>
        <w:t>Проекта на план за определяне на приоритетни зони за развитие на обекти за производство на електрическа енергия от вятъра</w:t>
      </w:r>
      <w:r w:rsidRPr="00607D81">
        <w:t>, са разгледани следните две алтернативи за неговата реализация, а именно:</w:t>
      </w:r>
    </w:p>
    <w:p w14:paraId="5150C0EC" w14:textId="77777777" w:rsidR="000F3571" w:rsidRPr="00607D81" w:rsidRDefault="000F3571">
      <w:pPr>
        <w:pStyle w:val="GMbodytext"/>
        <w:widowControl w:val="0"/>
        <w:numPr>
          <w:ilvl w:val="0"/>
          <w:numId w:val="72"/>
        </w:numPr>
        <w:tabs>
          <w:tab w:val="left" w:pos="0"/>
          <w:tab w:val="left" w:pos="993"/>
          <w:tab w:val="left" w:pos="4820"/>
        </w:tabs>
        <w:spacing w:before="0" w:after="120" w:line="276" w:lineRule="auto"/>
        <w:ind w:left="851" w:hanging="284"/>
        <w:jc w:val="both"/>
      </w:pPr>
      <w:r w:rsidRPr="00607D81">
        <w:t xml:space="preserve">Нулева алтернатива: Продължение на настоящите процеси и тенденции за развитие на отделни територии в цялата страна за производство на електрическа енергия от вятъра, без прилагане на ППЗ. </w:t>
      </w:r>
    </w:p>
    <w:p w14:paraId="2205ED4F" w14:textId="77777777" w:rsidR="000F3571" w:rsidRPr="00607D81" w:rsidRDefault="000F3571">
      <w:pPr>
        <w:pStyle w:val="GMbodytext"/>
        <w:widowControl w:val="0"/>
        <w:numPr>
          <w:ilvl w:val="0"/>
          <w:numId w:val="72"/>
        </w:numPr>
        <w:tabs>
          <w:tab w:val="left" w:pos="0"/>
          <w:tab w:val="left" w:pos="993"/>
          <w:tab w:val="left" w:pos="4820"/>
        </w:tabs>
        <w:spacing w:before="0" w:after="120" w:line="276" w:lineRule="auto"/>
        <w:ind w:left="851" w:hanging="284"/>
        <w:jc w:val="both"/>
      </w:pPr>
      <w:r w:rsidRPr="00607D81">
        <w:t xml:space="preserve">Прилагане на ППЗ във вида, в който същият е обект на настоящата оценка: Постигане на целта за оползотворяване на вятърната енергия на ниво Европейски съюз и в Република България чрез балансирано планиране на територии за ускорено прилагане на технологии за оползотворяване на енергията на вятъра и трансформирането й в електрическа енергия, съобразено с инвестиционните възможности, компонентите на околната среда и биологичното разнообразие в Република България. </w:t>
      </w:r>
    </w:p>
    <w:p w14:paraId="3B8B69A6" w14:textId="1CCC44FF" w:rsidR="000F3571" w:rsidRPr="00607D81" w:rsidRDefault="002E19F2" w:rsidP="00607D81">
      <w:pPr>
        <w:pStyle w:val="GMbodytext"/>
        <w:widowControl w:val="0"/>
        <w:tabs>
          <w:tab w:val="left" w:pos="0"/>
          <w:tab w:val="left" w:pos="4820"/>
        </w:tabs>
        <w:spacing w:before="0" w:after="120" w:line="276" w:lineRule="auto"/>
        <w:ind w:firstLine="567"/>
        <w:jc w:val="both"/>
      </w:pPr>
      <w:r w:rsidRPr="00607D81">
        <w:t xml:space="preserve">Планът е разработен при </w:t>
      </w:r>
      <w:r w:rsidRPr="00607D81">
        <w:rPr>
          <w:bCs/>
        </w:rPr>
        <w:t>Съгласуваност с европейските и националните политики</w:t>
      </w:r>
      <w:r w:rsidRPr="00607D81">
        <w:t xml:space="preserve"> – Планът е разработен в съответствие с ангажиментите на Република България по отношение на Европейския зелен пакт, Плана REPowerEU, Директива (ЕС) 2018/2001 на Европейския парламент и на Съвета от 11 декември 2018 година за насърчаване използването на енергия от възобновяеми източници, Директива (ЕС) 2023/2413 на Европейския парламент и на Съвета от 18 октомври 2023 година за изменение на Директива (ЕС) 2018/2001, Регламент (ЕС) 2018/1999 и Директива 98/70/ЕО по отношение на насърчаването на енергията от възобновяеми източници и за отмяна на Директива (ЕС) 2015/652 на Съвета, относно насърчаването на използването на енергия от възобновяеми източници, както и Интегрирания национален план в областта на енергетиката и климата (ИНПЕК).</w:t>
      </w:r>
      <w:r w:rsidR="00D34FE7" w:rsidRPr="00607D81">
        <w:t xml:space="preserve"> Разработването на Плана за определяне на приоритетни зони за развитие на обекти за производство на електрическа енергия от вятърна енергия е на основание чл. 5, ал. 2 от ЗЕВИ</w:t>
      </w:r>
      <w:r w:rsidR="00D34FE7" w:rsidRPr="00607D81">
        <w:rPr>
          <w:rFonts w:eastAsia="Arial Unicode MS"/>
        </w:rPr>
        <w:t xml:space="preserve"> </w:t>
      </w:r>
      <w:r w:rsidR="00D34FE7" w:rsidRPr="00607D81">
        <w:t xml:space="preserve">в изпълнение на изискването по чл. 15в от Директива (ЕС) 2023/2413. Предвид това </w:t>
      </w:r>
      <w:r w:rsidR="00D34FE7" w:rsidRPr="00607D81">
        <w:rPr>
          <w:i/>
          <w:iCs/>
        </w:rPr>
        <w:t xml:space="preserve">Проекта на план за определяне на приоритетни зони за развитие на обекти за производство на електрическа енергия от вятъра </w:t>
      </w:r>
      <w:r w:rsidR="000D5821" w:rsidRPr="00607D81">
        <w:t>определя приоритетни зони, отговарящи на съответните нормативни изисквания, без алтернатива по местоположение на същите.</w:t>
      </w:r>
    </w:p>
    <w:p w14:paraId="1113AF4A" w14:textId="60D0FB5C" w:rsidR="000C5F5C" w:rsidRPr="00607D81" w:rsidRDefault="000F3571" w:rsidP="00607D81">
      <w:pPr>
        <w:pStyle w:val="GMbodytext"/>
        <w:widowControl w:val="0"/>
        <w:tabs>
          <w:tab w:val="left" w:pos="0"/>
          <w:tab w:val="left" w:pos="4820"/>
        </w:tabs>
        <w:spacing w:before="0" w:after="120" w:line="276" w:lineRule="auto"/>
        <w:ind w:firstLine="567"/>
        <w:jc w:val="both"/>
      </w:pPr>
      <w:r w:rsidRPr="00607D81">
        <w:t xml:space="preserve">В таблица </w:t>
      </w:r>
      <w:r w:rsidR="00A53D1B" w:rsidRPr="00607D81">
        <w:t xml:space="preserve">73 на ДЕО </w:t>
      </w:r>
      <w:r w:rsidRPr="00607D81">
        <w:t>е направено сравнение между представените по-горе алтернативи</w:t>
      </w:r>
      <w:r w:rsidR="000C5F5C" w:rsidRPr="00607D81">
        <w:t>.</w:t>
      </w:r>
    </w:p>
    <w:p w14:paraId="6E77A97A" w14:textId="77777777" w:rsidR="00F54AA4" w:rsidRPr="00607D81" w:rsidRDefault="00F54AA4" w:rsidP="00607D81">
      <w:pPr>
        <w:pStyle w:val="GMbodytext"/>
        <w:widowControl w:val="0"/>
        <w:tabs>
          <w:tab w:val="left" w:pos="0"/>
          <w:tab w:val="left" w:pos="4820"/>
        </w:tabs>
        <w:spacing w:before="0" w:after="120" w:line="276" w:lineRule="auto"/>
        <w:ind w:firstLine="720"/>
        <w:jc w:val="both"/>
      </w:pPr>
      <w:r w:rsidRPr="00607D81">
        <w:t>От направеното сравнение между „</w:t>
      </w:r>
      <w:r w:rsidRPr="00607D81">
        <w:rPr>
          <w:i/>
          <w:iCs/>
        </w:rPr>
        <w:t>нулева алтернатива</w:t>
      </w:r>
      <w:r w:rsidRPr="00607D81">
        <w:t>” и „</w:t>
      </w:r>
      <w:r w:rsidRPr="00607D81">
        <w:rPr>
          <w:i/>
          <w:iCs/>
        </w:rPr>
        <w:t>развитие при условие, че се прилагат предвижданията на ППЗ“</w:t>
      </w:r>
      <w:r w:rsidRPr="00607D81">
        <w:t xml:space="preserve"> е видно, че:</w:t>
      </w:r>
    </w:p>
    <w:p w14:paraId="7FAD9DC9" w14:textId="77777777" w:rsidR="00F54AA4" w:rsidRPr="00607D81" w:rsidRDefault="00F54AA4">
      <w:pPr>
        <w:pStyle w:val="GMbodytext"/>
        <w:widowControl w:val="0"/>
        <w:numPr>
          <w:ilvl w:val="0"/>
          <w:numId w:val="73"/>
        </w:numPr>
        <w:tabs>
          <w:tab w:val="left" w:pos="0"/>
          <w:tab w:val="left" w:pos="4820"/>
        </w:tabs>
        <w:spacing w:before="0" w:after="120" w:line="276" w:lineRule="auto"/>
        <w:ind w:left="851" w:hanging="284"/>
        <w:jc w:val="both"/>
      </w:pPr>
      <w:r w:rsidRPr="00607D81">
        <w:t>Нулева алтернатива е неприемлива, тъй като ППЗ  осигурява съгласуваност с политиките и целите на Република България и Европейския съюз в областта на възобновяемата енергия и устойчивото развитие</w:t>
      </w:r>
    </w:p>
    <w:p w14:paraId="428B1A96" w14:textId="1C478B55" w:rsidR="00F54AA4" w:rsidRPr="00607D81" w:rsidRDefault="00F54AA4">
      <w:pPr>
        <w:pStyle w:val="GMbodytext"/>
        <w:widowControl w:val="0"/>
        <w:numPr>
          <w:ilvl w:val="0"/>
          <w:numId w:val="73"/>
        </w:numPr>
        <w:tabs>
          <w:tab w:val="left" w:pos="0"/>
          <w:tab w:val="left" w:pos="4820"/>
        </w:tabs>
        <w:spacing w:before="0" w:after="120" w:line="276" w:lineRule="auto"/>
        <w:ind w:left="851" w:hanging="284"/>
        <w:jc w:val="both"/>
      </w:pPr>
      <w:r w:rsidRPr="00607D81">
        <w:t xml:space="preserve">Нулева алтернатива е непрепоръчителна и от гледна точка опазването на околната среда и човешкото здраве. От направените анализи и оценки в ДЕО ясно се вижда екологичната </w:t>
      </w:r>
      <w:r w:rsidRPr="00607D81">
        <w:lastRenderedPageBreak/>
        <w:t>насоченост на ППЗ, като се доказва, че същия ще допринесе за балансирано и устойчиво управление на околната среда, чрез зониране на подходящи територии за производство на електрическа енергия от вятъра, съвместно разположени съоръжения за съхранение на енергия, както и съоръжения за присъединяването им към електрическата мрежа.</w:t>
      </w:r>
    </w:p>
    <w:p w14:paraId="523AFB26" w14:textId="6D87BBFD" w:rsidR="00EA7582" w:rsidRPr="00607D81" w:rsidRDefault="00F54AA4">
      <w:pPr>
        <w:pStyle w:val="GMbodytext"/>
        <w:widowControl w:val="0"/>
        <w:numPr>
          <w:ilvl w:val="0"/>
          <w:numId w:val="73"/>
        </w:numPr>
        <w:tabs>
          <w:tab w:val="left" w:pos="0"/>
          <w:tab w:val="left" w:pos="4820"/>
        </w:tabs>
        <w:spacing w:before="0" w:after="120" w:line="276" w:lineRule="auto"/>
        <w:ind w:left="851" w:hanging="284"/>
        <w:jc w:val="both"/>
      </w:pPr>
      <w:r w:rsidRPr="00607D81">
        <w:t>С изпълнението на плана се осигурява пълно съобразяване и изпълнение на екологичните приоритети на стратегически и планови документи на европейско и национално ниво</w:t>
      </w:r>
      <w:r w:rsidR="00EA7582" w:rsidRPr="00607D81">
        <w:t xml:space="preserve">. </w:t>
      </w:r>
    </w:p>
    <w:p w14:paraId="596539D7" w14:textId="77777777" w:rsidR="000C5F5C" w:rsidRPr="00607D81" w:rsidRDefault="000C5F5C" w:rsidP="00607D81">
      <w:pPr>
        <w:pStyle w:val="GMbodytext"/>
        <w:widowControl w:val="0"/>
        <w:tabs>
          <w:tab w:val="left" w:pos="0"/>
          <w:tab w:val="left" w:pos="4820"/>
        </w:tabs>
        <w:spacing w:before="0" w:after="120" w:line="276" w:lineRule="auto"/>
        <w:ind w:firstLine="720"/>
        <w:jc w:val="both"/>
      </w:pPr>
    </w:p>
    <w:p w14:paraId="2A187BA2" w14:textId="1CAB7328" w:rsidR="004C6139" w:rsidRPr="00607D81" w:rsidRDefault="004C6139"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241" w:name="_Toc231323624"/>
      <w:r w:rsidRPr="00607D81">
        <w:rPr>
          <w:rFonts w:ascii="Times New Roman" w:hAnsi="Times New Roman"/>
          <w:szCs w:val="24"/>
        </w:rPr>
        <w:t>Използвани методи за извършване на екологична оценка и източници на информация за изготвяне на ЕО</w:t>
      </w:r>
      <w:bookmarkEnd w:id="239"/>
      <w:bookmarkEnd w:id="240"/>
      <w:bookmarkEnd w:id="241"/>
    </w:p>
    <w:p w14:paraId="531068F8" w14:textId="77777777" w:rsidR="00F54AA4" w:rsidRPr="00607D81" w:rsidRDefault="00F54AA4" w:rsidP="00607D81">
      <w:pPr>
        <w:pStyle w:val="GMbodytext"/>
        <w:widowControl w:val="0"/>
        <w:tabs>
          <w:tab w:val="left" w:pos="0"/>
          <w:tab w:val="left" w:pos="4820"/>
        </w:tabs>
        <w:spacing w:before="0" w:after="120" w:line="276" w:lineRule="auto"/>
        <w:ind w:firstLine="567"/>
        <w:jc w:val="both"/>
      </w:pPr>
      <w:r w:rsidRPr="00607D81">
        <w:t>За оценка на въздействието върху околната среда от предвижданията на ППЗ в настоящия Доклад за екологична оценка, е  използвана методологията на насочващите въпроси. Това е широко разпространена методология, съгласно която се формира мрежа от въпроси, като за целта се отчитат предвижданията на плана, за да се определят всички възможни въздействия върху компонентите и факторите на околната среда. Въпросите от своя страна се оформят по такъв начин, за да се получи кратък отговор – само с да или не. Освен това е важно формулирането на въпросите, в едно с кратките отговори на същите, да могат да дадат ясна представа за мащаба на всяко едно от очакваните въздействия.</w:t>
      </w:r>
    </w:p>
    <w:p w14:paraId="561B1F4C" w14:textId="25E3044B" w:rsidR="00BE39B3" w:rsidRPr="00607D81" w:rsidRDefault="00F54AA4" w:rsidP="00607D81">
      <w:pPr>
        <w:pStyle w:val="GMbodytext"/>
        <w:widowControl w:val="0"/>
        <w:tabs>
          <w:tab w:val="left" w:pos="0"/>
          <w:tab w:val="left" w:pos="4820"/>
        </w:tabs>
        <w:spacing w:before="0" w:after="120" w:line="276" w:lineRule="auto"/>
        <w:ind w:firstLine="567"/>
        <w:jc w:val="both"/>
      </w:pPr>
      <w:r w:rsidRPr="00607D81">
        <w:t xml:space="preserve">В Доклад за екологична оценка въздействията върху околната среда се оценяват за всяко предвиждане на плана по отношение на всеки един от компонентите и факторите на околната среда. Използваните насочващи въпроси са показани в </w:t>
      </w:r>
      <w:r w:rsidR="00A53D1B" w:rsidRPr="00607D81">
        <w:t>ДЕО</w:t>
      </w:r>
      <w:r w:rsidR="002A6ACF" w:rsidRPr="00607D81">
        <w:t>.</w:t>
      </w:r>
    </w:p>
    <w:p w14:paraId="7530FEFA" w14:textId="547A7455" w:rsidR="003B34A5" w:rsidRPr="00607D81" w:rsidRDefault="003B34A5" w:rsidP="00607D81">
      <w:pPr>
        <w:pStyle w:val="GMbodytext"/>
        <w:widowControl w:val="0"/>
        <w:tabs>
          <w:tab w:val="left" w:pos="0"/>
          <w:tab w:val="left" w:pos="4820"/>
        </w:tabs>
        <w:spacing w:before="0" w:after="120" w:line="276" w:lineRule="auto"/>
        <w:ind w:firstLine="567"/>
        <w:jc w:val="both"/>
      </w:pPr>
      <w:r w:rsidRPr="00607D81">
        <w:t>Оценката на въздействието върху околната среда на конкретните предвиждания на плана е направено по критерии</w:t>
      </w:r>
      <w:r w:rsidR="00A53D1B" w:rsidRPr="00607D81">
        <w:t>, подробно описани в т.8.2 на ДЕО.</w:t>
      </w:r>
    </w:p>
    <w:p w14:paraId="3EB7C878" w14:textId="15278D35" w:rsidR="0088530B" w:rsidRPr="00607D81" w:rsidRDefault="00A53D1B" w:rsidP="00607D81">
      <w:pPr>
        <w:pStyle w:val="GMbodytext"/>
        <w:widowControl w:val="0"/>
        <w:tabs>
          <w:tab w:val="left" w:pos="0"/>
          <w:tab w:val="left" w:pos="4820"/>
        </w:tabs>
        <w:spacing w:before="0" w:after="120" w:line="276" w:lineRule="auto"/>
        <w:ind w:firstLine="720"/>
        <w:jc w:val="both"/>
      </w:pPr>
      <w:r w:rsidRPr="00607D81">
        <w:t>Методите за извършване на екологична оценка и източници на информация за изготвяне на ЕО по компоненти и фактори на околната среда, са представени в т.8.2 на ДЕО.</w:t>
      </w:r>
    </w:p>
    <w:p w14:paraId="5FCAB556" w14:textId="77777777" w:rsidR="005A285E" w:rsidRPr="00607D81" w:rsidRDefault="005A285E" w:rsidP="00607D81">
      <w:pPr>
        <w:pStyle w:val="GMbodytext"/>
        <w:widowControl w:val="0"/>
        <w:tabs>
          <w:tab w:val="left" w:pos="0"/>
          <w:tab w:val="left" w:pos="4820"/>
        </w:tabs>
        <w:spacing w:before="0" w:after="120" w:line="276" w:lineRule="auto"/>
        <w:ind w:firstLine="720"/>
        <w:jc w:val="both"/>
      </w:pPr>
    </w:p>
    <w:p w14:paraId="3DB7B572" w14:textId="77777777" w:rsidR="004C6139" w:rsidRPr="00607D81" w:rsidRDefault="004C6139"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242" w:name="_Toc507016641"/>
      <w:bookmarkStart w:id="243" w:name="_Toc507016933"/>
      <w:bookmarkStart w:id="244" w:name="_Toc507356737"/>
      <w:bookmarkStart w:id="245" w:name="_Toc507495797"/>
      <w:bookmarkStart w:id="246" w:name="_Toc507533315"/>
      <w:bookmarkStart w:id="247" w:name="_Toc507595313"/>
      <w:bookmarkStart w:id="248" w:name="_Toc507595883"/>
      <w:bookmarkStart w:id="249" w:name="_Toc507604295"/>
      <w:bookmarkStart w:id="250" w:name="_Toc507604416"/>
      <w:bookmarkStart w:id="251" w:name="_Toc507604536"/>
      <w:bookmarkStart w:id="252" w:name="_Toc507604656"/>
      <w:bookmarkStart w:id="253" w:name="_Toc254727460"/>
      <w:bookmarkStart w:id="254" w:name="_Toc415753374"/>
      <w:bookmarkStart w:id="255" w:name="_Toc231323625"/>
      <w:bookmarkEnd w:id="242"/>
      <w:bookmarkEnd w:id="243"/>
      <w:bookmarkEnd w:id="244"/>
      <w:bookmarkEnd w:id="245"/>
      <w:bookmarkEnd w:id="246"/>
      <w:bookmarkEnd w:id="247"/>
      <w:bookmarkEnd w:id="248"/>
      <w:bookmarkEnd w:id="249"/>
      <w:bookmarkEnd w:id="250"/>
      <w:bookmarkEnd w:id="251"/>
      <w:bookmarkEnd w:id="252"/>
      <w:r w:rsidRPr="00607D81">
        <w:rPr>
          <w:rFonts w:ascii="Times New Roman" w:hAnsi="Times New Roman"/>
          <w:szCs w:val="24"/>
        </w:rPr>
        <w:t>Трудности при събиране на информацията</w:t>
      </w:r>
      <w:bookmarkEnd w:id="253"/>
      <w:bookmarkEnd w:id="254"/>
      <w:bookmarkEnd w:id="255"/>
    </w:p>
    <w:p w14:paraId="32A2162D" w14:textId="77777777" w:rsidR="00B26154" w:rsidRPr="00607D81" w:rsidRDefault="00B26154" w:rsidP="00607D81">
      <w:pPr>
        <w:widowControl w:val="0"/>
        <w:tabs>
          <w:tab w:val="left" w:pos="0"/>
          <w:tab w:val="left" w:pos="4820"/>
        </w:tabs>
        <w:spacing w:after="120" w:line="276" w:lineRule="auto"/>
        <w:ind w:firstLine="567"/>
        <w:jc w:val="both"/>
      </w:pPr>
      <w:r w:rsidRPr="00607D81">
        <w:t>Изготвянето на настоящия Доклад за екологична оценка не е свързано със срещането на сериозни и непреодолими трудности по отношение на който и да е компонент и фактор на околната среда.</w:t>
      </w:r>
    </w:p>
    <w:p w14:paraId="2FEE3D09" w14:textId="229E151C" w:rsidR="005B79E7" w:rsidRPr="007A701B" w:rsidRDefault="005B79E7" w:rsidP="00607D81">
      <w:pPr>
        <w:widowControl w:val="0"/>
        <w:tabs>
          <w:tab w:val="left" w:pos="0"/>
          <w:tab w:val="left" w:pos="4820"/>
        </w:tabs>
        <w:spacing w:after="120" w:line="276" w:lineRule="auto"/>
        <w:ind w:firstLine="270"/>
        <w:jc w:val="both"/>
        <w:rPr>
          <w:lang w:val="en-US"/>
        </w:rPr>
      </w:pPr>
    </w:p>
    <w:p w14:paraId="61A8481A" w14:textId="77777777" w:rsidR="00E96AA4" w:rsidRPr="00607D81" w:rsidRDefault="00D658C0"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256" w:name="_Toc231323626"/>
      <w:r w:rsidRPr="00607D81">
        <w:rPr>
          <w:rFonts w:ascii="Times New Roman" w:hAnsi="Times New Roman"/>
          <w:szCs w:val="24"/>
        </w:rPr>
        <w:t>Законодателна рамка</w:t>
      </w:r>
      <w:bookmarkEnd w:id="256"/>
    </w:p>
    <w:p w14:paraId="0649480A" w14:textId="4ADA0C6F" w:rsidR="00A53D1B" w:rsidRPr="00607D81" w:rsidRDefault="00A53D1B" w:rsidP="00607D81">
      <w:pPr>
        <w:pStyle w:val="Heading3GM1"/>
        <w:numPr>
          <w:ilvl w:val="0"/>
          <w:numId w:val="0"/>
        </w:numPr>
        <w:tabs>
          <w:tab w:val="left" w:pos="4820"/>
        </w:tabs>
        <w:spacing w:before="0" w:after="120" w:line="276" w:lineRule="auto"/>
        <w:jc w:val="both"/>
        <w:rPr>
          <w:rFonts w:eastAsia="Times New Roman" w:cs="Times New Roman"/>
          <w:b w:val="0"/>
          <w:bCs w:val="0"/>
          <w:i w:val="0"/>
          <w:smallCaps w:val="0"/>
          <w:szCs w:val="24"/>
        </w:rPr>
      </w:pPr>
      <w:bookmarkStart w:id="257" w:name="_Toc231323627"/>
      <w:r w:rsidRPr="00607D81">
        <w:rPr>
          <w:rFonts w:eastAsia="Times New Roman" w:cs="Times New Roman"/>
          <w:b w:val="0"/>
          <w:bCs w:val="0"/>
          <w:i w:val="0"/>
          <w:smallCaps w:val="0"/>
          <w:szCs w:val="24"/>
        </w:rPr>
        <w:t>Използваните методики, международно и национално законодателство са посочени в т.8.4 на ДЕО.</w:t>
      </w:r>
      <w:bookmarkEnd w:id="257"/>
    </w:p>
    <w:p w14:paraId="2E71ABF3" w14:textId="77777777" w:rsidR="00C42DDA" w:rsidRPr="00607D81" w:rsidRDefault="00C42DDA" w:rsidP="00607D81">
      <w:pPr>
        <w:pStyle w:val="GMbodytext"/>
        <w:widowControl w:val="0"/>
        <w:tabs>
          <w:tab w:val="left" w:pos="0"/>
          <w:tab w:val="left" w:pos="4820"/>
        </w:tabs>
        <w:spacing w:before="0" w:after="120" w:line="276" w:lineRule="auto"/>
        <w:jc w:val="both"/>
      </w:pPr>
      <w:bookmarkStart w:id="258" w:name="_Toc506847454"/>
      <w:bookmarkStart w:id="259" w:name="_Toc506849159"/>
      <w:bookmarkStart w:id="260" w:name="_Toc506854229"/>
      <w:bookmarkStart w:id="261" w:name="_Toc506907000"/>
      <w:bookmarkStart w:id="262" w:name="_Toc506907120"/>
      <w:bookmarkStart w:id="263" w:name="_Toc506907240"/>
      <w:bookmarkStart w:id="264" w:name="_Toc507000408"/>
      <w:bookmarkStart w:id="265" w:name="_Toc505682371"/>
      <w:bookmarkStart w:id="266" w:name="_Toc505857745"/>
      <w:bookmarkStart w:id="267" w:name="_Toc506021886"/>
      <w:bookmarkStart w:id="268" w:name="_Toc506847455"/>
      <w:bookmarkStart w:id="269" w:name="_Toc506849160"/>
      <w:bookmarkStart w:id="270" w:name="_Toc506854230"/>
      <w:bookmarkStart w:id="271" w:name="_Toc506907001"/>
      <w:bookmarkStart w:id="272" w:name="_Toc506907121"/>
      <w:bookmarkStart w:id="273" w:name="_Toc506907241"/>
      <w:bookmarkStart w:id="274" w:name="_Toc507000409"/>
      <w:bookmarkStart w:id="275" w:name="_Toc505682372"/>
      <w:bookmarkStart w:id="276" w:name="_Toc505857746"/>
      <w:bookmarkStart w:id="277" w:name="_Toc506021887"/>
      <w:bookmarkStart w:id="278" w:name="_Toc506847456"/>
      <w:bookmarkStart w:id="279" w:name="_Toc506849161"/>
      <w:bookmarkStart w:id="280" w:name="_Toc506854231"/>
      <w:bookmarkStart w:id="281" w:name="_Toc506907002"/>
      <w:bookmarkStart w:id="282" w:name="_Toc506907122"/>
      <w:bookmarkStart w:id="283" w:name="_Toc506907242"/>
      <w:bookmarkStart w:id="284" w:name="_Toc507000410"/>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14:paraId="13A35B28" w14:textId="7A7CA203" w:rsidR="00D9713E" w:rsidRPr="00607D81" w:rsidRDefault="0097614B" w:rsidP="00772F56">
      <w:pPr>
        <w:pStyle w:val="Heading1"/>
        <w:pBdr>
          <w:top w:val="single" w:sz="4" w:space="1" w:color="auto"/>
          <w:left w:val="single" w:sz="4" w:space="4" w:color="auto"/>
          <w:bottom w:val="single" w:sz="4" w:space="1" w:color="auto"/>
          <w:right w:val="single" w:sz="4" w:space="4" w:color="auto"/>
        </w:pBdr>
        <w:tabs>
          <w:tab w:val="left" w:pos="4820"/>
        </w:tabs>
        <w:spacing w:before="0" w:after="120" w:line="276" w:lineRule="auto"/>
        <w:jc w:val="both"/>
        <w:rPr>
          <w:rFonts w:ascii="Times New Roman" w:hAnsi="Times New Roman" w:cs="Times New Roman"/>
          <w:sz w:val="24"/>
          <w:szCs w:val="24"/>
        </w:rPr>
      </w:pPr>
      <w:bookmarkStart w:id="285" w:name="_Toc254727461"/>
      <w:bookmarkStart w:id="286" w:name="_Toc415753375"/>
      <w:bookmarkStart w:id="287" w:name="_Toc231323628"/>
      <w:r w:rsidRPr="00607D81">
        <w:rPr>
          <w:rFonts w:ascii="Times New Roman" w:hAnsi="Times New Roman" w:cs="Times New Roman"/>
          <w:sz w:val="24"/>
          <w:szCs w:val="24"/>
        </w:rPr>
        <w:t>НЕОБХОДИМИ МЕРКИ ВЪВ ВРЪЗКА С НАБЛЮДЕНИЕТО ПО ВРЕМЕ НА ПРИЛАГАНЕТО НА ПЛАНА</w:t>
      </w:r>
      <w:bookmarkEnd w:id="285"/>
      <w:bookmarkEnd w:id="286"/>
      <w:bookmarkEnd w:id="287"/>
    </w:p>
    <w:p w14:paraId="5C4E858C" w14:textId="77777777" w:rsidR="00C42DDA" w:rsidRPr="00607D81" w:rsidRDefault="00C42DDA" w:rsidP="00607D81">
      <w:pPr>
        <w:pStyle w:val="GMbodytext"/>
        <w:widowControl w:val="0"/>
        <w:tabs>
          <w:tab w:val="left" w:pos="0"/>
          <w:tab w:val="left" w:pos="4820"/>
        </w:tabs>
        <w:spacing w:before="0" w:after="120" w:line="276" w:lineRule="auto"/>
        <w:ind w:firstLine="567"/>
        <w:jc w:val="both"/>
      </w:pPr>
      <w:r w:rsidRPr="00607D81">
        <w:t xml:space="preserve">Важен аспект на оценката са предложените мерки и начини за недопускане и там, където това </w:t>
      </w:r>
      <w:r w:rsidRPr="00607D81">
        <w:lastRenderedPageBreak/>
        <w:t xml:space="preserve">е невъзможно, за намаляване на идентифицирания и оценен риск за околната среда. </w:t>
      </w:r>
    </w:p>
    <w:p w14:paraId="4B664192" w14:textId="77777777" w:rsidR="00C42DDA" w:rsidRPr="00607D81" w:rsidRDefault="00C42DDA" w:rsidP="00607D81">
      <w:pPr>
        <w:pStyle w:val="GMbodytext"/>
        <w:widowControl w:val="0"/>
        <w:tabs>
          <w:tab w:val="left" w:pos="0"/>
          <w:tab w:val="left" w:pos="4820"/>
        </w:tabs>
        <w:spacing w:before="0" w:after="120" w:line="276" w:lineRule="auto"/>
        <w:ind w:firstLine="567"/>
        <w:jc w:val="both"/>
      </w:pPr>
      <w:r w:rsidRPr="00607D81">
        <w:t xml:space="preserve">Предложени са мерки, които да се отразят в окончателния вариант на плана и чрез които се цели свеждане до минимум на отрицателното въздействие върху компонентите на околната среда и върху здравето на хората. </w:t>
      </w:r>
    </w:p>
    <w:p w14:paraId="2CEE6597" w14:textId="77777777" w:rsidR="00C42DDA" w:rsidRPr="00607D81" w:rsidRDefault="00C42DDA" w:rsidP="00607D81">
      <w:pPr>
        <w:pStyle w:val="GMbodytext"/>
        <w:widowControl w:val="0"/>
        <w:tabs>
          <w:tab w:val="left" w:pos="0"/>
          <w:tab w:val="left" w:pos="4820"/>
        </w:tabs>
        <w:spacing w:before="0" w:after="120" w:line="276" w:lineRule="auto"/>
        <w:ind w:firstLine="567"/>
        <w:jc w:val="both"/>
      </w:pPr>
      <w:r w:rsidRPr="00607D81">
        <w:t xml:space="preserve">Таблично са представени мерките, за предотвратяване, намаляване и възможно най-пълно отстраняване на неблагоприятните последствия от осъществяването на плана за околната среда и човешкото здраве. </w:t>
      </w:r>
    </w:p>
    <w:p w14:paraId="50BC2CBE" w14:textId="77777777" w:rsidR="00C42DDA" w:rsidRPr="00607D81" w:rsidRDefault="00C42DDA" w:rsidP="00607D81">
      <w:pPr>
        <w:pStyle w:val="GMbodytext"/>
        <w:widowControl w:val="0"/>
        <w:tabs>
          <w:tab w:val="left" w:pos="0"/>
          <w:tab w:val="left" w:pos="4820"/>
        </w:tabs>
        <w:spacing w:before="0" w:after="120" w:line="276" w:lineRule="auto"/>
        <w:ind w:firstLine="567"/>
        <w:jc w:val="both"/>
      </w:pPr>
      <w:r w:rsidRPr="00607D81">
        <w:t xml:space="preserve">Мерките са съотносими с подробността на предвижданията на Плана, като са посочени измерими индикатори за наблюдение и контрол на въздействията върху околната среда по време на реализацията на плана. За всеки индикатор са посочени периодичност на измерване, мерна единица, орган, отговорен за наблюдението и контрола. </w:t>
      </w:r>
    </w:p>
    <w:p w14:paraId="2247D4CE" w14:textId="619C78E5" w:rsidR="001C2D97" w:rsidRPr="00607D81" w:rsidRDefault="00993D5B" w:rsidP="00607D81">
      <w:pPr>
        <w:pStyle w:val="GMbodytext"/>
        <w:widowControl w:val="0"/>
        <w:tabs>
          <w:tab w:val="left" w:pos="0"/>
          <w:tab w:val="left" w:pos="4820"/>
        </w:tabs>
        <w:spacing w:before="0" w:after="120" w:line="276" w:lineRule="auto"/>
        <w:ind w:firstLine="567"/>
        <w:jc w:val="both"/>
      </w:pPr>
      <w:r w:rsidRPr="00607D81">
        <w:t>Предложените</w:t>
      </w:r>
      <w:r w:rsidR="00D9713E" w:rsidRPr="00607D81">
        <w:t xml:space="preserve"> мерки за наблюдение и контрол при прилагане на плана и индикаторите за контрол н</w:t>
      </w:r>
      <w:r w:rsidRPr="00607D81">
        <w:t xml:space="preserve">а съответните предложени мерки са дадени в </w:t>
      </w:r>
      <w:r w:rsidR="003D2A26" w:rsidRPr="00607D81">
        <w:fldChar w:fldCharType="begin"/>
      </w:r>
      <w:r w:rsidR="003D2A26" w:rsidRPr="00607D81">
        <w:instrText xml:space="preserve"> REF _Ref80463221 \h  \* MERGEFORMAT </w:instrText>
      </w:r>
      <w:r w:rsidR="003D2A26" w:rsidRPr="00607D81">
        <w:fldChar w:fldCharType="separate"/>
      </w:r>
      <w:r w:rsidR="00ED76B4" w:rsidRPr="00ED76B4">
        <w:t>Таблица 5</w:t>
      </w:r>
      <w:r w:rsidR="003D2A26" w:rsidRPr="00607D81">
        <w:fldChar w:fldCharType="end"/>
      </w:r>
      <w:r w:rsidRPr="00607D81">
        <w:t xml:space="preserve"> по-долу.</w:t>
      </w:r>
    </w:p>
    <w:p w14:paraId="38BBA9F2" w14:textId="77777777" w:rsidR="007C7949" w:rsidRPr="00607D81" w:rsidRDefault="007C7949" w:rsidP="00607D81">
      <w:pPr>
        <w:pStyle w:val="GMbodytext"/>
        <w:widowControl w:val="0"/>
        <w:tabs>
          <w:tab w:val="left" w:pos="0"/>
          <w:tab w:val="left" w:pos="4820"/>
        </w:tabs>
        <w:spacing w:before="0" w:after="120" w:line="276" w:lineRule="auto"/>
        <w:jc w:val="both"/>
        <w:rPr>
          <w:highlight w:val="yellow"/>
        </w:rPr>
        <w:sectPr w:rsidR="007C7949" w:rsidRPr="00607D81" w:rsidSect="00607D81">
          <w:footerReference w:type="default" r:id="rId57"/>
          <w:footerReference w:type="first" r:id="rId58"/>
          <w:pgSz w:w="11909" w:h="16834" w:code="9"/>
          <w:pgMar w:top="567" w:right="851" w:bottom="567" w:left="851" w:header="709" w:footer="709" w:gutter="0"/>
          <w:paperSrc w:first="15" w:other="15"/>
          <w:cols w:space="720"/>
          <w:formProt w:val="0"/>
          <w:docGrid w:linePitch="299"/>
        </w:sectPr>
      </w:pPr>
    </w:p>
    <w:p w14:paraId="12736ADB" w14:textId="669C56D5" w:rsidR="00993D5B" w:rsidRPr="00772F56" w:rsidRDefault="00203E9E" w:rsidP="00607D81">
      <w:pPr>
        <w:pStyle w:val="Caption"/>
        <w:widowControl w:val="0"/>
        <w:tabs>
          <w:tab w:val="left" w:pos="0"/>
          <w:tab w:val="left" w:pos="4820"/>
        </w:tabs>
        <w:spacing w:before="0" w:after="120" w:line="276" w:lineRule="auto"/>
        <w:rPr>
          <w:b/>
          <w:bCs w:val="0"/>
        </w:rPr>
      </w:pPr>
      <w:bookmarkStart w:id="288" w:name="_Ref80463221"/>
      <w:bookmarkStart w:id="289" w:name="_Toc508136533"/>
      <w:bookmarkStart w:id="290" w:name="_Toc231323665"/>
      <w:r w:rsidRPr="00772F56">
        <w:rPr>
          <w:b/>
          <w:bCs w:val="0"/>
        </w:rPr>
        <w:lastRenderedPageBreak/>
        <w:t xml:space="preserve">Таблица </w:t>
      </w:r>
      <w:r w:rsidR="00917C88" w:rsidRPr="00772F56">
        <w:rPr>
          <w:b/>
          <w:bCs w:val="0"/>
        </w:rPr>
        <w:fldChar w:fldCharType="begin"/>
      </w:r>
      <w:r w:rsidRPr="00772F56">
        <w:rPr>
          <w:b/>
          <w:bCs w:val="0"/>
        </w:rPr>
        <w:instrText xml:space="preserve"> SEQ Таблица \* ARABIC </w:instrText>
      </w:r>
      <w:r w:rsidR="00917C88" w:rsidRPr="00772F56">
        <w:rPr>
          <w:b/>
          <w:bCs w:val="0"/>
        </w:rPr>
        <w:fldChar w:fldCharType="separate"/>
      </w:r>
      <w:r w:rsidR="00ED76B4">
        <w:rPr>
          <w:b/>
          <w:bCs w:val="0"/>
          <w:noProof/>
        </w:rPr>
        <w:t>5</w:t>
      </w:r>
      <w:r w:rsidR="00917C88" w:rsidRPr="00772F56">
        <w:rPr>
          <w:b/>
          <w:bCs w:val="0"/>
        </w:rPr>
        <w:fldChar w:fldCharType="end"/>
      </w:r>
      <w:bookmarkEnd w:id="288"/>
      <w:r w:rsidR="004769A8" w:rsidRPr="00772F56">
        <w:rPr>
          <w:b/>
          <w:bCs w:val="0"/>
        </w:rPr>
        <w:t>.</w:t>
      </w:r>
      <w:r w:rsidRPr="00772F56">
        <w:rPr>
          <w:b/>
          <w:bCs w:val="0"/>
        </w:rPr>
        <w:t xml:space="preserve"> </w:t>
      </w:r>
      <w:r w:rsidR="00993D5B" w:rsidRPr="00772F56">
        <w:rPr>
          <w:b/>
          <w:bCs w:val="0"/>
        </w:rPr>
        <w:t>Мерки за наблюдение и контрол при прилагане на плана и индикатори за контрол на съответните предложени мерки</w:t>
      </w:r>
      <w:bookmarkEnd w:id="289"/>
      <w:bookmarkEnd w:id="290"/>
    </w:p>
    <w:tbl>
      <w:tblPr>
        <w:tblStyle w:val="TableTheme1"/>
        <w:tblW w:w="5000" w:type="pct"/>
        <w:tblLayout w:type="fixed"/>
        <w:tblLook w:val="01E0" w:firstRow="1" w:lastRow="1" w:firstColumn="1" w:lastColumn="1" w:noHBand="0" w:noVBand="0"/>
      </w:tblPr>
      <w:tblGrid>
        <w:gridCol w:w="2122"/>
        <w:gridCol w:w="18"/>
        <w:gridCol w:w="3084"/>
        <w:gridCol w:w="15"/>
        <w:gridCol w:w="3406"/>
        <w:gridCol w:w="1984"/>
        <w:gridCol w:w="4493"/>
      </w:tblGrid>
      <w:tr w:rsidR="000E58BA" w:rsidRPr="00772F56" w14:paraId="61AFBFA9" w14:textId="77777777" w:rsidTr="00772F56">
        <w:trPr>
          <w:trHeight w:val="283"/>
          <w:tblHeader/>
        </w:trPr>
        <w:tc>
          <w:tcPr>
            <w:tcW w:w="2122" w:type="dxa"/>
            <w:vAlign w:val="center"/>
          </w:tcPr>
          <w:p w14:paraId="63682C92" w14:textId="77777777" w:rsidR="000E58BA" w:rsidRPr="00772F56" w:rsidRDefault="000E58BA" w:rsidP="00772F56">
            <w:pPr>
              <w:widowControl w:val="0"/>
              <w:tabs>
                <w:tab w:val="left" w:pos="0"/>
              </w:tabs>
              <w:suppressAutoHyphens w:val="0"/>
              <w:jc w:val="center"/>
              <w:rPr>
                <w:b/>
                <w:bCs/>
                <w:sz w:val="22"/>
                <w:szCs w:val="22"/>
                <w:lang w:val="bg-BG"/>
              </w:rPr>
            </w:pPr>
            <w:bookmarkStart w:id="291" w:name="_Toc254727462"/>
            <w:bookmarkStart w:id="292" w:name="_Toc415753376"/>
            <w:r w:rsidRPr="00772F56">
              <w:rPr>
                <w:b/>
                <w:bCs/>
                <w:sz w:val="22"/>
                <w:szCs w:val="22"/>
                <w:lang w:val="bg-BG"/>
              </w:rPr>
              <w:t>Компонент</w:t>
            </w:r>
          </w:p>
        </w:tc>
        <w:tc>
          <w:tcPr>
            <w:tcW w:w="3102" w:type="dxa"/>
            <w:gridSpan w:val="2"/>
            <w:vAlign w:val="center"/>
          </w:tcPr>
          <w:p w14:paraId="2E82DA78" w14:textId="77777777" w:rsidR="000E58BA" w:rsidRPr="00772F56" w:rsidRDefault="000E58BA" w:rsidP="00772F56">
            <w:pPr>
              <w:widowControl w:val="0"/>
              <w:tabs>
                <w:tab w:val="left" w:pos="0"/>
              </w:tabs>
              <w:suppressAutoHyphens w:val="0"/>
              <w:jc w:val="center"/>
              <w:rPr>
                <w:b/>
                <w:bCs/>
                <w:sz w:val="22"/>
                <w:szCs w:val="22"/>
                <w:lang w:val="bg-BG"/>
              </w:rPr>
            </w:pPr>
            <w:r w:rsidRPr="00772F56">
              <w:rPr>
                <w:b/>
                <w:bCs/>
                <w:sz w:val="22"/>
                <w:szCs w:val="22"/>
                <w:lang w:val="bg-BG"/>
              </w:rPr>
              <w:t>Мерки</w:t>
            </w:r>
          </w:p>
        </w:tc>
        <w:tc>
          <w:tcPr>
            <w:tcW w:w="3421" w:type="dxa"/>
            <w:gridSpan w:val="2"/>
            <w:vAlign w:val="center"/>
          </w:tcPr>
          <w:p w14:paraId="6D0409FA" w14:textId="77777777" w:rsidR="000E58BA" w:rsidRPr="00772F56" w:rsidRDefault="000E58BA" w:rsidP="00772F56">
            <w:pPr>
              <w:widowControl w:val="0"/>
              <w:tabs>
                <w:tab w:val="left" w:pos="0"/>
              </w:tabs>
              <w:suppressAutoHyphens w:val="0"/>
              <w:jc w:val="center"/>
              <w:rPr>
                <w:b/>
                <w:bCs/>
                <w:sz w:val="22"/>
                <w:szCs w:val="22"/>
                <w:lang w:val="bg-BG"/>
              </w:rPr>
            </w:pPr>
            <w:r w:rsidRPr="00772F56">
              <w:rPr>
                <w:b/>
                <w:bCs/>
                <w:sz w:val="22"/>
                <w:szCs w:val="22"/>
                <w:lang w:val="bg-BG"/>
              </w:rPr>
              <w:t>Индикатори за мониторинг</w:t>
            </w:r>
          </w:p>
        </w:tc>
        <w:tc>
          <w:tcPr>
            <w:tcW w:w="1984" w:type="dxa"/>
            <w:vAlign w:val="center"/>
          </w:tcPr>
          <w:p w14:paraId="4EFFBA99" w14:textId="77777777" w:rsidR="000E58BA" w:rsidRPr="00772F56" w:rsidRDefault="000E58BA" w:rsidP="00772F56">
            <w:pPr>
              <w:widowControl w:val="0"/>
              <w:tabs>
                <w:tab w:val="left" w:pos="0"/>
              </w:tabs>
              <w:suppressAutoHyphens w:val="0"/>
              <w:jc w:val="center"/>
              <w:rPr>
                <w:b/>
                <w:bCs/>
                <w:sz w:val="22"/>
                <w:szCs w:val="22"/>
                <w:lang w:val="bg-BG"/>
              </w:rPr>
            </w:pPr>
            <w:r w:rsidRPr="00772F56">
              <w:rPr>
                <w:b/>
                <w:bCs/>
                <w:sz w:val="22"/>
                <w:szCs w:val="22"/>
                <w:lang w:val="bg-BG"/>
              </w:rPr>
              <w:t>Единица мярка</w:t>
            </w:r>
          </w:p>
        </w:tc>
        <w:tc>
          <w:tcPr>
            <w:tcW w:w="4493" w:type="dxa"/>
            <w:vAlign w:val="center"/>
          </w:tcPr>
          <w:p w14:paraId="43A6664F" w14:textId="77777777" w:rsidR="000E58BA" w:rsidRPr="00772F56" w:rsidRDefault="000E58BA" w:rsidP="00772F56">
            <w:pPr>
              <w:widowControl w:val="0"/>
              <w:tabs>
                <w:tab w:val="left" w:pos="0"/>
              </w:tabs>
              <w:suppressAutoHyphens w:val="0"/>
              <w:jc w:val="center"/>
              <w:rPr>
                <w:b/>
                <w:bCs/>
                <w:sz w:val="22"/>
                <w:szCs w:val="22"/>
                <w:lang w:val="bg-BG"/>
              </w:rPr>
            </w:pPr>
            <w:r w:rsidRPr="00772F56">
              <w:rPr>
                <w:b/>
                <w:bCs/>
                <w:sz w:val="22"/>
                <w:szCs w:val="22"/>
                <w:lang w:val="bg-BG"/>
              </w:rPr>
              <w:t>Периодичност на измерване и орган по контрол</w:t>
            </w:r>
          </w:p>
        </w:tc>
      </w:tr>
      <w:tr w:rsidR="00AF2E2D" w:rsidRPr="00772F56" w14:paraId="31CCE67F" w14:textId="77777777" w:rsidTr="00AF2E2D">
        <w:tblPrEx>
          <w:tblLook w:val="04A0" w:firstRow="1" w:lastRow="0" w:firstColumn="1" w:lastColumn="0" w:noHBand="0" w:noVBand="1"/>
        </w:tblPrEx>
        <w:trPr>
          <w:trHeight w:val="848"/>
        </w:trPr>
        <w:tc>
          <w:tcPr>
            <w:tcW w:w="2140" w:type="dxa"/>
            <w:gridSpan w:val="2"/>
            <w:vMerge w:val="restart"/>
          </w:tcPr>
          <w:p w14:paraId="019ADC51" w14:textId="70CF31B6" w:rsidR="00AF2E2D" w:rsidRPr="00772F56" w:rsidRDefault="00AF2E2D" w:rsidP="00772F56">
            <w:pPr>
              <w:rPr>
                <w:b/>
                <w:bCs/>
                <w:color w:val="000000"/>
                <w:sz w:val="22"/>
                <w:szCs w:val="22"/>
                <w:lang w:val="bg-BG"/>
              </w:rPr>
            </w:pPr>
            <w:r w:rsidRPr="00772F56">
              <w:rPr>
                <w:b/>
                <w:bCs/>
                <w:color w:val="000000"/>
                <w:sz w:val="22"/>
                <w:szCs w:val="22"/>
                <w:lang w:val="bg-BG"/>
              </w:rPr>
              <w:t>Общи</w:t>
            </w:r>
          </w:p>
        </w:tc>
        <w:tc>
          <w:tcPr>
            <w:tcW w:w="3099" w:type="dxa"/>
            <w:gridSpan w:val="2"/>
          </w:tcPr>
          <w:p w14:paraId="2D02BC02" w14:textId="62504993" w:rsidR="00AF2E2D" w:rsidRPr="00772F56" w:rsidRDefault="00AF2E2D" w:rsidP="00772F56">
            <w:pPr>
              <w:rPr>
                <w:color w:val="000000"/>
                <w:sz w:val="22"/>
                <w:szCs w:val="22"/>
                <w:lang w:val="bg-BG"/>
              </w:rPr>
            </w:pPr>
            <w:r w:rsidRPr="00772F56">
              <w:rPr>
                <w:color w:val="000000"/>
                <w:sz w:val="22"/>
                <w:szCs w:val="22"/>
                <w:lang w:val="bg-BG"/>
              </w:rPr>
              <w:t>Контрол на одобрени за реализирани ИП съобразно зоните, предвидени с ППЗ</w:t>
            </w:r>
          </w:p>
        </w:tc>
        <w:tc>
          <w:tcPr>
            <w:tcW w:w="3406" w:type="dxa"/>
          </w:tcPr>
          <w:p w14:paraId="5CF3757D" w14:textId="4D2B6F5D" w:rsidR="00AF2E2D" w:rsidRPr="00772F56" w:rsidRDefault="00AF2E2D" w:rsidP="00772F56">
            <w:pPr>
              <w:rPr>
                <w:color w:val="000000"/>
                <w:sz w:val="22"/>
                <w:szCs w:val="22"/>
                <w:lang w:val="bg-BG"/>
              </w:rPr>
            </w:pPr>
            <w:r w:rsidRPr="00772F56">
              <w:rPr>
                <w:color w:val="000000"/>
                <w:sz w:val="22"/>
                <w:szCs w:val="22"/>
                <w:lang w:val="bg-BG"/>
              </w:rPr>
              <w:t xml:space="preserve">Брой и местоположение на одобрени ИП </w:t>
            </w:r>
          </w:p>
        </w:tc>
        <w:tc>
          <w:tcPr>
            <w:tcW w:w="1984" w:type="dxa"/>
          </w:tcPr>
          <w:p w14:paraId="02EF1CCF" w14:textId="68650EFF" w:rsidR="00AF2E2D" w:rsidRPr="00772F56" w:rsidRDefault="00AF2E2D" w:rsidP="00772F56">
            <w:pPr>
              <w:rPr>
                <w:color w:val="000000"/>
                <w:sz w:val="22"/>
                <w:szCs w:val="22"/>
                <w:lang w:val="bg-BG"/>
              </w:rPr>
            </w:pPr>
            <w:r w:rsidRPr="00772F56">
              <w:rPr>
                <w:color w:val="000000"/>
                <w:sz w:val="22"/>
                <w:szCs w:val="22"/>
                <w:lang w:val="bg-BG"/>
              </w:rPr>
              <w:t>бр.</w:t>
            </w:r>
          </w:p>
        </w:tc>
        <w:tc>
          <w:tcPr>
            <w:tcW w:w="4493" w:type="dxa"/>
          </w:tcPr>
          <w:p w14:paraId="2A30EBA5" w14:textId="0B982032" w:rsidR="00AF2E2D" w:rsidRPr="00772F56" w:rsidRDefault="00AF2E2D" w:rsidP="00772F56">
            <w:pPr>
              <w:rPr>
                <w:color w:val="000000"/>
                <w:sz w:val="22"/>
                <w:szCs w:val="22"/>
                <w:lang w:val="bg-BG"/>
              </w:rPr>
            </w:pPr>
            <w:r w:rsidRPr="00772F56">
              <w:rPr>
                <w:color w:val="000000"/>
                <w:sz w:val="22"/>
                <w:szCs w:val="22"/>
                <w:lang w:val="bg-BG"/>
              </w:rPr>
              <w:t>Съответната РИОСВ</w:t>
            </w:r>
          </w:p>
        </w:tc>
      </w:tr>
      <w:tr w:rsidR="00AF2E2D" w:rsidRPr="00772F56" w14:paraId="0585F1EA" w14:textId="77777777" w:rsidTr="00AF2E2D">
        <w:tblPrEx>
          <w:tblLook w:val="04A0" w:firstRow="1" w:lastRow="0" w:firstColumn="1" w:lastColumn="0" w:noHBand="0" w:noVBand="1"/>
        </w:tblPrEx>
        <w:trPr>
          <w:trHeight w:val="848"/>
        </w:trPr>
        <w:tc>
          <w:tcPr>
            <w:tcW w:w="2140" w:type="dxa"/>
            <w:gridSpan w:val="2"/>
            <w:vMerge/>
          </w:tcPr>
          <w:p w14:paraId="31C483AC" w14:textId="77777777" w:rsidR="00AF2E2D" w:rsidRPr="00772F56" w:rsidRDefault="00AF2E2D" w:rsidP="00772F56">
            <w:pPr>
              <w:rPr>
                <w:b/>
                <w:bCs/>
                <w:color w:val="000000"/>
                <w:sz w:val="22"/>
                <w:szCs w:val="22"/>
              </w:rPr>
            </w:pPr>
          </w:p>
        </w:tc>
        <w:tc>
          <w:tcPr>
            <w:tcW w:w="3099" w:type="dxa"/>
            <w:gridSpan w:val="2"/>
          </w:tcPr>
          <w:p w14:paraId="5AFC26C3" w14:textId="2DEEB969" w:rsidR="00AF2E2D" w:rsidRPr="00772F56" w:rsidRDefault="00AF2E2D" w:rsidP="00772F56">
            <w:pPr>
              <w:rPr>
                <w:color w:val="000000"/>
                <w:sz w:val="22"/>
                <w:szCs w:val="22"/>
                <w:lang w:val="bg-BG"/>
              </w:rPr>
            </w:pPr>
            <w:r w:rsidRPr="00772F56">
              <w:rPr>
                <w:color w:val="000000"/>
                <w:sz w:val="22"/>
                <w:szCs w:val="22"/>
                <w:lang w:val="bg-BG"/>
              </w:rPr>
              <w:t>Мониторинг на приложени смекчаващите мерки, вкл. посочените в т.7.2 на ДЕО, при развитието на отделните проекти в зоните от ППЗ, с цел предотвратяване в най-голяма степен възможното реализиране на проекти без моделиране шумовото натоварване на средата и визуалното въздействие върху ландшафтите в резултат от реализирането на конкретните ИП.</w:t>
            </w:r>
          </w:p>
        </w:tc>
        <w:tc>
          <w:tcPr>
            <w:tcW w:w="3406" w:type="dxa"/>
          </w:tcPr>
          <w:p w14:paraId="1667F968" w14:textId="56795369" w:rsidR="00AF2E2D" w:rsidRPr="00772F56" w:rsidRDefault="00AF2E2D" w:rsidP="00772F56">
            <w:pPr>
              <w:rPr>
                <w:color w:val="000000"/>
                <w:sz w:val="22"/>
                <w:szCs w:val="22"/>
              </w:rPr>
            </w:pPr>
            <w:r w:rsidRPr="00772F56">
              <w:rPr>
                <w:color w:val="000000"/>
                <w:sz w:val="22"/>
                <w:szCs w:val="22"/>
                <w:lang w:val="bg-BG"/>
              </w:rPr>
              <w:t>Приложени смекчаващи мерки</w:t>
            </w:r>
          </w:p>
        </w:tc>
        <w:tc>
          <w:tcPr>
            <w:tcW w:w="1984" w:type="dxa"/>
          </w:tcPr>
          <w:p w14:paraId="2DD7DA35" w14:textId="119E9B0C" w:rsidR="00AF2E2D" w:rsidRPr="00772F56" w:rsidRDefault="00AF2E2D" w:rsidP="00772F56">
            <w:pPr>
              <w:rPr>
                <w:color w:val="000000"/>
                <w:sz w:val="22"/>
                <w:szCs w:val="22"/>
                <w:lang w:val="bg-BG"/>
              </w:rPr>
            </w:pPr>
            <w:r w:rsidRPr="00772F56">
              <w:rPr>
                <w:color w:val="000000"/>
                <w:sz w:val="22"/>
                <w:szCs w:val="22"/>
                <w:lang w:val="bg-BG"/>
              </w:rPr>
              <w:t>бр.</w:t>
            </w:r>
          </w:p>
        </w:tc>
        <w:tc>
          <w:tcPr>
            <w:tcW w:w="4493" w:type="dxa"/>
          </w:tcPr>
          <w:p w14:paraId="4FB2425D" w14:textId="77777777" w:rsidR="00AF2E2D" w:rsidRPr="00772F56" w:rsidRDefault="00AF2E2D" w:rsidP="00772F56">
            <w:pPr>
              <w:rPr>
                <w:color w:val="000000"/>
                <w:sz w:val="22"/>
                <w:szCs w:val="22"/>
                <w:lang w:val="bg-BG"/>
              </w:rPr>
            </w:pPr>
            <w:r w:rsidRPr="00772F56">
              <w:rPr>
                <w:color w:val="000000"/>
                <w:sz w:val="22"/>
                <w:szCs w:val="22"/>
                <w:lang w:val="bg-BG"/>
              </w:rPr>
              <w:t>Съответната РИОСВ</w:t>
            </w:r>
          </w:p>
          <w:p w14:paraId="4CDAEB69" w14:textId="04A8CBA5" w:rsidR="00AF2E2D" w:rsidRPr="00772F56" w:rsidRDefault="00AF2E2D" w:rsidP="00772F56">
            <w:pPr>
              <w:rPr>
                <w:color w:val="000000"/>
                <w:sz w:val="22"/>
                <w:szCs w:val="22"/>
              </w:rPr>
            </w:pPr>
            <w:r w:rsidRPr="00772F56">
              <w:rPr>
                <w:color w:val="000000"/>
                <w:sz w:val="22"/>
                <w:szCs w:val="22"/>
                <w:lang w:val="bg-BG"/>
              </w:rPr>
              <w:t>Възложители</w:t>
            </w:r>
          </w:p>
        </w:tc>
      </w:tr>
      <w:tr w:rsidR="000E58BA" w:rsidRPr="00772F56" w14:paraId="2CB6060B" w14:textId="77777777" w:rsidTr="00AF2E2D">
        <w:tblPrEx>
          <w:tblLook w:val="04A0" w:firstRow="1" w:lastRow="0" w:firstColumn="1" w:lastColumn="0" w:noHBand="0" w:noVBand="1"/>
        </w:tblPrEx>
        <w:trPr>
          <w:trHeight w:val="847"/>
        </w:trPr>
        <w:tc>
          <w:tcPr>
            <w:tcW w:w="2140" w:type="dxa"/>
            <w:gridSpan w:val="2"/>
            <w:hideMark/>
          </w:tcPr>
          <w:p w14:paraId="2E58A3DE" w14:textId="77777777" w:rsidR="000E58BA" w:rsidRPr="00772F56" w:rsidRDefault="000E58BA" w:rsidP="00772F56">
            <w:pPr>
              <w:jc w:val="left"/>
              <w:rPr>
                <w:b/>
                <w:bCs/>
                <w:color w:val="000000"/>
                <w:sz w:val="22"/>
                <w:szCs w:val="22"/>
              </w:rPr>
            </w:pPr>
            <w:r w:rsidRPr="00772F56">
              <w:rPr>
                <w:b/>
                <w:bCs/>
                <w:color w:val="000000"/>
                <w:sz w:val="22"/>
                <w:szCs w:val="22"/>
                <w:lang w:val="bg-BG"/>
              </w:rPr>
              <w:t>Флора и местообитания</w:t>
            </w:r>
          </w:p>
        </w:tc>
        <w:tc>
          <w:tcPr>
            <w:tcW w:w="3099" w:type="dxa"/>
            <w:gridSpan w:val="2"/>
            <w:hideMark/>
          </w:tcPr>
          <w:p w14:paraId="19933D97" w14:textId="77777777" w:rsidR="000E58BA" w:rsidRPr="00772F56" w:rsidRDefault="000E58BA" w:rsidP="00772F56">
            <w:pPr>
              <w:rPr>
                <w:color w:val="000000"/>
                <w:sz w:val="22"/>
                <w:szCs w:val="22"/>
              </w:rPr>
            </w:pPr>
            <w:r w:rsidRPr="00772F56">
              <w:rPr>
                <w:color w:val="000000"/>
                <w:sz w:val="22"/>
                <w:szCs w:val="22"/>
                <w:lang w:val="bg-BG"/>
              </w:rPr>
              <w:t>Контрол за спазване на изискването за автохтонни видове при озеленяване и рекултивация</w:t>
            </w:r>
          </w:p>
        </w:tc>
        <w:tc>
          <w:tcPr>
            <w:tcW w:w="3406" w:type="dxa"/>
            <w:hideMark/>
          </w:tcPr>
          <w:p w14:paraId="40AE7756" w14:textId="77777777" w:rsidR="000E58BA" w:rsidRPr="00772F56" w:rsidRDefault="000E58BA" w:rsidP="00772F56">
            <w:pPr>
              <w:rPr>
                <w:color w:val="000000"/>
                <w:sz w:val="22"/>
                <w:szCs w:val="22"/>
              </w:rPr>
            </w:pPr>
            <w:r w:rsidRPr="00772F56">
              <w:rPr>
                <w:color w:val="000000"/>
                <w:sz w:val="22"/>
                <w:szCs w:val="22"/>
                <w:lang w:val="bg-BG"/>
              </w:rPr>
              <w:t>Дял на автохтонни видове при рекултивация</w:t>
            </w:r>
          </w:p>
        </w:tc>
        <w:tc>
          <w:tcPr>
            <w:tcW w:w="1984" w:type="dxa"/>
            <w:hideMark/>
          </w:tcPr>
          <w:p w14:paraId="002501E7" w14:textId="77777777" w:rsidR="000E58BA" w:rsidRPr="00772F56" w:rsidRDefault="000E58BA" w:rsidP="00772F56">
            <w:pPr>
              <w:rPr>
                <w:color w:val="000000"/>
                <w:sz w:val="22"/>
                <w:szCs w:val="22"/>
              </w:rPr>
            </w:pPr>
            <w:r w:rsidRPr="00772F56">
              <w:rPr>
                <w:color w:val="000000"/>
                <w:sz w:val="22"/>
                <w:szCs w:val="22"/>
                <w:lang w:val="bg-BG"/>
              </w:rPr>
              <w:t>%</w:t>
            </w:r>
          </w:p>
        </w:tc>
        <w:tc>
          <w:tcPr>
            <w:tcW w:w="4493" w:type="dxa"/>
            <w:hideMark/>
          </w:tcPr>
          <w:p w14:paraId="26C69E5C" w14:textId="77777777" w:rsidR="000E58BA" w:rsidRPr="00772F56" w:rsidRDefault="000E58BA" w:rsidP="00772F56">
            <w:pPr>
              <w:rPr>
                <w:color w:val="000000"/>
                <w:sz w:val="22"/>
                <w:szCs w:val="22"/>
              </w:rPr>
            </w:pPr>
            <w:r w:rsidRPr="00772F56">
              <w:rPr>
                <w:color w:val="000000"/>
                <w:sz w:val="22"/>
                <w:szCs w:val="22"/>
                <w:lang w:val="bg-BG"/>
              </w:rPr>
              <w:t>При рекултивация; РИОСВ</w:t>
            </w:r>
          </w:p>
        </w:tc>
      </w:tr>
      <w:tr w:rsidR="000E58BA" w:rsidRPr="00772F56" w14:paraId="4525472F" w14:textId="77777777" w:rsidTr="00AF2E2D">
        <w:tblPrEx>
          <w:tblLook w:val="04A0" w:firstRow="1" w:lastRow="0" w:firstColumn="1" w:lastColumn="0" w:noHBand="0" w:noVBand="1"/>
        </w:tblPrEx>
        <w:trPr>
          <w:trHeight w:val="1269"/>
        </w:trPr>
        <w:tc>
          <w:tcPr>
            <w:tcW w:w="2140" w:type="dxa"/>
            <w:gridSpan w:val="2"/>
            <w:hideMark/>
          </w:tcPr>
          <w:p w14:paraId="5E1294F5" w14:textId="77777777" w:rsidR="000E58BA" w:rsidRPr="00772F56" w:rsidRDefault="000E58BA" w:rsidP="00772F56">
            <w:pPr>
              <w:jc w:val="left"/>
              <w:rPr>
                <w:b/>
                <w:bCs/>
                <w:color w:val="000000"/>
                <w:sz w:val="22"/>
                <w:szCs w:val="22"/>
              </w:rPr>
            </w:pPr>
            <w:r w:rsidRPr="00772F56">
              <w:rPr>
                <w:b/>
                <w:bCs/>
                <w:color w:val="000000"/>
                <w:sz w:val="22"/>
                <w:szCs w:val="22"/>
                <w:lang w:val="bg-BG"/>
              </w:rPr>
              <w:t>Безгръбначни, земноводни, влечуги, растения</w:t>
            </w:r>
          </w:p>
        </w:tc>
        <w:tc>
          <w:tcPr>
            <w:tcW w:w="3099" w:type="dxa"/>
            <w:gridSpan w:val="2"/>
            <w:hideMark/>
          </w:tcPr>
          <w:p w14:paraId="09E9675B" w14:textId="77777777" w:rsidR="000E58BA" w:rsidRPr="00772F56" w:rsidRDefault="000E58BA" w:rsidP="00772F56">
            <w:pPr>
              <w:rPr>
                <w:color w:val="000000"/>
                <w:sz w:val="22"/>
                <w:szCs w:val="22"/>
              </w:rPr>
            </w:pPr>
            <w:r w:rsidRPr="00772F56">
              <w:rPr>
                <w:color w:val="000000"/>
                <w:sz w:val="22"/>
                <w:szCs w:val="22"/>
                <w:lang w:val="bg-BG"/>
              </w:rPr>
              <w:t>Контрол за спазване на изискванията за предварително обследване и преместване на защитени видове преди строителство</w:t>
            </w:r>
          </w:p>
        </w:tc>
        <w:tc>
          <w:tcPr>
            <w:tcW w:w="3406" w:type="dxa"/>
            <w:hideMark/>
          </w:tcPr>
          <w:p w14:paraId="5A2EB432" w14:textId="77777777" w:rsidR="000E58BA" w:rsidRPr="00772F56" w:rsidRDefault="000E58BA" w:rsidP="00772F56">
            <w:pPr>
              <w:rPr>
                <w:color w:val="000000"/>
                <w:sz w:val="22"/>
                <w:szCs w:val="22"/>
              </w:rPr>
            </w:pPr>
            <w:r w:rsidRPr="00772F56">
              <w:rPr>
                <w:color w:val="000000"/>
                <w:sz w:val="22"/>
                <w:szCs w:val="22"/>
                <w:lang w:val="bg-BG"/>
              </w:rPr>
              <w:t>Проведени обследвания / брой преместени индивиди</w:t>
            </w:r>
          </w:p>
        </w:tc>
        <w:tc>
          <w:tcPr>
            <w:tcW w:w="1984" w:type="dxa"/>
            <w:hideMark/>
          </w:tcPr>
          <w:p w14:paraId="4CC3CD76" w14:textId="77777777" w:rsidR="000E58BA" w:rsidRPr="00772F56" w:rsidRDefault="000E58BA" w:rsidP="00772F56">
            <w:pPr>
              <w:rPr>
                <w:color w:val="000000"/>
                <w:sz w:val="22"/>
                <w:szCs w:val="22"/>
              </w:rPr>
            </w:pPr>
            <w:r w:rsidRPr="00772F56">
              <w:rPr>
                <w:color w:val="000000"/>
                <w:sz w:val="22"/>
                <w:szCs w:val="22"/>
                <w:lang w:val="bg-BG"/>
              </w:rPr>
              <w:t>бр.</w:t>
            </w:r>
          </w:p>
        </w:tc>
        <w:tc>
          <w:tcPr>
            <w:tcW w:w="4493" w:type="dxa"/>
            <w:hideMark/>
          </w:tcPr>
          <w:p w14:paraId="0EAE05E8" w14:textId="77777777" w:rsidR="000E58BA" w:rsidRPr="00772F56" w:rsidRDefault="000E58BA" w:rsidP="00772F56">
            <w:pPr>
              <w:rPr>
                <w:color w:val="000000"/>
                <w:sz w:val="22"/>
                <w:szCs w:val="22"/>
              </w:rPr>
            </w:pPr>
            <w:r w:rsidRPr="00772F56">
              <w:rPr>
                <w:color w:val="000000"/>
                <w:sz w:val="22"/>
                <w:szCs w:val="22"/>
                <w:lang w:val="bg-BG"/>
              </w:rPr>
              <w:t>Преди строителство за всяко ИП; РИОСВ</w:t>
            </w:r>
          </w:p>
        </w:tc>
      </w:tr>
      <w:tr w:rsidR="000E58BA" w:rsidRPr="00772F56" w14:paraId="03AAFFF4" w14:textId="77777777" w:rsidTr="00AF2E2D">
        <w:tblPrEx>
          <w:tblLook w:val="04A0" w:firstRow="1" w:lastRow="0" w:firstColumn="1" w:lastColumn="0" w:noHBand="0" w:noVBand="1"/>
        </w:tblPrEx>
        <w:trPr>
          <w:trHeight w:val="543"/>
        </w:trPr>
        <w:tc>
          <w:tcPr>
            <w:tcW w:w="2140" w:type="dxa"/>
            <w:gridSpan w:val="2"/>
            <w:hideMark/>
          </w:tcPr>
          <w:p w14:paraId="4228AEDD" w14:textId="77777777" w:rsidR="000E58BA" w:rsidRPr="00772F56" w:rsidRDefault="000E58BA" w:rsidP="00772F56">
            <w:pPr>
              <w:jc w:val="left"/>
              <w:rPr>
                <w:b/>
                <w:bCs/>
                <w:color w:val="000000"/>
                <w:sz w:val="22"/>
                <w:szCs w:val="22"/>
              </w:rPr>
            </w:pPr>
            <w:r w:rsidRPr="00772F56">
              <w:rPr>
                <w:b/>
                <w:bCs/>
                <w:color w:val="000000"/>
                <w:sz w:val="22"/>
                <w:szCs w:val="22"/>
                <w:lang w:val="bg-BG"/>
              </w:rPr>
              <w:t>Прилепи</w:t>
            </w:r>
          </w:p>
        </w:tc>
        <w:tc>
          <w:tcPr>
            <w:tcW w:w="3099" w:type="dxa"/>
            <w:gridSpan w:val="2"/>
            <w:hideMark/>
          </w:tcPr>
          <w:p w14:paraId="2DC9377E" w14:textId="77777777" w:rsidR="000E58BA" w:rsidRPr="00772F56" w:rsidRDefault="000E58BA" w:rsidP="00772F56">
            <w:pPr>
              <w:rPr>
                <w:color w:val="000000"/>
                <w:sz w:val="22"/>
                <w:szCs w:val="22"/>
              </w:rPr>
            </w:pPr>
            <w:r w:rsidRPr="00772F56">
              <w:rPr>
                <w:color w:val="000000"/>
                <w:sz w:val="22"/>
                <w:szCs w:val="22"/>
                <w:lang w:val="bg-BG"/>
              </w:rPr>
              <w:t>Мониторинг на смъртност от сблъсък</w:t>
            </w:r>
          </w:p>
        </w:tc>
        <w:tc>
          <w:tcPr>
            <w:tcW w:w="3406" w:type="dxa"/>
            <w:hideMark/>
          </w:tcPr>
          <w:p w14:paraId="1B62A322" w14:textId="77777777" w:rsidR="000E58BA" w:rsidRPr="00772F56" w:rsidRDefault="000E58BA" w:rsidP="00772F56">
            <w:pPr>
              <w:rPr>
                <w:color w:val="000000"/>
                <w:sz w:val="22"/>
                <w:szCs w:val="22"/>
              </w:rPr>
            </w:pPr>
            <w:r w:rsidRPr="00772F56">
              <w:rPr>
                <w:color w:val="000000"/>
                <w:sz w:val="22"/>
                <w:szCs w:val="22"/>
                <w:lang w:val="bg-BG"/>
              </w:rPr>
              <w:t>Брой мъртви прилепи при стандартни обходи</w:t>
            </w:r>
          </w:p>
        </w:tc>
        <w:tc>
          <w:tcPr>
            <w:tcW w:w="1984" w:type="dxa"/>
            <w:hideMark/>
          </w:tcPr>
          <w:p w14:paraId="32191855" w14:textId="77777777" w:rsidR="000E58BA" w:rsidRPr="00772F56" w:rsidRDefault="000E58BA" w:rsidP="00772F56">
            <w:pPr>
              <w:rPr>
                <w:color w:val="000000"/>
                <w:sz w:val="22"/>
                <w:szCs w:val="22"/>
              </w:rPr>
            </w:pPr>
            <w:r w:rsidRPr="00772F56">
              <w:rPr>
                <w:color w:val="000000"/>
                <w:sz w:val="22"/>
                <w:szCs w:val="22"/>
                <w:lang w:val="bg-BG"/>
              </w:rPr>
              <w:t>бр. трупове / турбина / месец</w:t>
            </w:r>
          </w:p>
        </w:tc>
        <w:tc>
          <w:tcPr>
            <w:tcW w:w="4493" w:type="dxa"/>
            <w:hideMark/>
          </w:tcPr>
          <w:p w14:paraId="07C74B93" w14:textId="77777777" w:rsidR="000E58BA" w:rsidRPr="00772F56" w:rsidRDefault="000E58BA" w:rsidP="00772F56">
            <w:pPr>
              <w:rPr>
                <w:color w:val="000000"/>
                <w:sz w:val="22"/>
                <w:szCs w:val="22"/>
              </w:rPr>
            </w:pPr>
            <w:r w:rsidRPr="00772F56">
              <w:rPr>
                <w:color w:val="000000"/>
                <w:sz w:val="22"/>
                <w:szCs w:val="22"/>
                <w:lang w:val="bg-BG"/>
              </w:rPr>
              <w:t>Ежемесечно април–октомври; ИП; годишен доклад до РИОСВ</w:t>
            </w:r>
          </w:p>
        </w:tc>
      </w:tr>
      <w:tr w:rsidR="000E58BA" w:rsidRPr="00772F56" w14:paraId="02020BBC" w14:textId="77777777" w:rsidTr="00AF2E2D">
        <w:tblPrEx>
          <w:tblLook w:val="04A0" w:firstRow="1" w:lastRow="0" w:firstColumn="1" w:lastColumn="0" w:noHBand="0" w:noVBand="1"/>
        </w:tblPrEx>
        <w:trPr>
          <w:trHeight w:val="685"/>
        </w:trPr>
        <w:tc>
          <w:tcPr>
            <w:tcW w:w="2140" w:type="dxa"/>
            <w:gridSpan w:val="2"/>
            <w:hideMark/>
          </w:tcPr>
          <w:p w14:paraId="5229D3EF" w14:textId="77777777" w:rsidR="000E58BA" w:rsidRPr="00772F56" w:rsidRDefault="000E58BA" w:rsidP="00772F56">
            <w:pPr>
              <w:jc w:val="left"/>
              <w:rPr>
                <w:b/>
                <w:bCs/>
                <w:color w:val="000000"/>
                <w:sz w:val="22"/>
                <w:szCs w:val="22"/>
              </w:rPr>
            </w:pPr>
            <w:r w:rsidRPr="00772F56">
              <w:rPr>
                <w:b/>
                <w:bCs/>
                <w:color w:val="000000"/>
                <w:sz w:val="22"/>
                <w:szCs w:val="22"/>
                <w:lang w:val="bg-BG"/>
              </w:rPr>
              <w:t>Птици</w:t>
            </w:r>
          </w:p>
        </w:tc>
        <w:tc>
          <w:tcPr>
            <w:tcW w:w="3099" w:type="dxa"/>
            <w:gridSpan w:val="2"/>
            <w:hideMark/>
          </w:tcPr>
          <w:p w14:paraId="29B45CAE" w14:textId="77777777" w:rsidR="000E58BA" w:rsidRPr="00772F56" w:rsidRDefault="000E58BA" w:rsidP="00772F56">
            <w:pPr>
              <w:rPr>
                <w:color w:val="000000"/>
                <w:sz w:val="22"/>
                <w:szCs w:val="22"/>
              </w:rPr>
            </w:pPr>
            <w:r w:rsidRPr="00772F56">
              <w:rPr>
                <w:color w:val="000000"/>
                <w:sz w:val="22"/>
                <w:szCs w:val="22"/>
                <w:lang w:val="bg-BG"/>
              </w:rPr>
              <w:t>Мониторинг на смъртност от сблъсък</w:t>
            </w:r>
          </w:p>
        </w:tc>
        <w:tc>
          <w:tcPr>
            <w:tcW w:w="3406" w:type="dxa"/>
            <w:hideMark/>
          </w:tcPr>
          <w:p w14:paraId="0754456C" w14:textId="77777777" w:rsidR="000E58BA" w:rsidRPr="00772F56" w:rsidRDefault="000E58BA" w:rsidP="00772F56">
            <w:pPr>
              <w:rPr>
                <w:color w:val="000000"/>
                <w:sz w:val="22"/>
                <w:szCs w:val="22"/>
              </w:rPr>
            </w:pPr>
            <w:r w:rsidRPr="00772F56">
              <w:rPr>
                <w:color w:val="000000"/>
                <w:sz w:val="22"/>
                <w:szCs w:val="22"/>
                <w:lang w:val="bg-BG"/>
              </w:rPr>
              <w:t>Брой мъртви птици при стандартни обходи</w:t>
            </w:r>
          </w:p>
        </w:tc>
        <w:tc>
          <w:tcPr>
            <w:tcW w:w="1984" w:type="dxa"/>
            <w:hideMark/>
          </w:tcPr>
          <w:p w14:paraId="46F7FB47" w14:textId="77777777" w:rsidR="000E58BA" w:rsidRPr="00772F56" w:rsidRDefault="000E58BA" w:rsidP="00772F56">
            <w:pPr>
              <w:rPr>
                <w:color w:val="000000"/>
                <w:sz w:val="22"/>
                <w:szCs w:val="22"/>
              </w:rPr>
            </w:pPr>
            <w:r w:rsidRPr="00772F56">
              <w:rPr>
                <w:color w:val="000000"/>
                <w:sz w:val="22"/>
                <w:szCs w:val="22"/>
                <w:lang w:val="bg-BG"/>
              </w:rPr>
              <w:t>бр. трупове / турбина / месец</w:t>
            </w:r>
          </w:p>
        </w:tc>
        <w:tc>
          <w:tcPr>
            <w:tcW w:w="4493" w:type="dxa"/>
            <w:hideMark/>
          </w:tcPr>
          <w:p w14:paraId="326FB1BA" w14:textId="77777777" w:rsidR="000E58BA" w:rsidRPr="00772F56" w:rsidRDefault="000E58BA" w:rsidP="00772F56">
            <w:pPr>
              <w:rPr>
                <w:color w:val="000000"/>
                <w:sz w:val="22"/>
                <w:szCs w:val="22"/>
              </w:rPr>
            </w:pPr>
            <w:r w:rsidRPr="00772F56">
              <w:rPr>
                <w:color w:val="000000"/>
                <w:sz w:val="22"/>
                <w:szCs w:val="22"/>
                <w:lang w:val="bg-BG"/>
              </w:rPr>
              <w:t>Ежемесечно; ИП; годишен доклад до РИОСВ</w:t>
            </w:r>
          </w:p>
        </w:tc>
      </w:tr>
      <w:tr w:rsidR="000E58BA" w:rsidRPr="00772F56" w14:paraId="1B0D71B8" w14:textId="77777777" w:rsidTr="00AF2E2D">
        <w:tblPrEx>
          <w:tblLook w:val="04A0" w:firstRow="1" w:lastRow="0" w:firstColumn="1" w:lastColumn="0" w:noHBand="0" w:noVBand="1"/>
        </w:tblPrEx>
        <w:trPr>
          <w:trHeight w:val="767"/>
        </w:trPr>
        <w:tc>
          <w:tcPr>
            <w:tcW w:w="2140" w:type="dxa"/>
            <w:gridSpan w:val="2"/>
            <w:hideMark/>
          </w:tcPr>
          <w:p w14:paraId="2388D2A3" w14:textId="77777777" w:rsidR="000E58BA" w:rsidRPr="00772F56" w:rsidRDefault="000E58BA" w:rsidP="00772F56">
            <w:pPr>
              <w:jc w:val="left"/>
              <w:rPr>
                <w:b/>
                <w:bCs/>
                <w:color w:val="000000"/>
                <w:sz w:val="22"/>
                <w:szCs w:val="22"/>
              </w:rPr>
            </w:pPr>
            <w:r w:rsidRPr="00772F56">
              <w:rPr>
                <w:b/>
                <w:bCs/>
                <w:color w:val="000000"/>
                <w:sz w:val="22"/>
                <w:szCs w:val="22"/>
                <w:lang w:val="bg-BG"/>
              </w:rPr>
              <w:lastRenderedPageBreak/>
              <w:t>Птици и прилепи</w:t>
            </w:r>
          </w:p>
        </w:tc>
        <w:tc>
          <w:tcPr>
            <w:tcW w:w="3099" w:type="dxa"/>
            <w:gridSpan w:val="2"/>
            <w:hideMark/>
          </w:tcPr>
          <w:p w14:paraId="5305788E" w14:textId="77777777" w:rsidR="000E58BA" w:rsidRPr="00772F56" w:rsidRDefault="000E58BA" w:rsidP="00772F56">
            <w:pPr>
              <w:rPr>
                <w:color w:val="000000"/>
                <w:sz w:val="22"/>
                <w:szCs w:val="22"/>
              </w:rPr>
            </w:pPr>
            <w:r w:rsidRPr="00772F56">
              <w:rPr>
                <w:color w:val="000000"/>
                <w:sz w:val="22"/>
                <w:szCs w:val="22"/>
                <w:lang w:val="bg-BG"/>
              </w:rPr>
              <w:t>Контрол на ефективността на системата за ранно предупреждение</w:t>
            </w:r>
          </w:p>
        </w:tc>
        <w:tc>
          <w:tcPr>
            <w:tcW w:w="3406" w:type="dxa"/>
            <w:hideMark/>
          </w:tcPr>
          <w:p w14:paraId="13EEB90E" w14:textId="77777777" w:rsidR="000E58BA" w:rsidRPr="00772F56" w:rsidRDefault="000E58BA" w:rsidP="00772F56">
            <w:pPr>
              <w:rPr>
                <w:color w:val="000000"/>
                <w:sz w:val="22"/>
                <w:szCs w:val="22"/>
              </w:rPr>
            </w:pPr>
            <w:r w:rsidRPr="00772F56">
              <w:rPr>
                <w:color w:val="000000"/>
                <w:sz w:val="22"/>
                <w:szCs w:val="22"/>
                <w:lang w:val="bg-BG"/>
              </w:rPr>
              <w:t>Брой спирания при целеви видове; брой мъртви целеви видове</w:t>
            </w:r>
          </w:p>
        </w:tc>
        <w:tc>
          <w:tcPr>
            <w:tcW w:w="1984" w:type="dxa"/>
            <w:hideMark/>
          </w:tcPr>
          <w:p w14:paraId="483DFCEA" w14:textId="77777777" w:rsidR="000E58BA" w:rsidRPr="00772F56" w:rsidRDefault="000E58BA" w:rsidP="00772F56">
            <w:pPr>
              <w:rPr>
                <w:color w:val="000000"/>
                <w:sz w:val="22"/>
                <w:szCs w:val="22"/>
              </w:rPr>
            </w:pPr>
            <w:r w:rsidRPr="00772F56">
              <w:rPr>
                <w:color w:val="000000"/>
                <w:sz w:val="22"/>
                <w:szCs w:val="22"/>
                <w:lang w:val="bg-BG"/>
              </w:rPr>
              <w:t>бр. спирания; бр. трупове</w:t>
            </w:r>
          </w:p>
        </w:tc>
        <w:tc>
          <w:tcPr>
            <w:tcW w:w="4493" w:type="dxa"/>
            <w:hideMark/>
          </w:tcPr>
          <w:p w14:paraId="0D1C8B02" w14:textId="77777777" w:rsidR="000E58BA" w:rsidRPr="00772F56" w:rsidRDefault="000E58BA" w:rsidP="00772F56">
            <w:pPr>
              <w:rPr>
                <w:color w:val="000000"/>
                <w:sz w:val="22"/>
                <w:szCs w:val="22"/>
              </w:rPr>
            </w:pPr>
            <w:r w:rsidRPr="00772F56">
              <w:rPr>
                <w:color w:val="000000"/>
                <w:sz w:val="22"/>
                <w:szCs w:val="22"/>
                <w:lang w:val="bg-BG"/>
              </w:rPr>
              <w:t>Непрекъснато; годишен доклад до РИОСВ</w:t>
            </w:r>
          </w:p>
        </w:tc>
      </w:tr>
    </w:tbl>
    <w:p w14:paraId="29D5FDF7" w14:textId="77777777" w:rsidR="00D2524A" w:rsidRPr="00607D81" w:rsidRDefault="00D2524A" w:rsidP="00607D81">
      <w:pPr>
        <w:pStyle w:val="GMbodytext"/>
        <w:widowControl w:val="0"/>
        <w:tabs>
          <w:tab w:val="left" w:pos="0"/>
          <w:tab w:val="left" w:pos="4820"/>
        </w:tabs>
        <w:spacing w:before="0" w:after="120" w:line="276" w:lineRule="auto"/>
        <w:jc w:val="both"/>
        <w:sectPr w:rsidR="00D2524A" w:rsidRPr="00607D81" w:rsidSect="00607D81">
          <w:footerReference w:type="default" r:id="rId59"/>
          <w:footerReference w:type="first" r:id="rId60"/>
          <w:pgSz w:w="16834" w:h="11909" w:orient="landscape" w:code="9"/>
          <w:pgMar w:top="567" w:right="851" w:bottom="567" w:left="851" w:header="709" w:footer="709" w:gutter="0"/>
          <w:paperSrc w:first="15" w:other="15"/>
          <w:cols w:space="720"/>
          <w:formProt w:val="0"/>
          <w:docGrid w:linePitch="299"/>
        </w:sectPr>
      </w:pPr>
    </w:p>
    <w:p w14:paraId="117CB9E9" w14:textId="77777777" w:rsidR="00D9713E" w:rsidRPr="00607D81" w:rsidRDefault="0097614B" w:rsidP="00772F56">
      <w:pPr>
        <w:pStyle w:val="Heading1"/>
        <w:pBdr>
          <w:top w:val="single" w:sz="4" w:space="1" w:color="auto"/>
          <w:left w:val="single" w:sz="4" w:space="4" w:color="auto"/>
          <w:bottom w:val="single" w:sz="4" w:space="1" w:color="auto"/>
          <w:right w:val="single" w:sz="4" w:space="4" w:color="auto"/>
        </w:pBdr>
        <w:tabs>
          <w:tab w:val="left" w:pos="4820"/>
        </w:tabs>
        <w:spacing w:before="0" w:after="120" w:line="276" w:lineRule="auto"/>
        <w:jc w:val="both"/>
        <w:rPr>
          <w:rFonts w:ascii="Times New Roman" w:hAnsi="Times New Roman" w:cs="Times New Roman"/>
          <w:sz w:val="24"/>
          <w:szCs w:val="24"/>
        </w:rPr>
      </w:pPr>
      <w:bookmarkStart w:id="293" w:name="_Toc231323629"/>
      <w:r w:rsidRPr="00607D81">
        <w:rPr>
          <w:rFonts w:ascii="Times New Roman" w:hAnsi="Times New Roman" w:cs="Times New Roman"/>
          <w:sz w:val="24"/>
          <w:szCs w:val="24"/>
        </w:rPr>
        <w:lastRenderedPageBreak/>
        <w:t>СПРАВКА ЗА ПРОВЕДЕНИТЕ КОНСУЛТАЦИИ ПО ВРЕМЕ НА ИЗГОТВЯНЕТО НА ЕКОЛОГИЧНАТА ОЦЕНКА</w:t>
      </w:r>
      <w:bookmarkEnd w:id="291"/>
      <w:bookmarkEnd w:id="292"/>
      <w:bookmarkEnd w:id="293"/>
      <w:r w:rsidRPr="00607D81">
        <w:rPr>
          <w:rFonts w:ascii="Times New Roman" w:hAnsi="Times New Roman" w:cs="Times New Roman"/>
          <w:sz w:val="24"/>
          <w:szCs w:val="24"/>
        </w:rPr>
        <w:t xml:space="preserve"> </w:t>
      </w:r>
    </w:p>
    <w:p w14:paraId="0D3F386F" w14:textId="77777777" w:rsidR="00C42DDA" w:rsidRPr="00607D81" w:rsidRDefault="00C42DDA" w:rsidP="00607D81">
      <w:pPr>
        <w:pStyle w:val="GMbodytext"/>
        <w:widowControl w:val="0"/>
        <w:tabs>
          <w:tab w:val="left" w:pos="0"/>
          <w:tab w:val="left" w:pos="4820"/>
        </w:tabs>
        <w:spacing w:before="0" w:after="120" w:line="276" w:lineRule="auto"/>
        <w:ind w:firstLine="567"/>
        <w:jc w:val="both"/>
      </w:pPr>
      <w:r w:rsidRPr="00607D81">
        <w:t>В точката са описани становищата, мненията и препоръките, получени в хода на консултациите по екологична оценка. Те са представени в таблици, като е посочено по какъв начин и къде са отразени в ЕО, както и мотивите за приетите и неприетите от тях.</w:t>
      </w:r>
    </w:p>
    <w:p w14:paraId="7DB43A2E" w14:textId="4D64AB37" w:rsidR="00D9713E" w:rsidRPr="00607D81" w:rsidRDefault="00C42DDA" w:rsidP="00607D81">
      <w:pPr>
        <w:pStyle w:val="GMbodytext"/>
        <w:widowControl w:val="0"/>
        <w:tabs>
          <w:tab w:val="left" w:pos="0"/>
          <w:tab w:val="left" w:pos="4820"/>
        </w:tabs>
        <w:spacing w:before="0" w:after="120" w:line="276" w:lineRule="auto"/>
        <w:ind w:firstLine="567"/>
        <w:jc w:val="both"/>
        <w:rPr>
          <w:lang w:val="en-US"/>
        </w:rPr>
      </w:pPr>
      <w:r w:rsidRPr="00607D81">
        <w:t>Тъй като консултациите са условно разделени на два етапа, резултатите от консултациите се представят в две подточки, както следва</w:t>
      </w:r>
      <w:r w:rsidR="00D9713E" w:rsidRPr="00607D81">
        <w:t>:</w:t>
      </w:r>
      <w:r w:rsidR="007332B1" w:rsidRPr="00607D81">
        <w:t xml:space="preserve"> </w:t>
      </w:r>
    </w:p>
    <w:p w14:paraId="5162B9D2" w14:textId="77777777" w:rsidR="00D20410" w:rsidRPr="00607D81" w:rsidRDefault="00D20410" w:rsidP="00607D81">
      <w:pPr>
        <w:pStyle w:val="GMbodytext"/>
        <w:widowControl w:val="0"/>
        <w:tabs>
          <w:tab w:val="left" w:pos="0"/>
          <w:tab w:val="left" w:pos="4820"/>
        </w:tabs>
        <w:spacing w:before="0" w:after="120" w:line="276" w:lineRule="auto"/>
        <w:ind w:firstLine="567"/>
        <w:jc w:val="both"/>
        <w:rPr>
          <w:lang w:val="en-US"/>
        </w:rPr>
      </w:pPr>
    </w:p>
    <w:p w14:paraId="44A7314F" w14:textId="2A5C1891" w:rsidR="00D9713E" w:rsidRPr="00607D81" w:rsidRDefault="00D9713E"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294" w:name="_Toc254727463"/>
      <w:bookmarkStart w:id="295" w:name="_Toc415753377"/>
      <w:bookmarkStart w:id="296" w:name="_Toc231323630"/>
      <w:r w:rsidRPr="00607D81">
        <w:rPr>
          <w:rFonts w:ascii="Times New Roman" w:hAnsi="Times New Roman"/>
          <w:szCs w:val="24"/>
        </w:rPr>
        <w:t>Резултати от консултациите по обхвата и съдържанието на ЕО</w:t>
      </w:r>
      <w:bookmarkEnd w:id="294"/>
      <w:bookmarkEnd w:id="295"/>
      <w:bookmarkEnd w:id="296"/>
      <w:r w:rsidR="007332B1" w:rsidRPr="00607D81">
        <w:rPr>
          <w:rFonts w:ascii="Times New Roman" w:hAnsi="Times New Roman"/>
          <w:szCs w:val="24"/>
        </w:rPr>
        <w:t xml:space="preserve"> </w:t>
      </w:r>
    </w:p>
    <w:p w14:paraId="6F413FE5" w14:textId="3FDCE33E" w:rsidR="00AC3BE6" w:rsidRPr="00607D81" w:rsidRDefault="00C42DDA" w:rsidP="00607D81">
      <w:pPr>
        <w:pStyle w:val="GMbodytext"/>
        <w:widowControl w:val="0"/>
        <w:tabs>
          <w:tab w:val="left" w:pos="0"/>
          <w:tab w:val="left" w:pos="4820"/>
        </w:tabs>
        <w:spacing w:before="0" w:after="120" w:line="276" w:lineRule="auto"/>
        <w:ind w:firstLine="567"/>
        <w:jc w:val="both"/>
        <w:rPr>
          <w:lang w:val="en-US"/>
        </w:rPr>
      </w:pPr>
      <w:r w:rsidRPr="00607D81">
        <w:t xml:space="preserve">Получените в резултат на консултациите по Заданието становища са съобразени при изготвянето на ДЕО. Копие на становищата, начинът на съобразяването им в ДЕО и мотивите за това, са представени в табличен вид в </w:t>
      </w:r>
      <w:r w:rsidRPr="00607D81">
        <w:rPr>
          <w:highlight w:val="lightGray"/>
        </w:rPr>
        <w:t>Приложение №3</w:t>
      </w:r>
      <w:r w:rsidRPr="00607D81">
        <w:t xml:space="preserve"> към ДЕО</w:t>
      </w:r>
      <w:r w:rsidR="00AC3BE6" w:rsidRPr="00607D81">
        <w:t>.</w:t>
      </w:r>
    </w:p>
    <w:p w14:paraId="6221841C" w14:textId="77777777" w:rsidR="00D20410" w:rsidRPr="00607D81" w:rsidRDefault="00D20410" w:rsidP="00607D81">
      <w:pPr>
        <w:pStyle w:val="GMbodytext"/>
        <w:widowControl w:val="0"/>
        <w:tabs>
          <w:tab w:val="left" w:pos="0"/>
          <w:tab w:val="left" w:pos="4820"/>
        </w:tabs>
        <w:spacing w:before="0" w:after="120" w:line="276" w:lineRule="auto"/>
        <w:ind w:firstLine="567"/>
        <w:jc w:val="both"/>
        <w:rPr>
          <w:lang w:val="en-US"/>
        </w:rPr>
      </w:pPr>
    </w:p>
    <w:p w14:paraId="781B4231" w14:textId="38F40AC7" w:rsidR="00D9713E" w:rsidRPr="00607D81" w:rsidRDefault="00D9713E" w:rsidP="00607D81">
      <w:pPr>
        <w:pStyle w:val="Heading2"/>
        <w:pBdr>
          <w:bottom w:val="single" w:sz="4" w:space="1" w:color="auto"/>
        </w:pBdr>
        <w:tabs>
          <w:tab w:val="left" w:pos="4820"/>
        </w:tabs>
        <w:spacing w:before="0" w:after="120" w:line="276" w:lineRule="auto"/>
        <w:jc w:val="both"/>
        <w:rPr>
          <w:rFonts w:ascii="Times New Roman" w:hAnsi="Times New Roman"/>
          <w:szCs w:val="24"/>
        </w:rPr>
      </w:pPr>
      <w:bookmarkStart w:id="297" w:name="_Toc241310505"/>
      <w:bookmarkStart w:id="298" w:name="_Toc254727464"/>
      <w:bookmarkStart w:id="299" w:name="_Toc415753378"/>
      <w:bookmarkStart w:id="300" w:name="_Toc231323631"/>
      <w:r w:rsidRPr="00607D81">
        <w:rPr>
          <w:rFonts w:ascii="Times New Roman" w:hAnsi="Times New Roman"/>
          <w:szCs w:val="24"/>
        </w:rPr>
        <w:t>Резултати от консултациите по изготвената ЕО</w:t>
      </w:r>
      <w:bookmarkEnd w:id="297"/>
      <w:bookmarkEnd w:id="298"/>
      <w:bookmarkEnd w:id="299"/>
      <w:bookmarkEnd w:id="300"/>
    </w:p>
    <w:p w14:paraId="2A80D949" w14:textId="01EE58F7" w:rsidR="00C42DDA" w:rsidRPr="00607D81" w:rsidRDefault="00E43046" w:rsidP="00607D81">
      <w:pPr>
        <w:pStyle w:val="GMbodytext"/>
        <w:widowControl w:val="0"/>
        <w:tabs>
          <w:tab w:val="left" w:pos="0"/>
          <w:tab w:val="left" w:pos="4820"/>
        </w:tabs>
        <w:spacing w:before="0" w:after="120" w:line="276" w:lineRule="auto"/>
        <w:ind w:firstLine="567"/>
        <w:jc w:val="both"/>
      </w:pPr>
      <w:r>
        <w:t>Р</w:t>
      </w:r>
      <w:r w:rsidR="00C42DDA" w:rsidRPr="00607D81">
        <w:t xml:space="preserve">езултатите от проведените консултации </w:t>
      </w:r>
      <w:r>
        <w:t xml:space="preserve">по изготвената ЕО са представени </w:t>
      </w:r>
      <w:r w:rsidR="00C42DDA" w:rsidRPr="00607D81">
        <w:t>в приложението, посочено в предходната точка.</w:t>
      </w:r>
    </w:p>
    <w:p w14:paraId="77DDC757" w14:textId="77777777" w:rsidR="00AC3BE6" w:rsidRPr="00607D81" w:rsidRDefault="00AC3BE6" w:rsidP="00607D81">
      <w:pPr>
        <w:pStyle w:val="GMbodytext"/>
        <w:widowControl w:val="0"/>
        <w:tabs>
          <w:tab w:val="left" w:pos="0"/>
          <w:tab w:val="left" w:pos="4820"/>
        </w:tabs>
        <w:spacing w:before="0" w:after="120" w:line="276" w:lineRule="auto"/>
        <w:jc w:val="both"/>
      </w:pPr>
    </w:p>
    <w:p w14:paraId="16899A2F" w14:textId="77777777" w:rsidR="00D9713E" w:rsidRPr="00607D81" w:rsidRDefault="0097614B" w:rsidP="00772F56">
      <w:pPr>
        <w:pStyle w:val="Heading1"/>
        <w:pBdr>
          <w:top w:val="single" w:sz="4" w:space="1" w:color="auto"/>
          <w:left w:val="single" w:sz="4" w:space="4" w:color="auto"/>
          <w:bottom w:val="single" w:sz="4" w:space="1" w:color="auto"/>
          <w:right w:val="single" w:sz="4" w:space="4" w:color="auto"/>
        </w:pBdr>
        <w:tabs>
          <w:tab w:val="left" w:pos="4820"/>
        </w:tabs>
        <w:spacing w:before="0" w:after="120" w:line="276" w:lineRule="auto"/>
        <w:jc w:val="both"/>
        <w:rPr>
          <w:rFonts w:ascii="Times New Roman" w:hAnsi="Times New Roman" w:cs="Times New Roman"/>
          <w:sz w:val="24"/>
          <w:szCs w:val="24"/>
        </w:rPr>
      </w:pPr>
      <w:bookmarkStart w:id="301" w:name="_Toc254727465"/>
      <w:bookmarkStart w:id="302" w:name="_Toc415753379"/>
      <w:bookmarkStart w:id="303" w:name="_Toc231323632"/>
      <w:r w:rsidRPr="00607D81">
        <w:rPr>
          <w:rFonts w:ascii="Times New Roman" w:hAnsi="Times New Roman" w:cs="Times New Roman"/>
          <w:sz w:val="24"/>
          <w:szCs w:val="24"/>
        </w:rPr>
        <w:t>ЗАКЛЮЧЕНИЕ</w:t>
      </w:r>
      <w:bookmarkEnd w:id="301"/>
      <w:bookmarkEnd w:id="302"/>
      <w:bookmarkEnd w:id="303"/>
    </w:p>
    <w:p w14:paraId="37A979D7" w14:textId="77777777" w:rsidR="00C42DDA" w:rsidRPr="00607D81" w:rsidRDefault="00C42DDA" w:rsidP="00607D81">
      <w:pPr>
        <w:pStyle w:val="GMbodytext"/>
        <w:widowControl w:val="0"/>
        <w:tabs>
          <w:tab w:val="left" w:pos="0"/>
          <w:tab w:val="left" w:pos="4820"/>
        </w:tabs>
        <w:spacing w:before="0" w:after="120" w:line="276" w:lineRule="auto"/>
        <w:ind w:firstLine="567"/>
        <w:jc w:val="both"/>
      </w:pPr>
      <w:r w:rsidRPr="00607D81">
        <w:t xml:space="preserve">Специфичната цел на </w:t>
      </w:r>
      <w:r w:rsidRPr="00607D81">
        <w:rPr>
          <w:i/>
          <w:iCs/>
        </w:rPr>
        <w:t>Плана за определяне на приоритетните зони за развитие на обекти за производство на електрическа енергия от вятърна енергия</w:t>
      </w:r>
      <w:r w:rsidRPr="00607D81">
        <w:t>, е осигуряването на подходящи сухоземни райони от територията на Република България, които очертават обща рамка на площите за приоритетно развитие на инвестиционни проекти за оползотворяване вятърна енергия без да се засягат районите с висока екологична чувствителност, включително целите за опазване на защитените зони от Европейската екологична мрежа „Натура 2000“ на територията на България и европейското и националното законодателство в областта на околната среда.</w:t>
      </w:r>
    </w:p>
    <w:p w14:paraId="7BB3EDEA" w14:textId="77777777" w:rsidR="00C42DDA" w:rsidRPr="00607D81" w:rsidRDefault="00C42DDA" w:rsidP="00607D81">
      <w:pPr>
        <w:pStyle w:val="GMbodytext"/>
        <w:widowControl w:val="0"/>
        <w:tabs>
          <w:tab w:val="left" w:pos="0"/>
          <w:tab w:val="left" w:pos="4820"/>
        </w:tabs>
        <w:spacing w:before="0" w:after="120" w:line="276" w:lineRule="auto"/>
        <w:ind w:firstLine="567"/>
        <w:jc w:val="both"/>
      </w:pPr>
      <w:r w:rsidRPr="00607D81">
        <w:t xml:space="preserve">Подчинено на горното, с прилагане предвижданията на </w:t>
      </w:r>
      <w:r w:rsidRPr="00607D81">
        <w:rPr>
          <w:i/>
          <w:iCs/>
        </w:rPr>
        <w:t>Плана,</w:t>
      </w:r>
      <w:r w:rsidRPr="00607D81">
        <w:t xml:space="preserve"> ще се допринесе за постигане на целта за оползотворяване на вятърната енергия на ниво Европейски съюз и в Република България чрез балансирано планиране на територии за ускорено прилагане на технологии за оползотворяване на енергията на вятъра и трансформирането й в електрическа енергия, съобразено с инвестиционните възможности, компонентите на околната среда и биологичното разнообразие в Република България.</w:t>
      </w:r>
    </w:p>
    <w:p w14:paraId="40BB2EC8" w14:textId="77777777" w:rsidR="00C42DDA" w:rsidRPr="00607D81" w:rsidRDefault="00C42DDA" w:rsidP="00607D81">
      <w:pPr>
        <w:pStyle w:val="GMbodytext"/>
        <w:widowControl w:val="0"/>
        <w:tabs>
          <w:tab w:val="left" w:pos="0"/>
          <w:tab w:val="left" w:pos="4820"/>
        </w:tabs>
        <w:spacing w:before="0" w:after="120" w:line="276" w:lineRule="auto"/>
        <w:ind w:firstLine="567"/>
        <w:jc w:val="both"/>
      </w:pPr>
      <w:r w:rsidRPr="00607D81">
        <w:t xml:space="preserve">Обобщавайки анализите и оценките, направени в ДЕО във връзка с предвижданията на ППЗ, може да се заключи, че при прилагане на изпълнението на заложените в Плана смекчаващи мерки, вкл. мерките за предотвратяване, намаляване и възможно най-пълно отстраняване на неблагоприятните последствия от осъществяването на плана за околната среда и човешкото здраве, предложени в резултат от оценката в ДЕО, ще се постигне комплексен положителен ефект по отношение на балансирано планиране и използване на  територии, предмет на оценка. </w:t>
      </w:r>
    </w:p>
    <w:p w14:paraId="67FE8366" w14:textId="77777777" w:rsidR="00C42DDA" w:rsidRPr="00607D81" w:rsidRDefault="00C42DDA" w:rsidP="00607D81">
      <w:pPr>
        <w:pStyle w:val="GMbodytext"/>
        <w:widowControl w:val="0"/>
        <w:tabs>
          <w:tab w:val="left" w:pos="0"/>
          <w:tab w:val="left" w:pos="4820"/>
        </w:tabs>
        <w:spacing w:before="0" w:after="120" w:line="276" w:lineRule="auto"/>
        <w:ind w:firstLine="567"/>
        <w:jc w:val="both"/>
      </w:pPr>
      <w:r w:rsidRPr="00607D81">
        <w:lastRenderedPageBreak/>
        <w:t>Не се очаква прилагането на плана да повлияе отрицателно върху предмета и целите на опазване на ситуирани в близост защитени зони от националната екологична мрежа Натура 2000.</w:t>
      </w:r>
    </w:p>
    <w:p w14:paraId="3FC0D0F6" w14:textId="2A03CA9B" w:rsidR="000F5E7A" w:rsidRPr="00607D81" w:rsidRDefault="00C42DDA" w:rsidP="00607D81">
      <w:pPr>
        <w:pStyle w:val="GMbodytext"/>
        <w:widowControl w:val="0"/>
        <w:tabs>
          <w:tab w:val="left" w:pos="0"/>
          <w:tab w:val="left" w:pos="4820"/>
        </w:tabs>
        <w:spacing w:before="0" w:after="120" w:line="276" w:lineRule="auto"/>
        <w:ind w:firstLine="567"/>
        <w:jc w:val="both"/>
      </w:pPr>
      <w:r w:rsidRPr="00607D81">
        <w:t xml:space="preserve">Въз основа на всичко изложено по-горе се предлага на Министъра на околната среда и водите да съгласува прилагането на </w:t>
      </w:r>
      <w:r w:rsidRPr="00607D81">
        <w:rPr>
          <w:i/>
          <w:iCs/>
        </w:rPr>
        <w:t>Плана за определяне на приоритетните зони за развитие на обекти за производство на електрическа енергия от вятърна енергия</w:t>
      </w:r>
      <w:r w:rsidR="00865B4C" w:rsidRPr="00607D81">
        <w:t>.</w:t>
      </w:r>
    </w:p>
    <w:p w14:paraId="2A8DABA4" w14:textId="77777777" w:rsidR="002F74BF" w:rsidRPr="00607D81" w:rsidRDefault="002F74BF" w:rsidP="00607D81">
      <w:pPr>
        <w:widowControl w:val="0"/>
        <w:tabs>
          <w:tab w:val="left" w:pos="0"/>
          <w:tab w:val="left" w:pos="4820"/>
        </w:tabs>
        <w:spacing w:after="120" w:line="276" w:lineRule="auto"/>
        <w:ind w:firstLine="720"/>
        <w:jc w:val="both"/>
      </w:pPr>
    </w:p>
    <w:p w14:paraId="6F221CE5" w14:textId="252E3D4E" w:rsidR="002704BF" w:rsidRPr="00607D81" w:rsidRDefault="002704BF" w:rsidP="00772F56">
      <w:pPr>
        <w:pStyle w:val="Heading1"/>
        <w:pBdr>
          <w:top w:val="single" w:sz="4" w:space="1" w:color="auto"/>
          <w:left w:val="single" w:sz="4" w:space="4" w:color="auto"/>
          <w:bottom w:val="single" w:sz="4" w:space="1" w:color="auto"/>
          <w:right w:val="single" w:sz="4" w:space="4" w:color="auto"/>
        </w:pBdr>
        <w:tabs>
          <w:tab w:val="left" w:pos="4820"/>
        </w:tabs>
        <w:spacing w:before="0" w:after="120" w:line="276" w:lineRule="auto"/>
        <w:jc w:val="both"/>
        <w:rPr>
          <w:rFonts w:ascii="Times New Roman" w:hAnsi="Times New Roman" w:cs="Times New Roman"/>
          <w:sz w:val="24"/>
          <w:szCs w:val="24"/>
        </w:rPr>
      </w:pPr>
      <w:bookmarkStart w:id="304" w:name="_Toc494210894"/>
      <w:bookmarkStart w:id="305" w:name="_Toc503700719"/>
      <w:bookmarkStart w:id="306" w:name="_Toc504059089"/>
      <w:bookmarkStart w:id="307" w:name="_Toc231323633"/>
      <w:r w:rsidRPr="00607D81">
        <w:rPr>
          <w:rFonts w:ascii="Times New Roman" w:hAnsi="Times New Roman" w:cs="Times New Roman"/>
          <w:sz w:val="24"/>
          <w:szCs w:val="24"/>
        </w:rPr>
        <w:t>СПИСЪК НА ЕКИПА, ИЗГОТВИЛ ДЕО</w:t>
      </w:r>
      <w:bookmarkEnd w:id="304"/>
      <w:bookmarkEnd w:id="305"/>
      <w:bookmarkEnd w:id="306"/>
      <w:bookmarkEnd w:id="307"/>
      <w:r w:rsidRPr="00607D81">
        <w:rPr>
          <w:rFonts w:ascii="Times New Roman" w:hAnsi="Times New Roman" w:cs="Times New Roman"/>
          <w:sz w:val="24"/>
          <w:szCs w:val="24"/>
        </w:rPr>
        <w:t xml:space="preserve"> </w:t>
      </w:r>
    </w:p>
    <w:p w14:paraId="7F2938FB" w14:textId="5FA108D6" w:rsidR="00EA49BA" w:rsidRPr="00607D81" w:rsidRDefault="002F74BF" w:rsidP="00607D81">
      <w:pPr>
        <w:pStyle w:val="GMbodytext"/>
        <w:widowControl w:val="0"/>
        <w:tabs>
          <w:tab w:val="left" w:pos="0"/>
          <w:tab w:val="left" w:pos="4820"/>
        </w:tabs>
        <w:spacing w:before="0" w:after="120" w:line="276" w:lineRule="auto"/>
        <w:ind w:firstLine="567"/>
        <w:jc w:val="both"/>
      </w:pPr>
      <w:bookmarkStart w:id="308" w:name="_Toc254727466"/>
      <w:bookmarkStart w:id="309" w:name="_Toc415753380"/>
      <w:r w:rsidRPr="00607D81">
        <w:t xml:space="preserve">Списък с експертите и ръководителя, изготвили доклада за ЕО, в който всеки удостоверява с полагане на подпис разработените от него раздели на доклада, е даден в </w:t>
      </w:r>
      <w:r w:rsidRPr="00607D81">
        <w:rPr>
          <w:highlight w:val="lightGray"/>
        </w:rPr>
        <w:t xml:space="preserve">Приложение </w:t>
      </w:r>
      <w:r w:rsidR="00C42DDA" w:rsidRPr="00607D81">
        <w:rPr>
          <w:highlight w:val="lightGray"/>
        </w:rPr>
        <w:t>№4</w:t>
      </w:r>
      <w:r w:rsidRPr="00607D81">
        <w:t xml:space="preserve"> към ДЕО.</w:t>
      </w:r>
      <w:bookmarkEnd w:id="308"/>
      <w:bookmarkEnd w:id="309"/>
    </w:p>
    <w:sectPr w:rsidR="00EA49BA" w:rsidRPr="00607D81" w:rsidSect="00607D81">
      <w:footerReference w:type="default" r:id="rId61"/>
      <w:footerReference w:type="first" r:id="rId62"/>
      <w:pgSz w:w="11909" w:h="16834" w:code="9"/>
      <w:pgMar w:top="567" w:right="851" w:bottom="567" w:left="851" w:header="709" w:footer="709" w:gutter="0"/>
      <w:paperSrc w:first="15" w:other="15"/>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AB21F" w14:textId="77777777" w:rsidR="00A15A64" w:rsidRDefault="00A15A64">
      <w:r>
        <w:separator/>
      </w:r>
    </w:p>
    <w:p w14:paraId="3C1030D2" w14:textId="77777777" w:rsidR="00A15A64" w:rsidRDefault="00A15A64"/>
  </w:endnote>
  <w:endnote w:type="continuationSeparator" w:id="0">
    <w:p w14:paraId="77979F06" w14:textId="77777777" w:rsidR="00A15A64" w:rsidRDefault="00A15A64">
      <w:r>
        <w:continuationSeparator/>
      </w:r>
    </w:p>
    <w:p w14:paraId="0EBC9DFF" w14:textId="77777777" w:rsidR="00A15A64" w:rsidRDefault="00A15A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altName w:val="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Bold">
    <w:altName w:val="Times New Roman"/>
    <w:panose1 w:val="020B0704020202020204"/>
    <w:charset w:val="00"/>
    <w:family w:val="roman"/>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CC"/>
    <w:family w:val="roman"/>
    <w:pitch w:val="variable"/>
    <w:sig w:usb0="00000287" w:usb1="00000000" w:usb2="00000000" w:usb3="00000000" w:csb0="0000009F" w:csb1="00000000"/>
  </w:font>
  <w:font w:name="Futura Bk">
    <w:charset w:val="CC"/>
    <w:family w:val="swiss"/>
    <w:pitch w:val="variable"/>
    <w:sig w:usb0="00000287" w:usb1="00000000" w:usb2="00000000" w:usb3="00000000" w:csb0="0000009F" w:csb1="00000000"/>
  </w:font>
  <w:font w:name="Bahnschrift Light Condensed">
    <w:panose1 w:val="020B0502040204020203"/>
    <w:charset w:val="CC"/>
    <w:family w:val="swiss"/>
    <w:pitch w:val="variable"/>
    <w:sig w:usb0="A00002C7" w:usb1="00000002" w:usb2="00000000" w:usb3="00000000" w:csb0="0000019F" w:csb1="00000000"/>
  </w:font>
  <w:font w:name="font360">
    <w:altName w:val="Times New Roman"/>
    <w:charset w:val="CC"/>
    <w:family w:val="auto"/>
    <w:pitch w:val="variable"/>
  </w:font>
  <w:font w:name="Mangal">
    <w:panose1 w:val="00000400000000000000"/>
    <w:charset w:val="00"/>
    <w:family w:val="roman"/>
    <w:pitch w:val="variable"/>
    <w:sig w:usb0="00008003" w:usb1="00000000" w:usb2="00000000" w:usb3="00000000" w:csb0="00000001" w:csb1="00000000"/>
  </w:font>
  <w:font w:name="Arial1">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font576">
    <w:altName w:val="Times New Roman"/>
    <w:charset w:val="00"/>
    <w:family w:val="auto"/>
    <w:pitch w:val="variable"/>
  </w:font>
  <w:font w:name="Yu Mincho Light">
    <w:charset w:val="80"/>
    <w:family w:val="roman"/>
    <w:pitch w:val="variable"/>
    <w:sig w:usb0="800002E7" w:usb1="2AC7FCFF" w:usb2="00000012" w:usb3="00000000" w:csb0="0002009F" w:csb1="00000000"/>
  </w:font>
  <w:font w:name="Times New Roman Bold">
    <w:altName w:val="Times New Roman"/>
    <w:panose1 w:val="00000000000000000000"/>
    <w:charset w:val="00"/>
    <w:family w:val="roman"/>
    <w:notTrueType/>
    <w:pitch w:val="default"/>
  </w:font>
  <w:font w:name="Century Gothic">
    <w:panose1 w:val="020B0502020202020204"/>
    <w:charset w:val="CC"/>
    <w:family w:val="swiss"/>
    <w:pitch w:val="variable"/>
    <w:sig w:usb0="00000287" w:usb1="00000000" w:usb2="00000000" w:usb3="00000000" w:csb0="0000009F" w:csb1="00000000"/>
  </w:font>
  <w:font w:name="Timok">
    <w:altName w:val="Calibri"/>
    <w:panose1 w:val="00000000000000000000"/>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Heavy">
    <w:charset w:val="00"/>
    <w:family w:val="swiss"/>
    <w:pitch w:val="variable"/>
    <w:sig w:usb0="00000287" w:usb1="00000000" w:usb2="00000000" w:usb3="00000000" w:csb0="0000009F" w:csb1="00000000"/>
  </w:font>
  <w:font w:name="Timok Fixed Normal">
    <w:panose1 w:val="00000000000000000000"/>
    <w:charset w:val="00"/>
    <w:family w:val="swiss"/>
    <w:notTrueType/>
    <w:pitch w:val="variable"/>
    <w:sig w:usb0="00000003" w:usb1="00000000" w:usb2="00000000" w:usb3="00000000" w:csb0="00000001" w:csb1="00000000"/>
  </w:font>
  <w:font w:name="Hebar">
    <w:altName w:val="Courier New"/>
    <w:charset w:val="00"/>
    <w:family w:val="swiss"/>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NewRoman,Bold">
    <w:altName w:val="Times New Roman"/>
    <w:panose1 w:val="00000000000000000000"/>
    <w:charset w:val="00"/>
    <w:family w:val="roman"/>
    <w:notTrueType/>
    <w:pitch w:val="default"/>
    <w:sig w:usb0="00000203" w:usb1="00000000" w:usb2="00000000" w:usb3="00000000" w:csb0="00000005" w:csb1="00000000"/>
  </w:font>
  <w:font w:name="Corbel">
    <w:panose1 w:val="020B0503020204020204"/>
    <w:charset w:val="CC"/>
    <w:family w:val="swiss"/>
    <w:pitch w:val="variable"/>
    <w:sig w:usb0="A00002EF" w:usb1="4000A44B" w:usb2="00000000" w:usb3="00000000" w:csb0="0000019F" w:csb1="00000000"/>
  </w:font>
  <w:font w:name="Franklin Gothic Book">
    <w:charset w:val="00"/>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NewRomanPS-BoldItalic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ptos Narrow">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9709924"/>
      <w:docPartObj>
        <w:docPartGallery w:val="Page Numbers (Bottom of Page)"/>
        <w:docPartUnique/>
      </w:docPartObj>
    </w:sdtPr>
    <w:sdtEndPr>
      <w:rPr>
        <w:noProof/>
      </w:rPr>
    </w:sdtEndPr>
    <w:sdtContent>
      <w:p w14:paraId="7A1368D9" w14:textId="77777777" w:rsidR="00772F56" w:rsidRDefault="00772F56" w:rsidP="00772F56">
        <w:pPr>
          <w:pStyle w:val="Footer"/>
          <w:pBdr>
            <w:top w:val="single" w:sz="4" w:space="1" w:color="auto"/>
          </w:pBdr>
          <w:jc w:val="right"/>
        </w:pPr>
        <w:r>
          <w:fldChar w:fldCharType="begin"/>
        </w:r>
        <w:r>
          <w:instrText xml:space="preserve"> PAGE   \* MERGEFORMAT </w:instrText>
        </w:r>
        <w:r>
          <w:fldChar w:fldCharType="separate"/>
        </w:r>
        <w:r>
          <w:t>32</w:t>
        </w:r>
        <w:r>
          <w:rPr>
            <w:noProof/>
          </w:rPr>
          <w:fldChar w:fldCharType="end"/>
        </w:r>
      </w:p>
    </w:sdtContent>
  </w:sdt>
  <w:p w14:paraId="2A54D520" w14:textId="77777777" w:rsidR="00772F56" w:rsidRDefault="00772F5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5057474"/>
      <w:docPartObj>
        <w:docPartGallery w:val="Page Numbers (Bottom of Page)"/>
        <w:docPartUnique/>
      </w:docPartObj>
    </w:sdtPr>
    <w:sdtEndPr>
      <w:rPr>
        <w:noProof/>
      </w:rPr>
    </w:sdtEndPr>
    <w:sdtContent>
      <w:p w14:paraId="48B76B66" w14:textId="0544D80F" w:rsidR="00CA184E" w:rsidRPr="007A701B" w:rsidRDefault="007A701B" w:rsidP="007A701B">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F949C" w14:textId="77777777" w:rsidR="00CA184E" w:rsidRPr="009C70C4" w:rsidRDefault="00CA184E" w:rsidP="002B4A61">
    <w:pPr>
      <w:widowControl w:val="0"/>
      <w:pBdr>
        <w:top w:val="single" w:sz="8" w:space="1" w:color="auto"/>
      </w:pBdr>
      <w:tabs>
        <w:tab w:val="right" w:pos="9639"/>
      </w:tabs>
      <w:autoSpaceDE w:val="0"/>
      <w:autoSpaceDN w:val="0"/>
      <w:adjustRightInd w:val="0"/>
      <w:rPr>
        <w:rFonts w:eastAsia="Calibri" w:cs="Arial"/>
        <w:szCs w:val="22"/>
      </w:rPr>
    </w:pPr>
    <w:r w:rsidRPr="009C70C4">
      <w:rPr>
        <w:rFonts w:eastAsia="MS Mincho"/>
        <w:b/>
        <w:smallCaps/>
        <w:sz w:val="20"/>
        <w:lang w:eastAsia="ja-JP"/>
      </w:rPr>
      <w:tab/>
    </w:r>
    <w:r w:rsidRPr="009C70C4">
      <w:rPr>
        <w:rFonts w:eastAsia="MS Mincho" w:cs="Arial"/>
        <w:b/>
        <w:smallCaps/>
        <w:sz w:val="20"/>
        <w:lang w:eastAsia="ja-JP"/>
      </w:rPr>
      <w:t xml:space="preserve">стр. </w:t>
    </w:r>
    <w:r w:rsidRPr="009C70C4">
      <w:rPr>
        <w:rFonts w:eastAsia="MS Mincho" w:cs="Arial"/>
        <w:b/>
        <w:smallCaps/>
        <w:sz w:val="20"/>
        <w:lang w:val="ru-RU" w:eastAsia="ja-JP"/>
      </w:rPr>
      <w:fldChar w:fldCharType="begin"/>
    </w:r>
    <w:r w:rsidRPr="009C70C4">
      <w:rPr>
        <w:rFonts w:eastAsia="MS Mincho" w:cs="Arial"/>
        <w:b/>
        <w:smallCaps/>
        <w:sz w:val="20"/>
        <w:lang w:val="ru-RU" w:eastAsia="ja-JP"/>
      </w:rPr>
      <w:instrText xml:space="preserve"> PAGE   \* MERGEFORMAT </w:instrText>
    </w:r>
    <w:r w:rsidRPr="009C70C4">
      <w:rPr>
        <w:rFonts w:eastAsia="MS Mincho" w:cs="Arial"/>
        <w:b/>
        <w:smallCaps/>
        <w:sz w:val="20"/>
        <w:lang w:val="ru-RU" w:eastAsia="ja-JP"/>
      </w:rPr>
      <w:fldChar w:fldCharType="separate"/>
    </w:r>
    <w:r>
      <w:rPr>
        <w:rFonts w:eastAsia="MS Mincho" w:cs="Arial"/>
        <w:b/>
        <w:smallCaps/>
        <w:noProof/>
        <w:sz w:val="20"/>
        <w:lang w:val="ru-RU" w:eastAsia="ja-JP"/>
      </w:rPr>
      <w:t>292</w:t>
    </w:r>
    <w:r w:rsidRPr="009C70C4">
      <w:rPr>
        <w:rFonts w:eastAsia="MS Mincho" w:cs="Arial"/>
        <w:b/>
        <w:smallCaps/>
        <w:noProof/>
        <w:sz w:val="20"/>
        <w:lang w:val="ru-RU" w:eastAsia="ja-JP"/>
      </w:rPr>
      <w:fldChar w:fldCharType="end"/>
    </w:r>
    <w:r w:rsidRPr="009C70C4">
      <w:rPr>
        <w:rFonts w:eastAsia="MS Mincho" w:cs="Arial"/>
        <w:b/>
        <w:smallCaps/>
        <w:noProof/>
        <w:sz w:val="20"/>
        <w:lang w:eastAsia="ja-JP"/>
      </w:rPr>
      <w:t xml:space="preserve"> от </w:t>
    </w:r>
    <w:r w:rsidR="00ED76B4">
      <w:fldChar w:fldCharType="begin"/>
    </w:r>
    <w:r w:rsidR="00ED76B4">
      <w:instrText xml:space="preserve"> NUMPAGES   \* MERGEFORMAT </w:instrText>
    </w:r>
    <w:r w:rsidR="00ED76B4">
      <w:fldChar w:fldCharType="separate"/>
    </w:r>
    <w:r w:rsidRPr="00B9722F">
      <w:rPr>
        <w:rFonts w:eastAsia="MS Mincho" w:cs="Arial"/>
        <w:b/>
        <w:smallCaps/>
        <w:noProof/>
        <w:sz w:val="20"/>
        <w:lang w:eastAsia="ja-JP"/>
      </w:rPr>
      <w:t>99</w:t>
    </w:r>
    <w:r w:rsidR="00ED76B4">
      <w:rPr>
        <w:rFonts w:eastAsia="MS Mincho" w:cs="Arial"/>
        <w:b/>
        <w:smallCaps/>
        <w:noProof/>
        <w:sz w:val="20"/>
        <w:lang w:eastAsia="ja-JP"/>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4284527"/>
      <w:docPartObj>
        <w:docPartGallery w:val="Page Numbers (Bottom of Page)"/>
        <w:docPartUnique/>
      </w:docPartObj>
    </w:sdtPr>
    <w:sdtEndPr>
      <w:rPr>
        <w:noProof/>
      </w:rPr>
    </w:sdtEndPr>
    <w:sdtContent>
      <w:p w14:paraId="00766EB8" w14:textId="7CAAA67B" w:rsidR="00CA184E" w:rsidRPr="007A701B" w:rsidRDefault="007A701B" w:rsidP="007A701B">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89EDF" w14:textId="77777777" w:rsidR="00CA184E" w:rsidRPr="009C70C4" w:rsidRDefault="00CA184E" w:rsidP="002B4A61">
    <w:pPr>
      <w:widowControl w:val="0"/>
      <w:pBdr>
        <w:top w:val="single" w:sz="8" w:space="1" w:color="auto"/>
      </w:pBdr>
      <w:tabs>
        <w:tab w:val="right" w:pos="14601"/>
      </w:tabs>
      <w:autoSpaceDE w:val="0"/>
      <w:autoSpaceDN w:val="0"/>
      <w:adjustRightInd w:val="0"/>
      <w:rPr>
        <w:rFonts w:eastAsia="Calibri" w:cs="Arial"/>
        <w:szCs w:val="22"/>
      </w:rPr>
    </w:pPr>
    <w:r w:rsidRPr="009C70C4">
      <w:rPr>
        <w:rFonts w:eastAsia="MS Mincho"/>
        <w:b/>
        <w:smallCaps/>
        <w:sz w:val="20"/>
        <w:lang w:eastAsia="ja-JP"/>
      </w:rPr>
      <w:tab/>
    </w:r>
    <w:r w:rsidRPr="009C70C4">
      <w:rPr>
        <w:rFonts w:eastAsia="MS Mincho" w:cs="Arial"/>
        <w:b/>
        <w:smallCaps/>
        <w:sz w:val="20"/>
        <w:lang w:eastAsia="ja-JP"/>
      </w:rPr>
      <w:t xml:space="preserve">стр. </w:t>
    </w:r>
    <w:r w:rsidRPr="009C70C4">
      <w:rPr>
        <w:rFonts w:eastAsia="MS Mincho" w:cs="Arial"/>
        <w:b/>
        <w:smallCaps/>
        <w:sz w:val="20"/>
        <w:lang w:val="ru-RU" w:eastAsia="ja-JP"/>
      </w:rPr>
      <w:fldChar w:fldCharType="begin"/>
    </w:r>
    <w:r w:rsidRPr="009C70C4">
      <w:rPr>
        <w:rFonts w:eastAsia="MS Mincho" w:cs="Arial"/>
        <w:b/>
        <w:smallCaps/>
        <w:sz w:val="20"/>
        <w:lang w:val="ru-RU" w:eastAsia="ja-JP"/>
      </w:rPr>
      <w:instrText xml:space="preserve"> PAGE   \* MERGEFORMAT </w:instrText>
    </w:r>
    <w:r w:rsidRPr="009C70C4">
      <w:rPr>
        <w:rFonts w:eastAsia="MS Mincho" w:cs="Arial"/>
        <w:b/>
        <w:smallCaps/>
        <w:sz w:val="20"/>
        <w:lang w:val="ru-RU" w:eastAsia="ja-JP"/>
      </w:rPr>
      <w:fldChar w:fldCharType="separate"/>
    </w:r>
    <w:r>
      <w:rPr>
        <w:rFonts w:eastAsia="MS Mincho" w:cs="Arial"/>
        <w:b/>
        <w:smallCaps/>
        <w:noProof/>
        <w:sz w:val="20"/>
        <w:lang w:val="ru-RU" w:eastAsia="ja-JP"/>
      </w:rPr>
      <w:t>305</w:t>
    </w:r>
    <w:r w:rsidRPr="009C70C4">
      <w:rPr>
        <w:rFonts w:eastAsia="MS Mincho" w:cs="Arial"/>
        <w:b/>
        <w:smallCaps/>
        <w:noProof/>
        <w:sz w:val="20"/>
        <w:lang w:val="ru-RU" w:eastAsia="ja-JP"/>
      </w:rPr>
      <w:fldChar w:fldCharType="end"/>
    </w:r>
    <w:r w:rsidRPr="009C70C4">
      <w:rPr>
        <w:rFonts w:eastAsia="MS Mincho" w:cs="Arial"/>
        <w:b/>
        <w:smallCaps/>
        <w:noProof/>
        <w:sz w:val="20"/>
        <w:lang w:eastAsia="ja-JP"/>
      </w:rPr>
      <w:t xml:space="preserve"> от </w:t>
    </w:r>
    <w:r w:rsidR="00ED76B4">
      <w:fldChar w:fldCharType="begin"/>
    </w:r>
    <w:r w:rsidR="00ED76B4">
      <w:instrText xml:space="preserve"> NUMPAGES   \* MERGEFORMAT </w:instrText>
    </w:r>
    <w:r w:rsidR="00ED76B4">
      <w:fldChar w:fldCharType="separate"/>
    </w:r>
    <w:r w:rsidRPr="00B9722F">
      <w:rPr>
        <w:rFonts w:eastAsia="MS Mincho" w:cs="Arial"/>
        <w:b/>
        <w:smallCaps/>
        <w:noProof/>
        <w:sz w:val="20"/>
        <w:lang w:eastAsia="ja-JP"/>
      </w:rPr>
      <w:t>99</w:t>
    </w:r>
    <w:r w:rsidR="00ED76B4">
      <w:rPr>
        <w:rFonts w:eastAsia="MS Mincho" w:cs="Arial"/>
        <w:b/>
        <w:smallCaps/>
        <w:noProof/>
        <w:sz w:val="20"/>
        <w:lang w:eastAsia="ja-JP"/>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8740735"/>
      <w:docPartObj>
        <w:docPartGallery w:val="Page Numbers (Bottom of Page)"/>
        <w:docPartUnique/>
      </w:docPartObj>
    </w:sdtPr>
    <w:sdtEndPr>
      <w:rPr>
        <w:noProof/>
      </w:rPr>
    </w:sdtEndPr>
    <w:sdtContent>
      <w:p w14:paraId="4C833FFA" w14:textId="0CB4F05F" w:rsidR="00CA184E" w:rsidRPr="007A701B" w:rsidRDefault="007A701B" w:rsidP="007A701B">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54146" w14:textId="77777777" w:rsidR="00CA184E" w:rsidRPr="009C70C4" w:rsidRDefault="00CA184E" w:rsidP="001E3A0B">
    <w:pPr>
      <w:widowControl w:val="0"/>
      <w:pBdr>
        <w:top w:val="single" w:sz="8" w:space="1" w:color="auto"/>
      </w:pBdr>
      <w:tabs>
        <w:tab w:val="right" w:pos="9639"/>
      </w:tabs>
      <w:autoSpaceDE w:val="0"/>
      <w:autoSpaceDN w:val="0"/>
      <w:adjustRightInd w:val="0"/>
      <w:rPr>
        <w:rFonts w:eastAsia="Calibri" w:cs="Arial"/>
        <w:szCs w:val="22"/>
      </w:rPr>
    </w:pPr>
    <w:r w:rsidRPr="009C70C4">
      <w:rPr>
        <w:rFonts w:eastAsia="MS Mincho"/>
        <w:b/>
        <w:smallCaps/>
        <w:sz w:val="20"/>
        <w:lang w:eastAsia="ja-JP"/>
      </w:rPr>
      <w:tab/>
    </w:r>
    <w:r w:rsidRPr="009C70C4">
      <w:rPr>
        <w:rFonts w:eastAsia="MS Mincho" w:cs="Arial"/>
        <w:b/>
        <w:smallCaps/>
        <w:sz w:val="20"/>
        <w:lang w:eastAsia="ja-JP"/>
      </w:rPr>
      <w:t xml:space="preserve">стр. </w:t>
    </w:r>
    <w:r w:rsidRPr="009C70C4">
      <w:rPr>
        <w:rFonts w:eastAsia="MS Mincho" w:cs="Arial"/>
        <w:b/>
        <w:smallCaps/>
        <w:sz w:val="20"/>
        <w:lang w:val="ru-RU" w:eastAsia="ja-JP"/>
      </w:rPr>
      <w:fldChar w:fldCharType="begin"/>
    </w:r>
    <w:r w:rsidRPr="009C70C4">
      <w:rPr>
        <w:rFonts w:eastAsia="MS Mincho" w:cs="Arial"/>
        <w:b/>
        <w:smallCaps/>
        <w:sz w:val="20"/>
        <w:lang w:val="ru-RU" w:eastAsia="ja-JP"/>
      </w:rPr>
      <w:instrText xml:space="preserve"> PAGE   \* MERGEFORMAT </w:instrText>
    </w:r>
    <w:r w:rsidRPr="009C70C4">
      <w:rPr>
        <w:rFonts w:eastAsia="MS Mincho" w:cs="Arial"/>
        <w:b/>
        <w:smallCaps/>
        <w:sz w:val="20"/>
        <w:lang w:val="ru-RU" w:eastAsia="ja-JP"/>
      </w:rPr>
      <w:fldChar w:fldCharType="separate"/>
    </w:r>
    <w:r>
      <w:rPr>
        <w:rFonts w:eastAsia="MS Mincho" w:cs="Arial"/>
        <w:b/>
        <w:smallCaps/>
        <w:noProof/>
        <w:sz w:val="20"/>
        <w:lang w:val="ru-RU" w:eastAsia="ja-JP"/>
      </w:rPr>
      <w:t>322</w:t>
    </w:r>
    <w:r w:rsidRPr="009C70C4">
      <w:rPr>
        <w:rFonts w:eastAsia="MS Mincho" w:cs="Arial"/>
        <w:b/>
        <w:smallCaps/>
        <w:noProof/>
        <w:sz w:val="20"/>
        <w:lang w:val="ru-RU" w:eastAsia="ja-JP"/>
      </w:rPr>
      <w:fldChar w:fldCharType="end"/>
    </w:r>
    <w:r w:rsidRPr="009C70C4">
      <w:rPr>
        <w:rFonts w:eastAsia="MS Mincho" w:cs="Arial"/>
        <w:b/>
        <w:smallCaps/>
        <w:noProof/>
        <w:sz w:val="20"/>
        <w:lang w:eastAsia="ja-JP"/>
      </w:rPr>
      <w:t xml:space="preserve"> от </w:t>
    </w:r>
    <w:r w:rsidR="00ED76B4">
      <w:fldChar w:fldCharType="begin"/>
    </w:r>
    <w:r w:rsidR="00ED76B4">
      <w:instrText xml:space="preserve"> NUMPAGES   \* MERGEFORMAT </w:instrText>
    </w:r>
    <w:r w:rsidR="00ED76B4">
      <w:fldChar w:fldCharType="separate"/>
    </w:r>
    <w:r w:rsidRPr="00B9722F">
      <w:rPr>
        <w:rFonts w:eastAsia="MS Mincho" w:cs="Arial"/>
        <w:b/>
        <w:smallCaps/>
        <w:noProof/>
        <w:sz w:val="20"/>
        <w:lang w:eastAsia="ja-JP"/>
      </w:rPr>
      <w:t>99</w:t>
    </w:r>
    <w:r w:rsidR="00ED76B4">
      <w:rPr>
        <w:rFonts w:eastAsia="MS Mincho" w:cs="Arial"/>
        <w:b/>
        <w:smallCaps/>
        <w:noProof/>
        <w:sz w:val="20"/>
        <w:lang w:eastAsia="ja-JP"/>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938737"/>
      <w:docPartObj>
        <w:docPartGallery w:val="Page Numbers (Bottom of Page)"/>
        <w:docPartUnique/>
      </w:docPartObj>
    </w:sdtPr>
    <w:sdtEndPr>
      <w:rPr>
        <w:noProof/>
      </w:rPr>
    </w:sdtEndPr>
    <w:sdtContent>
      <w:p w14:paraId="7A126B06" w14:textId="4FEBDC8F" w:rsidR="007A701B" w:rsidRDefault="007A701B" w:rsidP="007A701B">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p w14:paraId="3859B42C" w14:textId="77777777" w:rsidR="00E15664" w:rsidRDefault="00E1566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AF68F" w14:textId="5F85E248" w:rsidR="00CA184E" w:rsidRPr="009C70C4" w:rsidRDefault="00CA184E" w:rsidP="00E54036">
    <w:pPr>
      <w:widowControl w:val="0"/>
      <w:tabs>
        <w:tab w:val="right" w:pos="9639"/>
      </w:tabs>
      <w:autoSpaceDE w:val="0"/>
      <w:autoSpaceDN w:val="0"/>
      <w:adjustRightInd w:val="0"/>
      <w:rPr>
        <w:rFonts w:eastAsia="Calibri" w:cs="Arial"/>
        <w:szCs w:val="22"/>
      </w:rPr>
    </w:pPr>
  </w:p>
  <w:p w14:paraId="7F989DEF" w14:textId="77777777" w:rsidR="00E15664" w:rsidRDefault="00E1566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872233"/>
      <w:docPartObj>
        <w:docPartGallery w:val="Page Numbers (Bottom of Page)"/>
        <w:docPartUnique/>
      </w:docPartObj>
    </w:sdtPr>
    <w:sdtEndPr>
      <w:rPr>
        <w:noProof/>
      </w:rPr>
    </w:sdtEndPr>
    <w:sdtContent>
      <w:p w14:paraId="3153DFE6" w14:textId="5111B9EE" w:rsidR="002B399B" w:rsidRPr="007A701B" w:rsidRDefault="007A701B" w:rsidP="007A701B">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E49B2" w14:textId="77777777" w:rsidR="002B399B" w:rsidRPr="009C70C4" w:rsidRDefault="002B399B" w:rsidP="001E3A0B">
    <w:pPr>
      <w:widowControl w:val="0"/>
      <w:pBdr>
        <w:top w:val="single" w:sz="8" w:space="1" w:color="auto"/>
      </w:pBdr>
      <w:tabs>
        <w:tab w:val="right" w:pos="9639"/>
      </w:tabs>
      <w:autoSpaceDE w:val="0"/>
      <w:autoSpaceDN w:val="0"/>
      <w:adjustRightInd w:val="0"/>
      <w:rPr>
        <w:rFonts w:eastAsia="Calibri" w:cs="Arial"/>
        <w:szCs w:val="22"/>
      </w:rPr>
    </w:pPr>
    <w:r w:rsidRPr="009C70C4">
      <w:rPr>
        <w:rFonts w:eastAsia="MS Mincho"/>
        <w:b/>
        <w:smallCaps/>
        <w:sz w:val="20"/>
        <w:lang w:eastAsia="ja-JP"/>
      </w:rPr>
      <w:tab/>
    </w:r>
    <w:r w:rsidRPr="009C70C4">
      <w:rPr>
        <w:rFonts w:eastAsia="MS Mincho" w:cs="Arial"/>
        <w:b/>
        <w:smallCaps/>
        <w:sz w:val="20"/>
        <w:lang w:eastAsia="ja-JP"/>
      </w:rPr>
      <w:t xml:space="preserve">стр. </w:t>
    </w:r>
    <w:r w:rsidRPr="009C70C4">
      <w:rPr>
        <w:rFonts w:eastAsia="MS Mincho" w:cs="Arial"/>
        <w:b/>
        <w:smallCaps/>
        <w:sz w:val="20"/>
        <w:lang w:val="ru-RU" w:eastAsia="ja-JP"/>
      </w:rPr>
      <w:fldChar w:fldCharType="begin"/>
    </w:r>
    <w:r w:rsidRPr="009C70C4">
      <w:rPr>
        <w:rFonts w:eastAsia="MS Mincho" w:cs="Arial"/>
        <w:b/>
        <w:smallCaps/>
        <w:sz w:val="20"/>
        <w:lang w:val="ru-RU" w:eastAsia="ja-JP"/>
      </w:rPr>
      <w:instrText xml:space="preserve"> PAGE   \* MERGEFORMAT </w:instrText>
    </w:r>
    <w:r w:rsidRPr="009C70C4">
      <w:rPr>
        <w:rFonts w:eastAsia="MS Mincho" w:cs="Arial"/>
        <w:b/>
        <w:smallCaps/>
        <w:sz w:val="20"/>
        <w:lang w:val="ru-RU" w:eastAsia="ja-JP"/>
      </w:rPr>
      <w:fldChar w:fldCharType="separate"/>
    </w:r>
    <w:r>
      <w:rPr>
        <w:rFonts w:eastAsia="MS Mincho" w:cs="Arial"/>
        <w:b/>
        <w:smallCaps/>
        <w:noProof/>
        <w:sz w:val="20"/>
        <w:lang w:val="ru-RU" w:eastAsia="ja-JP"/>
      </w:rPr>
      <w:t>262</w:t>
    </w:r>
    <w:r w:rsidRPr="009C70C4">
      <w:rPr>
        <w:rFonts w:eastAsia="MS Mincho" w:cs="Arial"/>
        <w:b/>
        <w:smallCaps/>
        <w:noProof/>
        <w:sz w:val="20"/>
        <w:lang w:val="ru-RU" w:eastAsia="ja-JP"/>
      </w:rPr>
      <w:fldChar w:fldCharType="end"/>
    </w:r>
    <w:r w:rsidRPr="009C70C4">
      <w:rPr>
        <w:rFonts w:eastAsia="MS Mincho" w:cs="Arial"/>
        <w:b/>
        <w:smallCaps/>
        <w:noProof/>
        <w:sz w:val="20"/>
        <w:lang w:eastAsia="ja-JP"/>
      </w:rPr>
      <w:t xml:space="preserve"> от </w:t>
    </w:r>
    <w:r w:rsidR="00ED76B4">
      <w:fldChar w:fldCharType="begin"/>
    </w:r>
    <w:r w:rsidR="00ED76B4">
      <w:instrText xml:space="preserve"> NUMPAGES   \* MERGEFORMAT </w:instrText>
    </w:r>
    <w:r w:rsidR="00ED76B4">
      <w:fldChar w:fldCharType="separate"/>
    </w:r>
    <w:r w:rsidRPr="00B9722F">
      <w:rPr>
        <w:rFonts w:eastAsia="MS Mincho" w:cs="Arial"/>
        <w:b/>
        <w:smallCaps/>
        <w:noProof/>
        <w:sz w:val="20"/>
        <w:lang w:eastAsia="ja-JP"/>
      </w:rPr>
      <w:t>99</w:t>
    </w:r>
    <w:r w:rsidR="00ED76B4">
      <w:rPr>
        <w:rFonts w:eastAsia="MS Mincho" w:cs="Arial"/>
        <w:b/>
        <w:smallCaps/>
        <w:noProof/>
        <w:sz w:val="20"/>
        <w:lang w:eastAsia="ja-JP"/>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1529215"/>
      <w:docPartObj>
        <w:docPartGallery w:val="Page Numbers (Bottom of Page)"/>
        <w:docPartUnique/>
      </w:docPartObj>
    </w:sdtPr>
    <w:sdtEndPr>
      <w:rPr>
        <w:noProof/>
      </w:rPr>
    </w:sdtEndPr>
    <w:sdtContent>
      <w:p w14:paraId="482C5C43" w14:textId="7955C4B9" w:rsidR="009E4B3D" w:rsidRPr="007A701B" w:rsidRDefault="007A701B" w:rsidP="007A701B">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BDE2D" w14:textId="77777777" w:rsidR="009E4B3D" w:rsidRPr="009C70C4" w:rsidRDefault="009E4B3D" w:rsidP="001E3A0B">
    <w:pPr>
      <w:widowControl w:val="0"/>
      <w:pBdr>
        <w:top w:val="single" w:sz="8" w:space="1" w:color="auto"/>
      </w:pBdr>
      <w:tabs>
        <w:tab w:val="right" w:pos="9639"/>
      </w:tabs>
      <w:autoSpaceDE w:val="0"/>
      <w:autoSpaceDN w:val="0"/>
      <w:adjustRightInd w:val="0"/>
      <w:rPr>
        <w:rFonts w:eastAsia="Calibri" w:cs="Arial"/>
        <w:szCs w:val="22"/>
      </w:rPr>
    </w:pPr>
    <w:r w:rsidRPr="009C70C4">
      <w:rPr>
        <w:rFonts w:eastAsia="MS Mincho"/>
        <w:b/>
        <w:smallCaps/>
        <w:sz w:val="20"/>
        <w:lang w:eastAsia="ja-JP"/>
      </w:rPr>
      <w:tab/>
    </w:r>
    <w:r w:rsidRPr="009C70C4">
      <w:rPr>
        <w:rFonts w:eastAsia="MS Mincho" w:cs="Arial"/>
        <w:b/>
        <w:smallCaps/>
        <w:sz w:val="20"/>
        <w:lang w:eastAsia="ja-JP"/>
      </w:rPr>
      <w:t xml:space="preserve">стр. </w:t>
    </w:r>
    <w:r w:rsidRPr="009C70C4">
      <w:rPr>
        <w:rFonts w:eastAsia="MS Mincho" w:cs="Arial"/>
        <w:b/>
        <w:smallCaps/>
        <w:sz w:val="20"/>
        <w:lang w:val="ru-RU" w:eastAsia="ja-JP"/>
      </w:rPr>
      <w:fldChar w:fldCharType="begin"/>
    </w:r>
    <w:r w:rsidRPr="009C70C4">
      <w:rPr>
        <w:rFonts w:eastAsia="MS Mincho" w:cs="Arial"/>
        <w:b/>
        <w:smallCaps/>
        <w:sz w:val="20"/>
        <w:lang w:val="ru-RU" w:eastAsia="ja-JP"/>
      </w:rPr>
      <w:instrText xml:space="preserve"> PAGE   \* MERGEFORMAT </w:instrText>
    </w:r>
    <w:r w:rsidRPr="009C70C4">
      <w:rPr>
        <w:rFonts w:eastAsia="MS Mincho" w:cs="Arial"/>
        <w:b/>
        <w:smallCaps/>
        <w:sz w:val="20"/>
        <w:lang w:val="ru-RU" w:eastAsia="ja-JP"/>
      </w:rPr>
      <w:fldChar w:fldCharType="separate"/>
    </w:r>
    <w:r>
      <w:rPr>
        <w:rFonts w:eastAsia="MS Mincho" w:cs="Arial"/>
        <w:b/>
        <w:smallCaps/>
        <w:noProof/>
        <w:sz w:val="20"/>
        <w:lang w:val="ru-RU" w:eastAsia="ja-JP"/>
      </w:rPr>
      <w:t>262</w:t>
    </w:r>
    <w:r w:rsidRPr="009C70C4">
      <w:rPr>
        <w:rFonts w:eastAsia="MS Mincho" w:cs="Arial"/>
        <w:b/>
        <w:smallCaps/>
        <w:noProof/>
        <w:sz w:val="20"/>
        <w:lang w:val="ru-RU" w:eastAsia="ja-JP"/>
      </w:rPr>
      <w:fldChar w:fldCharType="end"/>
    </w:r>
    <w:r w:rsidRPr="009C70C4">
      <w:rPr>
        <w:rFonts w:eastAsia="MS Mincho" w:cs="Arial"/>
        <w:b/>
        <w:smallCaps/>
        <w:noProof/>
        <w:sz w:val="20"/>
        <w:lang w:eastAsia="ja-JP"/>
      </w:rPr>
      <w:t xml:space="preserve"> от </w:t>
    </w:r>
    <w:r w:rsidR="00ED76B4">
      <w:fldChar w:fldCharType="begin"/>
    </w:r>
    <w:r w:rsidR="00ED76B4">
      <w:instrText xml:space="preserve"> NUMPAGES   \* MERGEFORMAT </w:instrText>
    </w:r>
    <w:r w:rsidR="00ED76B4">
      <w:fldChar w:fldCharType="separate"/>
    </w:r>
    <w:r w:rsidRPr="00B9722F">
      <w:rPr>
        <w:rFonts w:eastAsia="MS Mincho" w:cs="Arial"/>
        <w:b/>
        <w:smallCaps/>
        <w:noProof/>
        <w:sz w:val="20"/>
        <w:lang w:eastAsia="ja-JP"/>
      </w:rPr>
      <w:t>99</w:t>
    </w:r>
    <w:r w:rsidR="00ED76B4">
      <w:rPr>
        <w:rFonts w:eastAsia="MS Mincho" w:cs="Arial"/>
        <w:b/>
        <w:smallCaps/>
        <w:noProof/>
        <w:sz w:val="20"/>
        <w:lang w:eastAsia="ja-JP"/>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0622991"/>
      <w:docPartObj>
        <w:docPartGallery w:val="Page Numbers (Bottom of Page)"/>
        <w:docPartUnique/>
      </w:docPartObj>
    </w:sdtPr>
    <w:sdtEndPr>
      <w:rPr>
        <w:noProof/>
      </w:rPr>
    </w:sdtEndPr>
    <w:sdtContent>
      <w:p w14:paraId="6CD3A29F" w14:textId="12EF6BA7" w:rsidR="00CA184E" w:rsidRPr="007A701B" w:rsidRDefault="007A701B" w:rsidP="007A701B">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28D3C" w14:textId="77777777" w:rsidR="00CA184E" w:rsidRPr="009C70C4" w:rsidRDefault="00CA184E" w:rsidP="002B4A61">
    <w:pPr>
      <w:widowControl w:val="0"/>
      <w:pBdr>
        <w:top w:val="single" w:sz="8" w:space="1" w:color="auto"/>
      </w:pBdr>
      <w:tabs>
        <w:tab w:val="right" w:pos="14544"/>
      </w:tabs>
      <w:autoSpaceDE w:val="0"/>
      <w:autoSpaceDN w:val="0"/>
      <w:adjustRightInd w:val="0"/>
      <w:rPr>
        <w:rFonts w:eastAsia="Calibri" w:cs="Arial"/>
        <w:szCs w:val="22"/>
      </w:rPr>
    </w:pPr>
    <w:r w:rsidRPr="009C70C4">
      <w:rPr>
        <w:rFonts w:eastAsia="MS Mincho"/>
        <w:b/>
        <w:smallCaps/>
        <w:sz w:val="20"/>
        <w:lang w:eastAsia="ja-JP"/>
      </w:rPr>
      <w:tab/>
    </w:r>
    <w:r w:rsidRPr="009C70C4">
      <w:rPr>
        <w:rFonts w:eastAsia="MS Mincho" w:cs="Arial"/>
        <w:b/>
        <w:smallCaps/>
        <w:sz w:val="20"/>
        <w:lang w:eastAsia="ja-JP"/>
      </w:rPr>
      <w:t xml:space="preserve">стр. </w:t>
    </w:r>
    <w:r w:rsidRPr="009C70C4">
      <w:rPr>
        <w:rFonts w:eastAsia="MS Mincho" w:cs="Arial"/>
        <w:b/>
        <w:smallCaps/>
        <w:sz w:val="20"/>
        <w:lang w:val="ru-RU" w:eastAsia="ja-JP"/>
      </w:rPr>
      <w:fldChar w:fldCharType="begin"/>
    </w:r>
    <w:r w:rsidRPr="009C70C4">
      <w:rPr>
        <w:rFonts w:eastAsia="MS Mincho" w:cs="Arial"/>
        <w:b/>
        <w:smallCaps/>
        <w:sz w:val="20"/>
        <w:lang w:val="ru-RU" w:eastAsia="ja-JP"/>
      </w:rPr>
      <w:instrText xml:space="preserve"> PAGE   \* MERGEFORMAT </w:instrText>
    </w:r>
    <w:r w:rsidRPr="009C70C4">
      <w:rPr>
        <w:rFonts w:eastAsia="MS Mincho" w:cs="Arial"/>
        <w:b/>
        <w:smallCaps/>
        <w:sz w:val="20"/>
        <w:lang w:val="ru-RU" w:eastAsia="ja-JP"/>
      </w:rPr>
      <w:fldChar w:fldCharType="separate"/>
    </w:r>
    <w:r>
      <w:rPr>
        <w:rFonts w:eastAsia="MS Mincho" w:cs="Arial"/>
        <w:b/>
        <w:smallCaps/>
        <w:noProof/>
        <w:sz w:val="20"/>
        <w:lang w:val="ru-RU" w:eastAsia="ja-JP"/>
      </w:rPr>
      <w:t>287</w:t>
    </w:r>
    <w:r w:rsidRPr="009C70C4">
      <w:rPr>
        <w:rFonts w:eastAsia="MS Mincho" w:cs="Arial"/>
        <w:b/>
        <w:smallCaps/>
        <w:noProof/>
        <w:sz w:val="20"/>
        <w:lang w:val="ru-RU" w:eastAsia="ja-JP"/>
      </w:rPr>
      <w:fldChar w:fldCharType="end"/>
    </w:r>
    <w:r w:rsidRPr="009C70C4">
      <w:rPr>
        <w:rFonts w:eastAsia="MS Mincho" w:cs="Arial"/>
        <w:b/>
        <w:smallCaps/>
        <w:noProof/>
        <w:sz w:val="20"/>
        <w:lang w:eastAsia="ja-JP"/>
      </w:rPr>
      <w:t xml:space="preserve"> от </w:t>
    </w:r>
    <w:r w:rsidR="00ED76B4">
      <w:fldChar w:fldCharType="begin"/>
    </w:r>
    <w:r w:rsidR="00ED76B4">
      <w:instrText xml:space="preserve"> NUMPAGES   \* MERGEFORMAT </w:instrText>
    </w:r>
    <w:r w:rsidR="00ED76B4">
      <w:fldChar w:fldCharType="separate"/>
    </w:r>
    <w:r w:rsidRPr="00B9722F">
      <w:rPr>
        <w:rFonts w:eastAsia="MS Mincho" w:cs="Arial"/>
        <w:b/>
        <w:smallCaps/>
        <w:noProof/>
        <w:sz w:val="20"/>
        <w:lang w:eastAsia="ja-JP"/>
      </w:rPr>
      <w:t>99</w:t>
    </w:r>
    <w:r w:rsidR="00ED76B4">
      <w:rPr>
        <w:rFonts w:eastAsia="MS Mincho" w:cs="Arial"/>
        <w:b/>
        <w:smallCaps/>
        <w:noProof/>
        <w:sz w:val="20"/>
        <w:lang w:eastAsia="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7FEA3" w14:textId="77777777" w:rsidR="00A15A64" w:rsidRDefault="00A15A64" w:rsidP="00B23390">
      <w:pPr>
        <w:spacing w:after="40"/>
      </w:pPr>
      <w:r>
        <w:separator/>
      </w:r>
    </w:p>
  </w:footnote>
  <w:footnote w:type="continuationSeparator" w:id="0">
    <w:p w14:paraId="29A41158" w14:textId="77777777" w:rsidR="00A15A64" w:rsidRPr="00DE4030" w:rsidRDefault="00A15A64" w:rsidP="00DE4030">
      <w:pPr>
        <w:rPr>
          <w:lang w:val="en-US"/>
        </w:rPr>
      </w:pPr>
      <w:r>
        <w:continuationSeparator/>
      </w:r>
    </w:p>
  </w:footnote>
  <w:footnote w:type="continuationNotice" w:id="1">
    <w:p w14:paraId="4E983FF0" w14:textId="77777777" w:rsidR="00A15A64" w:rsidRDefault="00A15A64"/>
  </w:footnote>
  <w:footnote w:id="2">
    <w:p w14:paraId="6BAC3145" w14:textId="77777777" w:rsidR="003764C2" w:rsidRPr="00636090" w:rsidRDefault="003764C2" w:rsidP="003764C2">
      <w:pPr>
        <w:pStyle w:val="FootnoteText"/>
        <w:rPr>
          <w:rFonts w:ascii="Aptos Narrow" w:hAnsi="Aptos Narrow"/>
          <w:szCs w:val="22"/>
        </w:rPr>
      </w:pPr>
      <w:r w:rsidRPr="00636090">
        <w:rPr>
          <w:rStyle w:val="FootnoteReference"/>
          <w:rFonts w:ascii="Aptos Narrow" w:hAnsi="Aptos Narrow"/>
          <w:szCs w:val="22"/>
        </w:rPr>
        <w:footnoteRef/>
      </w:r>
      <w:r w:rsidRPr="00636090">
        <w:rPr>
          <w:rFonts w:ascii="Aptos Narrow" w:hAnsi="Aptos Narrow"/>
          <w:szCs w:val="22"/>
        </w:rPr>
        <w:t xml:space="preserve"> Общата сума от 2 078 МW е от предварителните договори и възможността за нови присъединявания.</w:t>
      </w:r>
    </w:p>
  </w:footnote>
  <w:footnote w:id="3">
    <w:p w14:paraId="61B4EAC9" w14:textId="77777777" w:rsidR="005502AF" w:rsidRPr="00BC4749" w:rsidRDefault="005502AF" w:rsidP="005502AF">
      <w:pPr>
        <w:pStyle w:val="FootnoteText"/>
        <w:rPr>
          <w:rFonts w:ascii="Aptos Narrow" w:hAnsi="Aptos Narrow"/>
          <w:lang w:val="bg-BG"/>
        </w:rPr>
      </w:pPr>
      <w:r w:rsidRPr="00BC4749">
        <w:rPr>
          <w:rStyle w:val="FootnoteReference"/>
          <w:rFonts w:ascii="Aptos Narrow" w:hAnsi="Aptos Narrow"/>
          <w:sz w:val="16"/>
          <w:szCs w:val="16"/>
        </w:rPr>
        <w:footnoteRef/>
      </w:r>
      <w:r w:rsidRPr="00BC4749">
        <w:rPr>
          <w:rFonts w:ascii="Aptos Narrow" w:hAnsi="Aptos Narrow"/>
          <w:sz w:val="16"/>
          <w:szCs w:val="16"/>
        </w:rPr>
        <w:t xml:space="preserve"> Voigt, C. C. (2021). Insect fatalities at wind turbines as biodiversity sinks. </w:t>
      </w:r>
      <w:r w:rsidRPr="00BC4749">
        <w:rPr>
          <w:rFonts w:ascii="Aptos Narrow" w:hAnsi="Aptos Narrow"/>
          <w:i/>
          <w:iCs/>
          <w:sz w:val="16"/>
          <w:szCs w:val="16"/>
        </w:rPr>
        <w:t>Conservation Science and Practice</w:t>
      </w:r>
      <w:r w:rsidRPr="00BC4749">
        <w:rPr>
          <w:rFonts w:ascii="Aptos Narrow" w:hAnsi="Aptos Narrow"/>
          <w:sz w:val="16"/>
          <w:szCs w:val="16"/>
        </w:rPr>
        <w:t>, 3, e366. </w:t>
      </w:r>
      <w:hyperlink r:id="rId1" w:history="1">
        <w:r w:rsidRPr="00BC4749">
          <w:rPr>
            <w:rStyle w:val="Hyperlink"/>
            <w:rFonts w:ascii="Aptos Narrow" w:hAnsi="Aptos Narrow"/>
            <w:sz w:val="16"/>
            <w:szCs w:val="16"/>
          </w:rPr>
          <w:t>https://doi.org/10.1111/csp2.366</w:t>
        </w:r>
      </w:hyperlink>
    </w:p>
  </w:footnote>
  <w:footnote w:id="4">
    <w:p w14:paraId="74A00366" w14:textId="77777777" w:rsidR="005502AF" w:rsidRPr="00BC4749" w:rsidRDefault="005502AF" w:rsidP="005502AF">
      <w:pPr>
        <w:pStyle w:val="FootnoteText"/>
        <w:rPr>
          <w:rFonts w:ascii="Aptos Narrow" w:hAnsi="Aptos Narrow"/>
          <w:sz w:val="16"/>
          <w:szCs w:val="16"/>
          <w:lang w:val="bg-BG"/>
        </w:rPr>
      </w:pPr>
      <w:r w:rsidRPr="00BC4749">
        <w:rPr>
          <w:rStyle w:val="FootnoteReference"/>
          <w:rFonts w:ascii="Aptos Narrow" w:hAnsi="Aptos Narrow"/>
          <w:sz w:val="16"/>
          <w:szCs w:val="16"/>
        </w:rPr>
        <w:footnoteRef/>
      </w:r>
      <w:r w:rsidRPr="00BC4749">
        <w:rPr>
          <w:rFonts w:ascii="Aptos Narrow" w:hAnsi="Aptos Narrow"/>
          <w:sz w:val="16"/>
          <w:szCs w:val="16"/>
        </w:rPr>
        <w:t xml:space="preserve"> Jansson, S., Malmqvist, E., Brydegaard, M., Åkesson, S., &amp; Rydell, J. (2020). A Scheimpflug Lidar used to observe insect swarming at a wind turbine. </w:t>
      </w:r>
      <w:r w:rsidRPr="00BC4749">
        <w:rPr>
          <w:rFonts w:ascii="Aptos Narrow" w:hAnsi="Aptos Narrow"/>
          <w:i/>
          <w:iCs/>
          <w:sz w:val="16"/>
          <w:szCs w:val="16"/>
        </w:rPr>
        <w:t>Ecological Indicators</w:t>
      </w:r>
      <w:r w:rsidRPr="00BC4749">
        <w:rPr>
          <w:rFonts w:ascii="Aptos Narrow" w:hAnsi="Aptos Narrow"/>
          <w:sz w:val="16"/>
          <w:szCs w:val="16"/>
        </w:rPr>
        <w:t>, 117, 106578.</w:t>
      </w:r>
    </w:p>
  </w:footnote>
  <w:footnote w:id="5">
    <w:p w14:paraId="39AF4CDA" w14:textId="77777777" w:rsidR="005502AF" w:rsidRPr="00BC4749" w:rsidRDefault="005502AF" w:rsidP="005502AF">
      <w:pPr>
        <w:pStyle w:val="FootnoteText"/>
        <w:rPr>
          <w:rFonts w:ascii="Aptos Narrow" w:hAnsi="Aptos Narrow"/>
          <w:sz w:val="16"/>
          <w:szCs w:val="16"/>
          <w:lang w:val="bg-BG"/>
        </w:rPr>
      </w:pPr>
      <w:r w:rsidRPr="00BC4749">
        <w:rPr>
          <w:rStyle w:val="FootnoteReference"/>
          <w:rFonts w:ascii="Aptos Narrow" w:hAnsi="Aptos Narrow"/>
          <w:sz w:val="16"/>
          <w:szCs w:val="16"/>
        </w:rPr>
        <w:footnoteRef/>
      </w:r>
      <w:r w:rsidRPr="00BC4749">
        <w:rPr>
          <w:rFonts w:ascii="Aptos Narrow" w:hAnsi="Aptos Narrow"/>
          <w:sz w:val="16"/>
          <w:szCs w:val="16"/>
        </w:rPr>
        <w:t xml:space="preserve"> Trieb, F. (2018). </w:t>
      </w:r>
      <w:r w:rsidRPr="00BC4749">
        <w:rPr>
          <w:rFonts w:ascii="Aptos Narrow" w:hAnsi="Aptos Narrow"/>
          <w:i/>
          <w:iCs/>
          <w:sz w:val="16"/>
          <w:szCs w:val="16"/>
        </w:rPr>
        <w:t>Interference of flying insects and wind parks (FliWip) – Study report</w:t>
      </w:r>
      <w:r w:rsidRPr="00BC4749">
        <w:rPr>
          <w:rFonts w:ascii="Aptos Narrow" w:hAnsi="Aptos Narrow"/>
          <w:sz w:val="16"/>
          <w:szCs w:val="16"/>
        </w:rPr>
        <w:t>. German Aerospace Center (DLR). </w:t>
      </w:r>
      <w:hyperlink r:id="rId2" w:history="1">
        <w:r w:rsidRPr="00BC4749">
          <w:rPr>
            <w:rStyle w:val="Hyperlink"/>
            <w:rFonts w:ascii="Aptos Narrow" w:hAnsi="Aptos Narrow"/>
            <w:sz w:val="16"/>
            <w:szCs w:val="16"/>
          </w:rPr>
          <w:t>https://www.dlr.de/tt/Portaldata/41/Resources/dokumente/st/FliWip-Final-Report.pdf</w:t>
        </w:r>
      </w:hyperlink>
    </w:p>
  </w:footnote>
  <w:footnote w:id="6">
    <w:p w14:paraId="102E8B9E" w14:textId="77777777" w:rsidR="007775E4" w:rsidRDefault="007775E4" w:rsidP="007775E4">
      <w:pPr>
        <w:rPr>
          <w:rFonts w:ascii="Aptos Narrow" w:hAnsi="Aptos Narrow"/>
          <w:sz w:val="16"/>
          <w:szCs w:val="16"/>
        </w:rPr>
      </w:pPr>
      <w:r>
        <w:rPr>
          <w:rStyle w:val="FootnoteReference"/>
          <w:rFonts w:ascii="Aptos Narrow" w:hAnsi="Aptos Narrow"/>
          <w:sz w:val="16"/>
          <w:szCs w:val="16"/>
        </w:rPr>
        <w:footnoteRef/>
      </w:r>
      <w:r>
        <w:rPr>
          <w:rFonts w:ascii="Aptos Narrow" w:hAnsi="Aptos Narrow"/>
          <w:sz w:val="16"/>
          <w:szCs w:val="16"/>
        </w:rPr>
        <w:t xml:space="preserve"> Baerwald, E.F., D'Amours, G.H., Klug, B.J. &amp; Barclay, R.M.R. (2008). Barotrauma is a significant cause of bat fatalities at wind turbines.</w:t>
      </w:r>
      <w:r>
        <w:rPr>
          <w:rStyle w:val="apple-converted-space"/>
          <w:rFonts w:ascii="Aptos Narrow" w:hAnsi="Aptos Narrow"/>
          <w:sz w:val="16"/>
          <w:szCs w:val="16"/>
        </w:rPr>
        <w:t> </w:t>
      </w:r>
      <w:r>
        <w:rPr>
          <w:rStyle w:val="Emphasis"/>
          <w:rFonts w:ascii="Aptos Narrow" w:hAnsi="Aptos Narrow"/>
          <w:sz w:val="16"/>
          <w:szCs w:val="16"/>
        </w:rPr>
        <w:t>Current Biology</w:t>
      </w:r>
      <w:r>
        <w:rPr>
          <w:rFonts w:ascii="Aptos Narrow" w:hAnsi="Aptos Narrow"/>
          <w:sz w:val="16"/>
          <w:szCs w:val="16"/>
        </w:rPr>
        <w:t>, 18(16), R695–R696.</w:t>
      </w:r>
    </w:p>
  </w:footnote>
  <w:footnote w:id="7">
    <w:p w14:paraId="64AED622" w14:textId="77777777" w:rsidR="007775E4" w:rsidRDefault="007775E4" w:rsidP="007775E4">
      <w:pPr>
        <w:pStyle w:val="FootnoteText"/>
        <w:rPr>
          <w:rFonts w:ascii="Aptos Narrow" w:hAnsi="Aptos Narrow"/>
          <w:sz w:val="16"/>
          <w:szCs w:val="16"/>
          <w:lang w:val="bg-BG"/>
        </w:rPr>
      </w:pPr>
      <w:r>
        <w:rPr>
          <w:rStyle w:val="FootnoteReference"/>
          <w:rFonts w:ascii="Aptos Narrow" w:hAnsi="Aptos Narrow"/>
          <w:sz w:val="16"/>
          <w:szCs w:val="16"/>
        </w:rPr>
        <w:footnoteRef/>
      </w:r>
      <w:r>
        <w:rPr>
          <w:rFonts w:ascii="Aptos Narrow" w:hAnsi="Aptos Narrow"/>
          <w:sz w:val="16"/>
          <w:szCs w:val="16"/>
        </w:rPr>
        <w:t xml:space="preserve"> </w:t>
      </w:r>
      <w:r>
        <w:rPr>
          <w:rFonts w:ascii="Aptos Narrow" w:hAnsi="Aptos Narrow"/>
          <w:color w:val="000000"/>
          <w:sz w:val="16"/>
          <w:szCs w:val="16"/>
        </w:rPr>
        <w:t>Voigt, C.C., et al. (2021). Protecting bats in the era of wind energy.</w:t>
      </w:r>
      <w:r>
        <w:rPr>
          <w:rStyle w:val="apple-converted-space"/>
          <w:rFonts w:ascii="Aptos Narrow" w:hAnsi="Aptos Narrow"/>
          <w:color w:val="000000"/>
          <w:sz w:val="16"/>
          <w:szCs w:val="16"/>
        </w:rPr>
        <w:t> </w:t>
      </w:r>
      <w:r>
        <w:rPr>
          <w:rStyle w:val="Emphasis"/>
          <w:rFonts w:ascii="Aptos Narrow" w:hAnsi="Aptos Narrow"/>
          <w:color w:val="000000"/>
          <w:sz w:val="16"/>
          <w:szCs w:val="16"/>
        </w:rPr>
        <w:t>Global Change Biology</w:t>
      </w:r>
      <w:r>
        <w:rPr>
          <w:rFonts w:ascii="Aptos Narrow" w:hAnsi="Aptos Narrow"/>
          <w:color w:val="000000"/>
          <w:sz w:val="16"/>
          <w:szCs w:val="16"/>
        </w:rPr>
        <w:t>, 27, 5491–5506.</w:t>
      </w:r>
    </w:p>
  </w:footnote>
  <w:footnote w:id="8">
    <w:p w14:paraId="2259B6DD" w14:textId="77777777" w:rsidR="007775E4" w:rsidRDefault="007775E4" w:rsidP="007775E4">
      <w:pPr>
        <w:pStyle w:val="FootnoteText"/>
        <w:rPr>
          <w:rFonts w:ascii="Aptos Narrow" w:hAnsi="Aptos Narrow"/>
          <w:sz w:val="16"/>
          <w:szCs w:val="16"/>
          <w:lang w:val="bg-BG"/>
        </w:rPr>
      </w:pPr>
      <w:r>
        <w:rPr>
          <w:rStyle w:val="FootnoteReference"/>
          <w:rFonts w:ascii="Aptos Narrow" w:hAnsi="Aptos Narrow"/>
          <w:sz w:val="16"/>
          <w:szCs w:val="16"/>
        </w:rPr>
        <w:footnoteRef/>
      </w:r>
      <w:r>
        <w:rPr>
          <w:rFonts w:ascii="Aptos Narrow" w:hAnsi="Aptos Narrow"/>
          <w:sz w:val="16"/>
          <w:szCs w:val="16"/>
        </w:rPr>
        <w:t xml:space="preserve"> </w:t>
      </w:r>
      <w:r>
        <w:rPr>
          <w:rFonts w:ascii="Aptos Narrow" w:hAnsi="Aptos Narrow"/>
          <w:color w:val="000000"/>
          <w:sz w:val="16"/>
          <w:szCs w:val="16"/>
        </w:rPr>
        <w:t>Wellig, S.D., et al. (2018). Mitigating the negative impacts of tall wind turbines on bats.</w:t>
      </w:r>
      <w:r>
        <w:rPr>
          <w:rStyle w:val="apple-converted-space"/>
          <w:rFonts w:ascii="Aptos Narrow" w:hAnsi="Aptos Narrow"/>
          <w:color w:val="000000"/>
          <w:sz w:val="16"/>
          <w:szCs w:val="16"/>
        </w:rPr>
        <w:t> </w:t>
      </w:r>
      <w:r>
        <w:rPr>
          <w:rStyle w:val="Emphasis"/>
          <w:rFonts w:ascii="Aptos Narrow" w:hAnsi="Aptos Narrow"/>
          <w:color w:val="000000"/>
          <w:sz w:val="16"/>
          <w:szCs w:val="16"/>
        </w:rPr>
        <w:t>PLOS ONE</w:t>
      </w:r>
      <w:r>
        <w:rPr>
          <w:rFonts w:ascii="Aptos Narrow" w:hAnsi="Aptos Narrow"/>
          <w:color w:val="000000"/>
          <w:sz w:val="16"/>
          <w:szCs w:val="16"/>
        </w:rPr>
        <w:t>, 13(11), e0206768.</w:t>
      </w:r>
    </w:p>
  </w:footnote>
  <w:footnote w:id="9">
    <w:p w14:paraId="66C8EDF6" w14:textId="77777777" w:rsidR="007775E4" w:rsidRDefault="007775E4" w:rsidP="007775E4">
      <w:pPr>
        <w:pStyle w:val="FootnoteText"/>
        <w:rPr>
          <w:rFonts w:ascii="Aptos Narrow" w:hAnsi="Aptos Narrow"/>
          <w:sz w:val="16"/>
          <w:szCs w:val="16"/>
          <w:lang w:val="bg-BG"/>
        </w:rPr>
      </w:pPr>
      <w:r>
        <w:rPr>
          <w:rStyle w:val="FootnoteReference"/>
          <w:rFonts w:ascii="Aptos Narrow" w:hAnsi="Aptos Narrow"/>
          <w:sz w:val="16"/>
          <w:szCs w:val="16"/>
        </w:rPr>
        <w:footnoteRef/>
      </w:r>
      <w:r>
        <w:rPr>
          <w:rFonts w:ascii="Aptos Narrow" w:hAnsi="Aptos Narrow"/>
          <w:sz w:val="16"/>
          <w:szCs w:val="16"/>
        </w:rPr>
        <w:t xml:space="preserve"> </w:t>
      </w:r>
      <w:r>
        <w:rPr>
          <w:rFonts w:ascii="Aptos Narrow" w:hAnsi="Aptos Narrow"/>
          <w:color w:val="000000"/>
          <w:sz w:val="16"/>
          <w:szCs w:val="16"/>
        </w:rPr>
        <w:t>Roemer, C., Coulon, A., Disca, T. &amp; Bas, Y. (2019). Bat sensitivity to wind turbines.</w:t>
      </w:r>
      <w:r>
        <w:rPr>
          <w:rStyle w:val="apple-converted-space"/>
          <w:rFonts w:ascii="Aptos Narrow" w:hAnsi="Aptos Narrow"/>
          <w:color w:val="000000"/>
          <w:sz w:val="16"/>
          <w:szCs w:val="16"/>
        </w:rPr>
        <w:t> </w:t>
      </w:r>
      <w:r>
        <w:rPr>
          <w:rStyle w:val="Emphasis"/>
          <w:rFonts w:ascii="Aptos Narrow" w:hAnsi="Aptos Narrow"/>
          <w:color w:val="000000"/>
          <w:sz w:val="16"/>
          <w:szCs w:val="16"/>
        </w:rPr>
        <w:t>PLOS ONE</w:t>
      </w:r>
      <w:r>
        <w:rPr>
          <w:rFonts w:ascii="Aptos Narrow" w:hAnsi="Aptos Narrow"/>
          <w:color w:val="000000"/>
          <w:sz w:val="16"/>
          <w:szCs w:val="16"/>
        </w:rPr>
        <w:t>, 14(7), e0218345.</w:t>
      </w:r>
    </w:p>
  </w:footnote>
  <w:footnote w:id="10">
    <w:p w14:paraId="455DE09E" w14:textId="77777777" w:rsidR="007775E4" w:rsidRDefault="007775E4" w:rsidP="007775E4">
      <w:pPr>
        <w:rPr>
          <w:rFonts w:ascii="Aptos Narrow" w:hAnsi="Aptos Narrow"/>
          <w:sz w:val="16"/>
          <w:szCs w:val="16"/>
        </w:rPr>
      </w:pPr>
      <w:r>
        <w:rPr>
          <w:rStyle w:val="FootnoteReference"/>
          <w:rFonts w:ascii="Aptos Narrow" w:hAnsi="Aptos Narrow"/>
          <w:sz w:val="16"/>
          <w:szCs w:val="16"/>
        </w:rPr>
        <w:footnoteRef/>
      </w:r>
      <w:r>
        <w:rPr>
          <w:rFonts w:ascii="Aptos Narrow" w:hAnsi="Aptos Narrow"/>
          <w:sz w:val="16"/>
          <w:szCs w:val="16"/>
        </w:rPr>
        <w:t xml:space="preserve"> Dietz, C., Helversen, O. &amp; Nill, D. (2009).</w:t>
      </w:r>
      <w:r>
        <w:rPr>
          <w:rStyle w:val="apple-converted-space"/>
          <w:rFonts w:ascii="Aptos Narrow" w:hAnsi="Aptos Narrow"/>
          <w:sz w:val="16"/>
          <w:szCs w:val="16"/>
        </w:rPr>
        <w:t> </w:t>
      </w:r>
      <w:r>
        <w:rPr>
          <w:rStyle w:val="Emphasis"/>
          <w:rFonts w:ascii="Aptos Narrow" w:hAnsi="Aptos Narrow"/>
          <w:sz w:val="16"/>
          <w:szCs w:val="16"/>
        </w:rPr>
        <w:t>Bats of Britain, Europe and Northwest Africa</w:t>
      </w:r>
      <w:r>
        <w:rPr>
          <w:rFonts w:ascii="Aptos Narrow" w:hAnsi="Aptos Narrow"/>
          <w:sz w:val="16"/>
          <w:szCs w:val="16"/>
        </w:rPr>
        <w:t>. A&amp;C Black.</w:t>
      </w:r>
    </w:p>
  </w:footnote>
  <w:footnote w:id="11">
    <w:p w14:paraId="3D7ED69B" w14:textId="77777777" w:rsidR="007775E4" w:rsidRDefault="007775E4" w:rsidP="007775E4">
      <w:pPr>
        <w:pStyle w:val="FootnoteText"/>
        <w:rPr>
          <w:rFonts w:ascii="Aptos Narrow" w:hAnsi="Aptos Narrow"/>
          <w:sz w:val="16"/>
          <w:szCs w:val="16"/>
          <w:lang w:val="bg-BG"/>
        </w:rPr>
      </w:pPr>
      <w:r>
        <w:rPr>
          <w:rStyle w:val="FootnoteReference"/>
          <w:rFonts w:ascii="Aptos Narrow" w:hAnsi="Aptos Narrow"/>
          <w:sz w:val="16"/>
          <w:szCs w:val="16"/>
        </w:rPr>
        <w:footnoteRef/>
      </w:r>
      <w:r>
        <w:rPr>
          <w:rFonts w:ascii="Aptos Narrow" w:hAnsi="Aptos Narrow"/>
          <w:sz w:val="16"/>
          <w:szCs w:val="16"/>
        </w:rPr>
        <w:t xml:space="preserve"> Roemer, C., Coulon, A., Disca, T. &amp; Bas, Y. (2019). Bat sensitivity to wind turbines. </w:t>
      </w:r>
      <w:r>
        <w:rPr>
          <w:rFonts w:ascii="Aptos Narrow" w:hAnsi="Aptos Narrow"/>
          <w:i/>
          <w:iCs/>
          <w:sz w:val="16"/>
          <w:szCs w:val="16"/>
        </w:rPr>
        <w:t>PLOS ONE</w:t>
      </w:r>
      <w:r>
        <w:rPr>
          <w:rFonts w:ascii="Aptos Narrow" w:hAnsi="Aptos Narrow"/>
          <w:sz w:val="16"/>
          <w:szCs w:val="16"/>
        </w:rPr>
        <w:t>, 14(7), e0218345.</w:t>
      </w:r>
    </w:p>
  </w:footnote>
  <w:footnote w:id="12">
    <w:p w14:paraId="45FBBD8B" w14:textId="77777777" w:rsidR="007775E4" w:rsidRDefault="007775E4" w:rsidP="007775E4">
      <w:pPr>
        <w:pStyle w:val="FootnoteText"/>
        <w:rPr>
          <w:rFonts w:ascii="Aptos Narrow" w:hAnsi="Aptos Narrow"/>
          <w:sz w:val="16"/>
          <w:szCs w:val="16"/>
          <w:lang w:val="bg-BG"/>
        </w:rPr>
      </w:pPr>
      <w:r>
        <w:rPr>
          <w:rStyle w:val="FootnoteReference"/>
          <w:rFonts w:ascii="Aptos Narrow" w:hAnsi="Aptos Narrow"/>
          <w:sz w:val="16"/>
          <w:szCs w:val="16"/>
        </w:rPr>
        <w:footnoteRef/>
      </w:r>
      <w:r>
        <w:rPr>
          <w:rFonts w:ascii="Aptos Narrow" w:hAnsi="Aptos Narrow"/>
          <w:sz w:val="16"/>
          <w:szCs w:val="16"/>
        </w:rPr>
        <w:t xml:space="preserve"> Ellerbrok, J., et al. (2022). Activity of forest specialist bats decreases towards wind turbines at forest sites. </w:t>
      </w:r>
      <w:r>
        <w:rPr>
          <w:rFonts w:ascii="Aptos Narrow" w:hAnsi="Aptos Narrow"/>
          <w:i/>
          <w:iCs/>
          <w:sz w:val="16"/>
          <w:szCs w:val="16"/>
        </w:rPr>
        <w:t>Journal of Applied Ecology</w:t>
      </w:r>
      <w:r>
        <w:rPr>
          <w:rFonts w:ascii="Aptos Narrow" w:hAnsi="Aptos Narrow"/>
          <w:sz w:val="16"/>
          <w:szCs w:val="16"/>
        </w:rPr>
        <w:t>, 59, 2687–2698. </w:t>
      </w:r>
      <w:hyperlink r:id="rId3" w:history="1">
        <w:r>
          <w:rPr>
            <w:rStyle w:val="Hyperlink"/>
            <w:rFonts w:ascii="Aptos Narrow" w:hAnsi="Aptos Narrow"/>
            <w:sz w:val="16"/>
            <w:szCs w:val="16"/>
          </w:rPr>
          <w:t>https://doi.org/10.1111/1365-2664.14249</w:t>
        </w:r>
      </w:hyperlink>
    </w:p>
  </w:footnote>
  <w:footnote w:id="13">
    <w:p w14:paraId="23027156" w14:textId="77777777" w:rsidR="007775E4" w:rsidRPr="00637CCB" w:rsidRDefault="007775E4" w:rsidP="007775E4">
      <w:pPr>
        <w:pStyle w:val="font-claude-response-body"/>
        <w:spacing w:before="0" w:beforeAutospacing="0" w:after="0" w:afterAutospacing="0"/>
        <w:rPr>
          <w:rFonts w:ascii="Aptos Narrow" w:hAnsi="Aptos Narrow"/>
          <w:color w:val="000000"/>
          <w:sz w:val="16"/>
          <w:szCs w:val="16"/>
        </w:rPr>
      </w:pPr>
      <w:r w:rsidRPr="00637CCB">
        <w:rPr>
          <w:rStyle w:val="FootnoteReference"/>
          <w:rFonts w:ascii="Aptos Narrow" w:hAnsi="Aptos Narrow"/>
          <w:sz w:val="16"/>
          <w:szCs w:val="16"/>
        </w:rPr>
        <w:footnoteRef/>
      </w:r>
      <w:r w:rsidRPr="00637CCB">
        <w:rPr>
          <w:rFonts w:ascii="Aptos Narrow" w:hAnsi="Aptos Narrow"/>
          <w:sz w:val="16"/>
          <w:szCs w:val="16"/>
        </w:rPr>
        <w:t xml:space="preserve"> </w:t>
      </w:r>
      <w:r w:rsidRPr="00637CCB">
        <w:rPr>
          <w:rFonts w:ascii="Aptos Narrow" w:hAnsi="Aptos Narrow"/>
          <w:color w:val="000000"/>
          <w:sz w:val="16"/>
          <w:szCs w:val="16"/>
        </w:rPr>
        <w:t>Marques, A.T., et al. (2020). Wind turbines cause functional habitat loss for migratory soaring birds.</w:t>
      </w:r>
      <w:r w:rsidRPr="00637CCB">
        <w:rPr>
          <w:rStyle w:val="apple-converted-space"/>
          <w:rFonts w:ascii="Aptos Narrow" w:hAnsi="Aptos Narrow"/>
          <w:color w:val="000000"/>
          <w:sz w:val="16"/>
          <w:szCs w:val="16"/>
        </w:rPr>
        <w:t> </w:t>
      </w:r>
      <w:r w:rsidRPr="00637CCB">
        <w:rPr>
          <w:rStyle w:val="Emphasis"/>
          <w:rFonts w:ascii="Aptos Narrow" w:hAnsi="Aptos Narrow"/>
          <w:color w:val="000000"/>
          <w:sz w:val="16"/>
          <w:szCs w:val="16"/>
        </w:rPr>
        <w:t>Journal of Animal Ecology</w:t>
      </w:r>
      <w:r w:rsidRPr="00637CCB">
        <w:rPr>
          <w:rFonts w:ascii="Aptos Narrow" w:hAnsi="Aptos Narrow"/>
          <w:color w:val="000000"/>
          <w:sz w:val="16"/>
          <w:szCs w:val="16"/>
        </w:rPr>
        <w:t>, 89(1), 93–103.</w:t>
      </w:r>
    </w:p>
  </w:footnote>
  <w:footnote w:id="14">
    <w:p w14:paraId="2FC2AF2F" w14:textId="77777777" w:rsidR="007775E4" w:rsidRPr="00637CCB" w:rsidRDefault="007775E4" w:rsidP="007775E4">
      <w:pPr>
        <w:pStyle w:val="FootnoteText"/>
        <w:rPr>
          <w:rFonts w:ascii="Aptos Narrow" w:hAnsi="Aptos Narrow"/>
          <w:sz w:val="16"/>
          <w:szCs w:val="16"/>
          <w:lang w:val="bg-BG"/>
        </w:rPr>
      </w:pPr>
      <w:r w:rsidRPr="00637CCB">
        <w:rPr>
          <w:rStyle w:val="FootnoteReference"/>
          <w:rFonts w:ascii="Aptos Narrow" w:hAnsi="Aptos Narrow"/>
          <w:sz w:val="16"/>
          <w:szCs w:val="16"/>
        </w:rPr>
        <w:footnoteRef/>
      </w:r>
      <w:r w:rsidRPr="00637CCB">
        <w:rPr>
          <w:rFonts w:ascii="Aptos Narrow" w:hAnsi="Aptos Narrow"/>
          <w:sz w:val="16"/>
          <w:szCs w:val="16"/>
        </w:rPr>
        <w:t xml:space="preserve"> </w:t>
      </w:r>
      <w:r w:rsidRPr="00637CCB">
        <w:rPr>
          <w:rFonts w:ascii="Aptos Narrow" w:hAnsi="Aptos Narrow"/>
          <w:color w:val="000000"/>
          <w:sz w:val="16"/>
          <w:szCs w:val="16"/>
        </w:rPr>
        <w:t>Santos, C.D., et al. (2022). Factors influencing wind turbine avoidance behaviour of a migrating soaring bird.</w:t>
      </w:r>
      <w:r w:rsidRPr="00637CCB">
        <w:rPr>
          <w:rStyle w:val="apple-converted-space"/>
          <w:rFonts w:ascii="Aptos Narrow" w:hAnsi="Aptos Narrow"/>
          <w:color w:val="000000"/>
          <w:sz w:val="16"/>
          <w:szCs w:val="16"/>
        </w:rPr>
        <w:t> </w:t>
      </w:r>
      <w:r w:rsidRPr="00637CCB">
        <w:rPr>
          <w:rStyle w:val="Emphasis"/>
          <w:rFonts w:ascii="Aptos Narrow" w:hAnsi="Aptos Narrow"/>
          <w:color w:val="000000"/>
          <w:sz w:val="16"/>
          <w:szCs w:val="16"/>
        </w:rPr>
        <w:t>Scientific Reports</w:t>
      </w:r>
      <w:r w:rsidRPr="00637CCB">
        <w:rPr>
          <w:rFonts w:ascii="Aptos Narrow" w:hAnsi="Aptos Narrow"/>
          <w:color w:val="000000"/>
          <w:sz w:val="16"/>
          <w:szCs w:val="16"/>
        </w:rPr>
        <w:t>, 12, 6441.</w:t>
      </w:r>
    </w:p>
  </w:footnote>
  <w:footnote w:id="15">
    <w:p w14:paraId="5AC767BA" w14:textId="77777777" w:rsidR="007775E4" w:rsidRPr="004A410E" w:rsidRDefault="007775E4" w:rsidP="007775E4">
      <w:pPr>
        <w:pStyle w:val="font-claude-response-body"/>
        <w:spacing w:before="0" w:beforeAutospacing="0" w:after="0" w:afterAutospacing="0"/>
        <w:rPr>
          <w:rFonts w:ascii="Aptos Narrow" w:hAnsi="Aptos Narrow"/>
          <w:color w:val="000000"/>
          <w:sz w:val="16"/>
          <w:szCs w:val="16"/>
        </w:rPr>
      </w:pPr>
      <w:r w:rsidRPr="004A410E">
        <w:rPr>
          <w:rStyle w:val="FootnoteReference"/>
          <w:rFonts w:ascii="Aptos Narrow" w:hAnsi="Aptos Narrow"/>
          <w:sz w:val="16"/>
          <w:szCs w:val="16"/>
        </w:rPr>
        <w:footnoteRef/>
      </w:r>
      <w:r w:rsidRPr="004A410E">
        <w:rPr>
          <w:rFonts w:ascii="Aptos Narrow" w:hAnsi="Aptos Narrow"/>
          <w:sz w:val="16"/>
          <w:szCs w:val="16"/>
        </w:rPr>
        <w:t xml:space="preserve"> </w:t>
      </w:r>
      <w:r w:rsidRPr="004A410E">
        <w:rPr>
          <w:rFonts w:ascii="Aptos Narrow" w:hAnsi="Aptos Narrow"/>
          <w:color w:val="000000"/>
          <w:sz w:val="16"/>
          <w:szCs w:val="16"/>
        </w:rPr>
        <w:t>Langston, R.H.W. &amp; Pullan, J.D. (2003).</w:t>
      </w:r>
      <w:r w:rsidRPr="004A410E">
        <w:rPr>
          <w:rStyle w:val="apple-converted-space"/>
          <w:rFonts w:ascii="Aptos Narrow" w:hAnsi="Aptos Narrow"/>
          <w:color w:val="000000"/>
          <w:sz w:val="16"/>
          <w:szCs w:val="16"/>
        </w:rPr>
        <w:t> </w:t>
      </w:r>
      <w:r w:rsidRPr="004A410E">
        <w:rPr>
          <w:rStyle w:val="Emphasis"/>
          <w:rFonts w:ascii="Aptos Narrow" w:hAnsi="Aptos Narrow"/>
          <w:color w:val="000000"/>
          <w:sz w:val="16"/>
          <w:szCs w:val="16"/>
        </w:rPr>
        <w:t>Wind farms and birds: an analysis of the effects of wind farms on birds, and guidance on environmental assessment criteria and site selection issues</w:t>
      </w:r>
      <w:r w:rsidRPr="004A410E">
        <w:rPr>
          <w:rFonts w:ascii="Aptos Narrow" w:hAnsi="Aptos Narrow"/>
          <w:color w:val="000000"/>
          <w:sz w:val="16"/>
          <w:szCs w:val="16"/>
        </w:rPr>
        <w:t>. BirdLife International / Council of Europe. T-PVS/Inf(2003)12.</w:t>
      </w:r>
    </w:p>
  </w:footnote>
  <w:footnote w:id="16">
    <w:p w14:paraId="2EE3399E" w14:textId="77777777" w:rsidR="007775E4" w:rsidRPr="004A410E" w:rsidRDefault="007775E4" w:rsidP="007775E4">
      <w:pPr>
        <w:pStyle w:val="font-claude-response-body"/>
        <w:spacing w:before="0" w:beforeAutospacing="0" w:after="0" w:afterAutospacing="0"/>
        <w:rPr>
          <w:rFonts w:ascii="Aptos Narrow" w:hAnsi="Aptos Narrow"/>
          <w:color w:val="000000"/>
          <w:sz w:val="16"/>
          <w:szCs w:val="16"/>
        </w:rPr>
      </w:pPr>
      <w:r w:rsidRPr="004A410E">
        <w:rPr>
          <w:rStyle w:val="FootnoteReference"/>
          <w:rFonts w:ascii="Aptos Narrow" w:hAnsi="Aptos Narrow"/>
          <w:sz w:val="16"/>
          <w:szCs w:val="16"/>
        </w:rPr>
        <w:footnoteRef/>
      </w:r>
      <w:r w:rsidRPr="004A410E">
        <w:rPr>
          <w:rFonts w:ascii="Aptos Narrow" w:hAnsi="Aptos Narrow"/>
          <w:sz w:val="16"/>
          <w:szCs w:val="16"/>
        </w:rPr>
        <w:t xml:space="preserve"> </w:t>
      </w:r>
      <w:r w:rsidRPr="004A410E">
        <w:rPr>
          <w:rFonts w:ascii="Aptos Narrow" w:hAnsi="Aptos Narrow"/>
          <w:color w:val="000000"/>
          <w:sz w:val="16"/>
          <w:szCs w:val="16"/>
        </w:rPr>
        <w:t>Masden, E.A., Haydon, D.T., Fox, A.D., Furness, R.W., Bullman, R. &amp; Desholm, M. (2009). Barriers to movement: Impacts of wind farms on migrating birds.</w:t>
      </w:r>
      <w:r w:rsidRPr="004A410E">
        <w:rPr>
          <w:rStyle w:val="apple-converted-space"/>
          <w:rFonts w:ascii="Aptos Narrow" w:hAnsi="Aptos Narrow"/>
          <w:color w:val="000000"/>
          <w:sz w:val="16"/>
          <w:szCs w:val="16"/>
        </w:rPr>
        <w:t> </w:t>
      </w:r>
      <w:r w:rsidRPr="004A410E">
        <w:rPr>
          <w:rStyle w:val="Emphasis"/>
          <w:rFonts w:ascii="Aptos Narrow" w:hAnsi="Aptos Narrow"/>
          <w:color w:val="000000"/>
          <w:sz w:val="16"/>
          <w:szCs w:val="16"/>
        </w:rPr>
        <w:t>ICES Journal of Marine Science</w:t>
      </w:r>
      <w:r w:rsidRPr="004A410E">
        <w:rPr>
          <w:rFonts w:ascii="Aptos Narrow" w:hAnsi="Aptos Narrow"/>
          <w:color w:val="000000"/>
          <w:sz w:val="16"/>
          <w:szCs w:val="16"/>
        </w:rPr>
        <w:t>, 66(4), 746–753.</w:t>
      </w:r>
      <w:r w:rsidRPr="004A410E">
        <w:rPr>
          <w:rStyle w:val="apple-converted-space"/>
          <w:rFonts w:ascii="Aptos Narrow" w:hAnsi="Aptos Narrow"/>
          <w:color w:val="000000"/>
          <w:sz w:val="16"/>
          <w:szCs w:val="16"/>
        </w:rPr>
        <w:t> </w:t>
      </w:r>
      <w:hyperlink r:id="rId4" w:history="1">
        <w:r w:rsidRPr="004A410E">
          <w:rPr>
            <w:rStyle w:val="Hyperlink"/>
            <w:rFonts w:ascii="Aptos Narrow" w:hAnsi="Aptos Narrow"/>
            <w:sz w:val="16"/>
            <w:szCs w:val="16"/>
          </w:rPr>
          <w:t>https://doi.org/10.1093/icesjms/fsp031</w:t>
        </w:r>
      </w:hyperlink>
    </w:p>
  </w:footnote>
  <w:footnote w:id="17">
    <w:p w14:paraId="5E261D37" w14:textId="77777777" w:rsidR="007775E4" w:rsidRPr="004A410E" w:rsidRDefault="007775E4" w:rsidP="007775E4">
      <w:pPr>
        <w:pStyle w:val="FootnoteText"/>
        <w:rPr>
          <w:rFonts w:ascii="Aptos Narrow" w:hAnsi="Aptos Narrow"/>
          <w:sz w:val="16"/>
          <w:szCs w:val="16"/>
          <w:lang w:val="bg-BG"/>
        </w:rPr>
      </w:pPr>
      <w:r w:rsidRPr="004A410E">
        <w:rPr>
          <w:rStyle w:val="FootnoteReference"/>
          <w:rFonts w:ascii="Aptos Narrow" w:hAnsi="Aptos Narrow"/>
          <w:sz w:val="16"/>
          <w:szCs w:val="16"/>
        </w:rPr>
        <w:footnoteRef/>
      </w:r>
      <w:r w:rsidRPr="004A410E">
        <w:rPr>
          <w:rFonts w:ascii="Aptos Narrow" w:hAnsi="Aptos Narrow"/>
          <w:sz w:val="16"/>
          <w:szCs w:val="16"/>
        </w:rPr>
        <w:t xml:space="preserve"> Зехтинджиев, П. (2024). Становище по предоставени от МОСВ карти на миграционните пътища на птиците и зони за приоритетно развитие на ветрогенераторни паркове в България. ИБЕИ-БАН. [Приложение III.а към Плана за ППЗ-ВЕИ]</w:t>
      </w:r>
    </w:p>
  </w:footnote>
  <w:footnote w:id="18">
    <w:p w14:paraId="773BB75F" w14:textId="77777777" w:rsidR="007775E4" w:rsidRPr="004A410E" w:rsidRDefault="007775E4" w:rsidP="007775E4">
      <w:pPr>
        <w:pStyle w:val="font-claude-response-body"/>
        <w:spacing w:before="0" w:beforeAutospacing="0" w:after="0" w:afterAutospacing="0"/>
        <w:rPr>
          <w:rStyle w:val="FootnoteReference"/>
          <w:rFonts w:ascii="Aptos Narrow" w:hAnsi="Aptos Narrow"/>
          <w:sz w:val="16"/>
          <w:szCs w:val="16"/>
        </w:rPr>
      </w:pPr>
      <w:r w:rsidRPr="004A410E">
        <w:rPr>
          <w:rStyle w:val="FootnoteReference"/>
          <w:rFonts w:ascii="Aptos Narrow" w:hAnsi="Aptos Narrow"/>
          <w:sz w:val="16"/>
          <w:szCs w:val="16"/>
        </w:rPr>
        <w:footnoteRef/>
      </w:r>
      <w:r w:rsidRPr="004A410E">
        <w:rPr>
          <w:rStyle w:val="FootnoteReference"/>
          <w:rFonts w:ascii="Aptos Narrow" w:hAnsi="Aptos Narrow"/>
          <w:sz w:val="16"/>
          <w:szCs w:val="16"/>
        </w:rPr>
        <w:t xml:space="preserve"> Duriez, O., et al. (2023). Windfarm collisions in medium-sized raptors: even increasing populations can suffer strong demographic impacts. Animal Conservation, 26, 264–275. </w:t>
      </w:r>
      <w:hyperlink r:id="rId5" w:history="1">
        <w:r w:rsidRPr="004A410E">
          <w:rPr>
            <w:rStyle w:val="FootnoteReference"/>
            <w:rFonts w:ascii="Aptos Narrow" w:hAnsi="Aptos Narrow"/>
            <w:sz w:val="16"/>
            <w:szCs w:val="16"/>
          </w:rPr>
          <w:t>https://doi.org/10.1111/acv.12818</w:t>
        </w:r>
      </w:hyperlink>
      <w:r>
        <w:rPr>
          <w:rFonts w:ascii="Aptos Narrow" w:hAnsi="Aptos Narrow"/>
          <w:sz w:val="16"/>
          <w:szCs w:val="16"/>
        </w:rPr>
        <w:t xml:space="preserve">; </w:t>
      </w:r>
      <w:r w:rsidRPr="004A410E">
        <w:rPr>
          <w:rStyle w:val="FootnoteReference"/>
          <w:rFonts w:ascii="Aptos Narrow" w:hAnsi="Aptos Narrow"/>
          <w:sz w:val="16"/>
          <w:szCs w:val="16"/>
        </w:rPr>
        <w:t>Estellés-Domingo, A., et al. (2025). Effects of wind farms on raptors: A systematic review. Animal Conservation. </w:t>
      </w:r>
      <w:hyperlink r:id="rId6" w:history="1">
        <w:r w:rsidRPr="004A410E">
          <w:rPr>
            <w:rStyle w:val="FootnoteReference"/>
            <w:rFonts w:ascii="Aptos Narrow" w:hAnsi="Aptos Narrow"/>
            <w:sz w:val="16"/>
            <w:szCs w:val="16"/>
          </w:rPr>
          <w:t>https://doi.org/10.1111/acv.12988</w:t>
        </w:r>
      </w:hyperlink>
    </w:p>
    <w:p w14:paraId="48F6A309" w14:textId="77777777" w:rsidR="007775E4" w:rsidRPr="004A410E" w:rsidRDefault="007775E4" w:rsidP="007775E4">
      <w:pPr>
        <w:pStyle w:val="FootnoteText"/>
        <w:rPr>
          <w:lang w:val="bg-BG"/>
        </w:rPr>
      </w:pPr>
    </w:p>
  </w:footnote>
  <w:footnote w:id="19">
    <w:p w14:paraId="38D95CEC" w14:textId="77777777" w:rsidR="007775E4" w:rsidRPr="004A410E" w:rsidRDefault="007775E4" w:rsidP="007775E4">
      <w:pPr>
        <w:rPr>
          <w:rFonts w:ascii="Aptos Narrow" w:hAnsi="Aptos Narrow"/>
          <w:color w:val="000000"/>
          <w:sz w:val="16"/>
          <w:szCs w:val="16"/>
        </w:rPr>
      </w:pPr>
      <w:r w:rsidRPr="004A410E">
        <w:rPr>
          <w:rStyle w:val="FootnoteReference"/>
          <w:rFonts w:ascii="Aptos Narrow" w:hAnsi="Aptos Narrow"/>
          <w:sz w:val="16"/>
          <w:szCs w:val="16"/>
        </w:rPr>
        <w:footnoteRef/>
      </w:r>
      <w:r w:rsidRPr="004A410E">
        <w:rPr>
          <w:rFonts w:ascii="Aptos Narrow" w:hAnsi="Aptos Narrow"/>
          <w:sz w:val="16"/>
          <w:szCs w:val="16"/>
        </w:rPr>
        <w:t xml:space="preserve"> </w:t>
      </w:r>
      <w:r w:rsidRPr="004A410E">
        <w:rPr>
          <w:rFonts w:ascii="Aptos Narrow" w:hAnsi="Aptos Narrow"/>
          <w:color w:val="000000"/>
          <w:sz w:val="16"/>
          <w:szCs w:val="16"/>
        </w:rPr>
        <w:t>Gauld, J.G., et al. (2022). Hotspots in the grid: Avian sensitivity and vulnerability to collision risk from energy infrastructure interactions in Europe and North Africa. </w:t>
      </w:r>
      <w:r w:rsidRPr="004A410E">
        <w:rPr>
          <w:rFonts w:ascii="Aptos Narrow" w:hAnsi="Aptos Narrow"/>
          <w:i/>
          <w:iCs/>
          <w:color w:val="000000"/>
          <w:sz w:val="16"/>
          <w:szCs w:val="16"/>
        </w:rPr>
        <w:t>Journal of Applied Ecology</w:t>
      </w:r>
      <w:r w:rsidRPr="004A410E">
        <w:rPr>
          <w:rFonts w:ascii="Aptos Narrow" w:hAnsi="Aptos Narrow"/>
          <w:color w:val="000000"/>
          <w:sz w:val="16"/>
          <w:szCs w:val="16"/>
        </w:rPr>
        <w:t>, 59(6), 1496–1512.</w:t>
      </w:r>
    </w:p>
  </w:footnote>
  <w:footnote w:id="20">
    <w:p w14:paraId="05CE9C9C" w14:textId="77777777" w:rsidR="007775E4" w:rsidRPr="004A410E" w:rsidRDefault="007775E4" w:rsidP="007775E4">
      <w:pPr>
        <w:pStyle w:val="FootnoteText"/>
        <w:rPr>
          <w:rFonts w:ascii="Aptos Narrow" w:hAnsi="Aptos Narrow"/>
          <w:sz w:val="16"/>
          <w:szCs w:val="16"/>
          <w:lang w:val="bg-BG"/>
        </w:rPr>
      </w:pPr>
      <w:r w:rsidRPr="004A410E">
        <w:rPr>
          <w:rStyle w:val="FootnoteReference"/>
          <w:rFonts w:ascii="Aptos Narrow" w:hAnsi="Aptos Narrow"/>
          <w:sz w:val="16"/>
          <w:szCs w:val="16"/>
        </w:rPr>
        <w:footnoteRef/>
      </w:r>
      <w:r w:rsidRPr="004A410E">
        <w:rPr>
          <w:rFonts w:ascii="Aptos Narrow" w:hAnsi="Aptos Narrow"/>
          <w:sz w:val="16"/>
          <w:szCs w:val="16"/>
        </w:rPr>
        <w:t xml:space="preserve"> </w:t>
      </w:r>
      <w:r w:rsidRPr="004A410E">
        <w:rPr>
          <w:rFonts w:ascii="Aptos Narrow" w:hAnsi="Aptos Narrow"/>
          <w:color w:val="000000"/>
          <w:sz w:val="16"/>
          <w:szCs w:val="16"/>
        </w:rPr>
        <w:t>Ferrer, M., et al. (2022). Significant decline of Griffon Vulture collision mortality in wind farms during 13-year of a selective turbine stopping protocol.</w:t>
      </w:r>
      <w:r w:rsidRPr="004A410E">
        <w:rPr>
          <w:rStyle w:val="apple-converted-space"/>
          <w:rFonts w:ascii="Aptos Narrow" w:hAnsi="Aptos Narrow"/>
          <w:color w:val="000000"/>
          <w:sz w:val="16"/>
          <w:szCs w:val="16"/>
        </w:rPr>
        <w:t> </w:t>
      </w:r>
      <w:r w:rsidRPr="004A410E">
        <w:rPr>
          <w:rStyle w:val="Emphasis"/>
          <w:rFonts w:ascii="Aptos Narrow" w:hAnsi="Aptos Narrow"/>
          <w:color w:val="000000"/>
          <w:sz w:val="16"/>
          <w:szCs w:val="16"/>
        </w:rPr>
        <w:t>Global Ecology and Conservation</w:t>
      </w:r>
      <w:r w:rsidRPr="004A410E">
        <w:rPr>
          <w:rFonts w:ascii="Aptos Narrow" w:hAnsi="Aptos Narrow"/>
          <w:color w:val="000000"/>
          <w:sz w:val="16"/>
          <w:szCs w:val="16"/>
        </w:rPr>
        <w:t>, 35, e02079.</w:t>
      </w:r>
      <w:r w:rsidRPr="004A410E">
        <w:rPr>
          <w:rStyle w:val="apple-converted-space"/>
          <w:rFonts w:ascii="Aptos Narrow" w:hAnsi="Aptos Narrow"/>
          <w:color w:val="000000"/>
          <w:sz w:val="16"/>
          <w:szCs w:val="16"/>
        </w:rPr>
        <w:t> </w:t>
      </w:r>
      <w:hyperlink r:id="rId7" w:history="1">
        <w:r w:rsidRPr="004A410E">
          <w:rPr>
            <w:rStyle w:val="Hyperlink"/>
            <w:rFonts w:ascii="Aptos Narrow" w:hAnsi="Aptos Narrow"/>
            <w:sz w:val="16"/>
            <w:szCs w:val="16"/>
          </w:rPr>
          <w:t>https://doi.org/10.1016/j.gecco.2022.e02079</w:t>
        </w:r>
      </w:hyperlink>
    </w:p>
  </w:footnote>
  <w:footnote w:id="21">
    <w:p w14:paraId="168EFCAB" w14:textId="0B68E495" w:rsidR="00D479BB" w:rsidRPr="00D479BB" w:rsidRDefault="00D479BB" w:rsidP="00D479BB">
      <w:pPr>
        <w:pStyle w:val="FootnoteText"/>
        <w:rPr>
          <w:rFonts w:cs="Times New Roman"/>
          <w:sz w:val="16"/>
          <w:szCs w:val="16"/>
        </w:rPr>
      </w:pPr>
      <w:r>
        <w:rPr>
          <w:rStyle w:val="FootnoteReference"/>
        </w:rPr>
        <w:footnoteRef/>
      </w:r>
      <w:r>
        <w:t xml:space="preserve"> </w:t>
      </w:r>
      <w:r w:rsidRPr="009D74CA">
        <w:rPr>
          <w:rFonts w:cs="Times New Roman"/>
          <w:sz w:val="22"/>
          <w:szCs w:val="22"/>
          <w:lang w:val="bg-BG"/>
        </w:rPr>
        <w:t>МОСВ, Н</w:t>
      </w:r>
      <w:r w:rsidRPr="009D74CA">
        <w:rPr>
          <w:rFonts w:cs="Times New Roman"/>
          <w:sz w:val="22"/>
          <w:szCs w:val="22"/>
        </w:rPr>
        <w:t>асокиза извършване на преценка на вероятната степен на въздействие</w:t>
      </w:r>
      <w:r w:rsidRPr="009D74CA">
        <w:rPr>
          <w:rFonts w:cs="Times New Roman"/>
          <w:sz w:val="22"/>
          <w:szCs w:val="22"/>
          <w:lang w:val="bg-BG"/>
        </w:rPr>
        <w:t xml:space="preserve"> </w:t>
      </w:r>
      <w:r w:rsidRPr="009D74CA">
        <w:rPr>
          <w:rFonts w:cs="Times New Roman"/>
          <w:sz w:val="22"/>
          <w:szCs w:val="22"/>
        </w:rPr>
        <w:t>на инвестиционни предложения за изграждане на вятърни</w:t>
      </w:r>
      <w:r w:rsidRPr="009D74CA">
        <w:rPr>
          <w:rFonts w:cs="Times New Roman"/>
          <w:sz w:val="22"/>
          <w:szCs w:val="22"/>
          <w:lang w:val="bg-BG"/>
        </w:rPr>
        <w:t xml:space="preserve"> </w:t>
      </w:r>
      <w:r w:rsidRPr="009D74CA">
        <w:rPr>
          <w:rFonts w:cs="Times New Roman"/>
          <w:sz w:val="22"/>
          <w:szCs w:val="22"/>
        </w:rPr>
        <w:t>генератори върху конкретните местообитания и/или видове,</w:t>
      </w:r>
      <w:r w:rsidRPr="009D74CA">
        <w:rPr>
          <w:rFonts w:cs="Times New Roman"/>
          <w:sz w:val="22"/>
          <w:szCs w:val="22"/>
          <w:lang w:val="bg-BG"/>
        </w:rPr>
        <w:t xml:space="preserve"> </w:t>
      </w:r>
      <w:r w:rsidRPr="009D74CA">
        <w:rPr>
          <w:rFonts w:cs="Times New Roman"/>
          <w:sz w:val="22"/>
          <w:szCs w:val="22"/>
        </w:rPr>
        <w:t xml:space="preserve">предмет на опазване в </w:t>
      </w:r>
      <w:r w:rsidRPr="009D74CA">
        <w:rPr>
          <w:rFonts w:cs="Times New Roman"/>
          <w:sz w:val="22"/>
          <w:szCs w:val="22"/>
          <w:lang w:val="bg-BG"/>
        </w:rPr>
        <w:t>33, Приложение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2165C" w14:textId="5D9AA44A" w:rsidR="00772F56" w:rsidRPr="0079750F" w:rsidRDefault="00772F56" w:rsidP="00772F56">
    <w:pPr>
      <w:widowControl w:val="0"/>
      <w:pBdr>
        <w:bottom w:val="single" w:sz="4" w:space="1" w:color="auto"/>
      </w:pBdr>
      <w:tabs>
        <w:tab w:val="left" w:pos="0"/>
        <w:tab w:val="left" w:pos="4820"/>
      </w:tabs>
      <w:spacing w:before="120" w:after="120" w:line="276" w:lineRule="auto"/>
      <w:ind w:right="-1"/>
      <w:jc w:val="center"/>
      <w:rPr>
        <w:lang w:val="en-US"/>
      </w:rPr>
    </w:pPr>
    <w:r>
      <w:rPr>
        <w:b/>
        <w:sz w:val="20"/>
        <w:szCs w:val="20"/>
      </w:rPr>
      <w:t xml:space="preserve">Нетехническо резюме на </w:t>
    </w:r>
    <w:r w:rsidR="00E2020E">
      <w:rPr>
        <w:b/>
        <w:sz w:val="20"/>
        <w:szCs w:val="20"/>
      </w:rPr>
      <w:t xml:space="preserve">ДОПЪЛНЕН </w:t>
    </w:r>
    <w:r w:rsidRPr="00CF05FC">
      <w:rPr>
        <w:b/>
        <w:sz w:val="20"/>
        <w:szCs w:val="20"/>
      </w:rPr>
      <w:t>ДОКЛАД</w:t>
    </w:r>
    <w:r>
      <w:rPr>
        <w:b/>
        <w:sz w:val="20"/>
        <w:szCs w:val="20"/>
        <w:lang w:val="en-US"/>
      </w:rPr>
      <w:t xml:space="preserve"> </w:t>
    </w:r>
    <w:r w:rsidRPr="00CF05FC">
      <w:rPr>
        <w:sz w:val="20"/>
        <w:szCs w:val="20"/>
      </w:rPr>
      <w:t>за Екологична оценка на</w:t>
    </w:r>
    <w:r>
      <w:rPr>
        <w:sz w:val="20"/>
        <w:szCs w:val="20"/>
        <w:lang w:val="en-US"/>
      </w:rPr>
      <w:t xml:space="preserve"> </w:t>
    </w:r>
    <w:r w:rsidRPr="00CF05FC">
      <w:rPr>
        <w:b/>
        <w:sz w:val="20"/>
        <w:szCs w:val="20"/>
      </w:rPr>
      <w:t>„</w:t>
    </w:r>
    <w:r w:rsidRPr="00CF05FC">
      <w:rPr>
        <w:b/>
        <w:bCs/>
        <w:i/>
        <w:iCs/>
        <w:sz w:val="20"/>
        <w:szCs w:val="20"/>
      </w:rPr>
      <w:t>ПРОЕКТ НА</w:t>
    </w:r>
    <w:r w:rsidRPr="00CF05FC">
      <w:rPr>
        <w:b/>
        <w:sz w:val="20"/>
        <w:szCs w:val="20"/>
      </w:rPr>
      <w:t xml:space="preserve"> </w:t>
    </w:r>
    <w:r w:rsidRPr="00CF05FC">
      <w:rPr>
        <w:b/>
        <w:bCs/>
        <w:i/>
        <w:iCs/>
        <w:sz w:val="20"/>
        <w:szCs w:val="20"/>
      </w:rPr>
      <w:t>ПЛАН ЗА ОПРЕДЕЛЯНЕ НА</w:t>
    </w:r>
    <w:r>
      <w:rPr>
        <w:b/>
        <w:bCs/>
        <w:i/>
        <w:iCs/>
        <w:sz w:val="20"/>
        <w:szCs w:val="20"/>
        <w:lang w:val="en-US"/>
      </w:rPr>
      <w:t xml:space="preserve"> </w:t>
    </w:r>
    <w:r w:rsidRPr="00CF05FC">
      <w:rPr>
        <w:b/>
        <w:bCs/>
        <w:i/>
        <w:iCs/>
        <w:sz w:val="20"/>
        <w:szCs w:val="20"/>
      </w:rPr>
      <w:t>ПРИОРИТЕТНИ ЗОНИ ЗА РАЗВИТИЕ НА ОБЕКТИ ЗА ПРОИЗВОДСТВО НА ЕЛЕКТРИЧЕСКА ЕНЕРГИЯ ОТ ВЯТЪРНА ЕНЕРГИЯ</w:t>
    </w:r>
    <w:r w:rsidRPr="00CF05FC">
      <w:rPr>
        <w:b/>
        <w:sz w:val="20"/>
        <w:szCs w:val="20"/>
      </w:rPr>
      <w:t>“</w:t>
    </w:r>
  </w:p>
  <w:p w14:paraId="64EC1E31" w14:textId="77777777" w:rsidR="00772F56" w:rsidRDefault="00772F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9EAC8F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C2EF88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E3098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640C0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740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8A650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529DC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D6E81A52"/>
    <w:lvl w:ilvl="0">
      <w:start w:val="1"/>
      <w:numFmt w:val="decimal"/>
      <w:pStyle w:val="ListNumber"/>
      <w:lvlText w:val="%1."/>
      <w:lvlJc w:val="left"/>
      <w:pPr>
        <w:tabs>
          <w:tab w:val="num" w:pos="360"/>
        </w:tabs>
        <w:ind w:left="360" w:hanging="360"/>
      </w:pPr>
    </w:lvl>
  </w:abstractNum>
  <w:abstractNum w:abstractNumId="8"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lang w:val="bg-BG"/>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bg-BG"/>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bg-BG"/>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0" w15:restartNumberingAfterBreak="0">
    <w:nsid w:val="00000004"/>
    <w:multiLevelType w:val="multilevel"/>
    <w:tmpl w:val="00000004"/>
    <w:name w:val="WW8Num6"/>
    <w:lvl w:ilvl="0">
      <w:start w:val="1"/>
      <w:numFmt w:val="bullet"/>
      <w:lvlText w:val=""/>
      <w:lvlJc w:val="left"/>
      <w:pPr>
        <w:tabs>
          <w:tab w:val="num" w:pos="720"/>
        </w:tabs>
        <w:ind w:left="720" w:hanging="360"/>
      </w:pPr>
      <w:rPr>
        <w:rFonts w:ascii="Symbol" w:hAnsi="Symbol" w:cs="OpenSymbol"/>
        <w:lang w:val="bg-BG"/>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bg-BG"/>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bg-BG"/>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5"/>
    <w:multiLevelType w:val="multilevel"/>
    <w:tmpl w:val="00000005"/>
    <w:name w:val="WW8Num7"/>
    <w:lvl w:ilvl="0">
      <w:start w:val="1"/>
      <w:numFmt w:val="bullet"/>
      <w:lvlText w:val=""/>
      <w:lvlJc w:val="left"/>
      <w:pPr>
        <w:tabs>
          <w:tab w:val="num" w:pos="720"/>
        </w:tabs>
        <w:ind w:left="720" w:hanging="360"/>
      </w:pPr>
      <w:rPr>
        <w:rFonts w:ascii="Symbol" w:hAnsi="Symbol" w:cs="OpenSymbol"/>
        <w:strike w:val="0"/>
        <w:dstrike w:val="0"/>
        <w:lang w:val="bg-BG"/>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trike w:val="0"/>
        <w:dstrike w:val="0"/>
        <w:lang w:val="bg-BG"/>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trike w:val="0"/>
        <w:dstrike w:val="0"/>
        <w:lang w:val="bg-BG"/>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E"/>
    <w:multiLevelType w:val="multilevel"/>
    <w:tmpl w:val="0000000E"/>
    <w:name w:val="WW8Num1"/>
    <w:lvl w:ilvl="0">
      <w:start w:val="1"/>
      <w:numFmt w:val="bullet"/>
      <w:lvlText w:val=""/>
      <w:lvlJc w:val="left"/>
      <w:pPr>
        <w:tabs>
          <w:tab w:val="num" w:pos="720"/>
        </w:tabs>
        <w:ind w:left="720" w:hanging="360"/>
      </w:pPr>
      <w:rPr>
        <w:rFonts w:ascii="Symbol" w:hAnsi="Symbol" w:cs="OpenSymbol"/>
        <w:lang w:val="bg-BG"/>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bg-BG"/>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bg-BG"/>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1CE5A0C"/>
    <w:multiLevelType w:val="multilevel"/>
    <w:tmpl w:val="A644E966"/>
    <w:styleLink w:val="WW8Num1821"/>
    <w:lvl w:ilvl="0">
      <w:numFmt w:val="bullet"/>
      <w:lvlText w:val=""/>
      <w:lvlJc w:val="left"/>
      <w:pPr>
        <w:ind w:left="108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15:restartNumberingAfterBreak="0">
    <w:nsid w:val="01D62C7A"/>
    <w:multiLevelType w:val="singleLevel"/>
    <w:tmpl w:val="E52A09F6"/>
    <w:lvl w:ilvl="0">
      <w:start w:val="1"/>
      <w:numFmt w:val="lowerLetter"/>
      <w:pStyle w:val="Listadouble"/>
      <w:lvlText w:val="%1)"/>
      <w:lvlJc w:val="left"/>
      <w:pPr>
        <w:tabs>
          <w:tab w:val="num" w:pos="2491"/>
        </w:tabs>
        <w:ind w:left="2491" w:hanging="720"/>
      </w:pPr>
    </w:lvl>
  </w:abstractNum>
  <w:abstractNum w:abstractNumId="15" w15:restartNumberingAfterBreak="0">
    <w:nsid w:val="02163D50"/>
    <w:multiLevelType w:val="hybridMultilevel"/>
    <w:tmpl w:val="D4846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24D6F7D"/>
    <w:multiLevelType w:val="hybridMultilevel"/>
    <w:tmpl w:val="3B6AC32A"/>
    <w:lvl w:ilvl="0" w:tplc="04020001">
      <w:start w:val="1"/>
      <w:numFmt w:val="bullet"/>
      <w:lvlText w:val=""/>
      <w:lvlJc w:val="left"/>
      <w:pPr>
        <w:ind w:left="1287" w:hanging="360"/>
      </w:pPr>
      <w:rPr>
        <w:rFonts w:ascii="Symbol" w:hAnsi="Symbol" w:hint="default"/>
      </w:rPr>
    </w:lvl>
    <w:lvl w:ilvl="1" w:tplc="BB2ADA0E">
      <w:numFmt w:val="bullet"/>
      <w:lvlText w:val="•"/>
      <w:lvlJc w:val="left"/>
      <w:pPr>
        <w:ind w:left="2007" w:hanging="360"/>
      </w:pPr>
      <w:rPr>
        <w:rFonts w:ascii="Arial Narrow" w:eastAsia="Times New Roman" w:hAnsi="Arial Narrow" w:cs="Calibri"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04321A28"/>
    <w:multiLevelType w:val="singleLevel"/>
    <w:tmpl w:val="282CA364"/>
    <w:lvl w:ilvl="0">
      <w:start w:val="1"/>
      <w:numFmt w:val="lowerLetter"/>
      <w:pStyle w:val="Listaindentdouble"/>
      <w:lvlText w:val="%1)"/>
      <w:legacy w:legacy="1" w:legacySpace="0" w:legacyIndent="720"/>
      <w:lvlJc w:val="left"/>
      <w:pPr>
        <w:ind w:left="2491" w:hanging="720"/>
      </w:pPr>
    </w:lvl>
  </w:abstractNum>
  <w:abstractNum w:abstractNumId="18" w15:restartNumberingAfterBreak="0">
    <w:nsid w:val="04B07AA8"/>
    <w:multiLevelType w:val="hybridMultilevel"/>
    <w:tmpl w:val="B73A9B0E"/>
    <w:styleLink w:val="StyleBulleted11ptGMC1"/>
    <w:lvl w:ilvl="0" w:tplc="112057EA">
      <w:start w:val="1"/>
      <w:numFmt w:val="bullet"/>
      <w:lvlText w:val="-"/>
      <w:lvlJc w:val="left"/>
      <w:pPr>
        <w:ind w:left="720" w:hanging="360"/>
      </w:p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09192F4D"/>
    <w:multiLevelType w:val="multilevel"/>
    <w:tmpl w:val="C644CA12"/>
    <w:styleLink w:val="WW8Num2111"/>
    <w:lvl w:ilvl="0">
      <w:numFmt w:val="bullet"/>
      <w:lvlText w:val="o"/>
      <w:lvlJc w:val="left"/>
      <w:pPr>
        <w:ind w:left="1430" w:hanging="360"/>
      </w:pPr>
      <w:rPr>
        <w:rFonts w:ascii="Courier New" w:hAnsi="Courier New" w:cs="Courier New"/>
      </w:rPr>
    </w:lvl>
    <w:lvl w:ilvl="1">
      <w:numFmt w:val="bullet"/>
      <w:lvlText w:val="o"/>
      <w:lvlJc w:val="left"/>
      <w:pPr>
        <w:ind w:left="2150" w:hanging="360"/>
      </w:pPr>
      <w:rPr>
        <w:rFonts w:ascii="Courier New" w:hAnsi="Courier New" w:cs="Courier New"/>
      </w:rPr>
    </w:lvl>
    <w:lvl w:ilvl="2">
      <w:numFmt w:val="bullet"/>
      <w:lvlText w:val=""/>
      <w:lvlJc w:val="left"/>
      <w:pPr>
        <w:ind w:left="2870" w:hanging="360"/>
      </w:pPr>
      <w:rPr>
        <w:rFonts w:ascii="Wingdings" w:hAnsi="Wingdings" w:cs="Wingdings"/>
      </w:rPr>
    </w:lvl>
    <w:lvl w:ilvl="3">
      <w:numFmt w:val="bullet"/>
      <w:lvlText w:val=""/>
      <w:lvlJc w:val="left"/>
      <w:pPr>
        <w:ind w:left="3590" w:hanging="360"/>
      </w:pPr>
      <w:rPr>
        <w:rFonts w:ascii="Symbol" w:hAnsi="Symbol" w:cs="Symbol"/>
      </w:rPr>
    </w:lvl>
    <w:lvl w:ilvl="4">
      <w:numFmt w:val="bullet"/>
      <w:lvlText w:val="o"/>
      <w:lvlJc w:val="left"/>
      <w:pPr>
        <w:ind w:left="4310" w:hanging="360"/>
      </w:pPr>
      <w:rPr>
        <w:rFonts w:ascii="Courier New" w:hAnsi="Courier New" w:cs="Courier New"/>
      </w:rPr>
    </w:lvl>
    <w:lvl w:ilvl="5">
      <w:numFmt w:val="bullet"/>
      <w:lvlText w:val=""/>
      <w:lvlJc w:val="left"/>
      <w:pPr>
        <w:ind w:left="5030" w:hanging="360"/>
      </w:pPr>
      <w:rPr>
        <w:rFonts w:ascii="Wingdings" w:hAnsi="Wingdings" w:cs="Wingdings"/>
      </w:rPr>
    </w:lvl>
    <w:lvl w:ilvl="6">
      <w:numFmt w:val="bullet"/>
      <w:lvlText w:val=""/>
      <w:lvlJc w:val="left"/>
      <w:pPr>
        <w:ind w:left="5750" w:hanging="360"/>
      </w:pPr>
      <w:rPr>
        <w:rFonts w:ascii="Symbol" w:hAnsi="Symbol" w:cs="Symbol"/>
      </w:rPr>
    </w:lvl>
    <w:lvl w:ilvl="7">
      <w:numFmt w:val="bullet"/>
      <w:lvlText w:val="o"/>
      <w:lvlJc w:val="left"/>
      <w:pPr>
        <w:ind w:left="6470" w:hanging="360"/>
      </w:pPr>
      <w:rPr>
        <w:rFonts w:ascii="Courier New" w:hAnsi="Courier New" w:cs="Courier New"/>
      </w:rPr>
    </w:lvl>
    <w:lvl w:ilvl="8">
      <w:numFmt w:val="bullet"/>
      <w:lvlText w:val=""/>
      <w:lvlJc w:val="left"/>
      <w:pPr>
        <w:ind w:left="7190" w:hanging="360"/>
      </w:pPr>
      <w:rPr>
        <w:rFonts w:ascii="Wingdings" w:hAnsi="Wingdings" w:cs="Wingdings"/>
      </w:rPr>
    </w:lvl>
  </w:abstractNum>
  <w:abstractNum w:abstractNumId="20" w15:restartNumberingAfterBreak="0">
    <w:nsid w:val="0AF800E2"/>
    <w:multiLevelType w:val="multilevel"/>
    <w:tmpl w:val="2DE06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D6B7EA1"/>
    <w:multiLevelType w:val="hybridMultilevel"/>
    <w:tmpl w:val="C5086830"/>
    <w:lvl w:ilvl="0" w:tplc="77662812">
      <w:start w:val="5"/>
      <w:numFmt w:val="decimal"/>
      <w:lvlText w:val="%1."/>
      <w:lvlJc w:val="left"/>
      <w:pPr>
        <w:ind w:left="927" w:hanging="360"/>
      </w:pPr>
      <w:rPr>
        <w:rFonts w:hint="default"/>
        <w:b/>
        <w:color w:val="000000" w:themeColor="text1"/>
        <w:u w:val="none"/>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2" w15:restartNumberingAfterBreak="0">
    <w:nsid w:val="110C271B"/>
    <w:multiLevelType w:val="multilevel"/>
    <w:tmpl w:val="04020023"/>
    <w:styleLink w:val="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12520B52"/>
    <w:multiLevelType w:val="hybridMultilevel"/>
    <w:tmpl w:val="262CD51E"/>
    <w:lvl w:ilvl="0" w:tplc="936031F8">
      <w:start w:val="1"/>
      <w:numFmt w:val="bullet"/>
      <w:pStyle w:val="a"/>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1273094B"/>
    <w:multiLevelType w:val="hybridMultilevel"/>
    <w:tmpl w:val="456CCAD2"/>
    <w:lvl w:ilvl="0" w:tplc="4CD6331C">
      <w:start w:val="5"/>
      <w:numFmt w:val="decimal"/>
      <w:lvlText w:val="%1."/>
      <w:lvlJc w:val="left"/>
      <w:pPr>
        <w:ind w:left="927" w:hanging="360"/>
      </w:pPr>
      <w:rPr>
        <w:rFonts w:hint="default"/>
        <w:b/>
        <w:color w:val="000000" w:themeColor="text1"/>
        <w:u w:val="none"/>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5" w15:restartNumberingAfterBreak="0">
    <w:nsid w:val="12BF4B70"/>
    <w:multiLevelType w:val="hybridMultilevel"/>
    <w:tmpl w:val="B9AEC43C"/>
    <w:lvl w:ilvl="0" w:tplc="A7469CAA">
      <w:start w:val="5"/>
      <w:numFmt w:val="decimal"/>
      <w:lvlText w:val="%1."/>
      <w:lvlJc w:val="left"/>
      <w:pPr>
        <w:ind w:left="927" w:hanging="360"/>
      </w:pPr>
      <w:rPr>
        <w:rFonts w:hint="default"/>
        <w:b/>
        <w:u w:val="none"/>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6" w15:restartNumberingAfterBreak="0">
    <w:nsid w:val="136F4EF8"/>
    <w:multiLevelType w:val="hybridMultilevel"/>
    <w:tmpl w:val="BFF0D286"/>
    <w:lvl w:ilvl="0" w:tplc="7B468856">
      <w:start w:val="5"/>
      <w:numFmt w:val="decimal"/>
      <w:lvlText w:val="%1."/>
      <w:lvlJc w:val="left"/>
      <w:pPr>
        <w:ind w:left="927" w:hanging="360"/>
      </w:pPr>
      <w:rPr>
        <w:rFonts w:hint="default"/>
        <w:b/>
        <w:color w:val="000000" w:themeColor="text1"/>
        <w:u w:val="none"/>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7" w15:restartNumberingAfterBreak="0">
    <w:nsid w:val="14441EDD"/>
    <w:multiLevelType w:val="hybridMultilevel"/>
    <w:tmpl w:val="5810F47C"/>
    <w:lvl w:ilvl="0" w:tplc="6524958E">
      <w:numFmt w:val="bullet"/>
      <w:lvlText w:val="-"/>
      <w:lvlJc w:val="left"/>
      <w:pPr>
        <w:ind w:left="1571" w:hanging="360"/>
      </w:pPr>
      <w:rPr>
        <w:rFonts w:ascii="Arial" w:eastAsia="Times New Roman" w:hAnsi="Arial" w:cs="Arial" w:hint="default"/>
      </w:rPr>
    </w:lvl>
    <w:lvl w:ilvl="1" w:tplc="04020003" w:tentative="1">
      <w:start w:val="1"/>
      <w:numFmt w:val="bullet"/>
      <w:lvlText w:val="o"/>
      <w:lvlJc w:val="left"/>
      <w:pPr>
        <w:ind w:left="2291" w:hanging="360"/>
      </w:pPr>
      <w:rPr>
        <w:rFonts w:ascii="Courier New" w:hAnsi="Courier New" w:cs="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cs="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cs="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28" w15:restartNumberingAfterBreak="0">
    <w:nsid w:val="14647160"/>
    <w:multiLevelType w:val="hybridMultilevel"/>
    <w:tmpl w:val="9544CAFE"/>
    <w:lvl w:ilvl="0" w:tplc="0402000D">
      <w:start w:val="1"/>
      <w:numFmt w:val="bullet"/>
      <w:lvlText w:val=""/>
      <w:lvlJc w:val="left"/>
      <w:pPr>
        <w:ind w:left="1287" w:hanging="360"/>
      </w:pPr>
      <w:rPr>
        <w:rFonts w:ascii="Wingdings" w:hAnsi="Wingdings" w:hint="default"/>
      </w:rPr>
    </w:lvl>
    <w:lvl w:ilvl="1" w:tplc="04020003">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9" w15:restartNumberingAfterBreak="0">
    <w:nsid w:val="15FD516F"/>
    <w:multiLevelType w:val="multilevel"/>
    <w:tmpl w:val="C5BA2A94"/>
    <w:styleLink w:val="WW8Num186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0" w15:restartNumberingAfterBreak="0">
    <w:nsid w:val="1C466B2E"/>
    <w:multiLevelType w:val="multilevel"/>
    <w:tmpl w:val="06CC1ECA"/>
    <w:styleLink w:val="WW8Num1931"/>
    <w:lvl w:ilvl="0">
      <w:numFmt w:val="bullet"/>
      <w:lvlText w:val=""/>
      <w:lvlJc w:val="left"/>
      <w:pPr>
        <w:ind w:left="778" w:hanging="360"/>
      </w:pPr>
      <w:rPr>
        <w:rFonts w:ascii="Symbol" w:hAnsi="Symbol" w:cs="Symbol"/>
      </w:rPr>
    </w:lvl>
    <w:lvl w:ilvl="1">
      <w:numFmt w:val="bullet"/>
      <w:lvlText w:val="o"/>
      <w:lvlJc w:val="left"/>
      <w:pPr>
        <w:ind w:left="1498" w:hanging="360"/>
      </w:pPr>
      <w:rPr>
        <w:rFonts w:ascii="Courier New" w:hAnsi="Courier New" w:cs="Courier New"/>
      </w:rPr>
    </w:lvl>
    <w:lvl w:ilvl="2">
      <w:numFmt w:val="bullet"/>
      <w:lvlText w:val=""/>
      <w:lvlJc w:val="left"/>
      <w:pPr>
        <w:ind w:left="2218" w:hanging="360"/>
      </w:pPr>
      <w:rPr>
        <w:rFonts w:ascii="Wingdings" w:hAnsi="Wingdings" w:cs="Wingdings"/>
      </w:rPr>
    </w:lvl>
    <w:lvl w:ilvl="3">
      <w:numFmt w:val="bullet"/>
      <w:lvlText w:val=""/>
      <w:lvlJc w:val="left"/>
      <w:pPr>
        <w:ind w:left="2938" w:hanging="360"/>
      </w:pPr>
      <w:rPr>
        <w:rFonts w:ascii="Symbol" w:hAnsi="Symbol" w:cs="Symbol"/>
      </w:rPr>
    </w:lvl>
    <w:lvl w:ilvl="4">
      <w:numFmt w:val="bullet"/>
      <w:lvlText w:val="o"/>
      <w:lvlJc w:val="left"/>
      <w:pPr>
        <w:ind w:left="3658" w:hanging="360"/>
      </w:pPr>
      <w:rPr>
        <w:rFonts w:ascii="Courier New" w:hAnsi="Courier New" w:cs="Courier New"/>
      </w:rPr>
    </w:lvl>
    <w:lvl w:ilvl="5">
      <w:numFmt w:val="bullet"/>
      <w:lvlText w:val=""/>
      <w:lvlJc w:val="left"/>
      <w:pPr>
        <w:ind w:left="4378" w:hanging="360"/>
      </w:pPr>
      <w:rPr>
        <w:rFonts w:ascii="Wingdings" w:hAnsi="Wingdings" w:cs="Wingdings"/>
      </w:rPr>
    </w:lvl>
    <w:lvl w:ilvl="6">
      <w:numFmt w:val="bullet"/>
      <w:lvlText w:val=""/>
      <w:lvlJc w:val="left"/>
      <w:pPr>
        <w:ind w:left="5098" w:hanging="360"/>
      </w:pPr>
      <w:rPr>
        <w:rFonts w:ascii="Symbol" w:hAnsi="Symbol" w:cs="Symbol"/>
      </w:rPr>
    </w:lvl>
    <w:lvl w:ilvl="7">
      <w:numFmt w:val="bullet"/>
      <w:lvlText w:val="o"/>
      <w:lvlJc w:val="left"/>
      <w:pPr>
        <w:ind w:left="5818" w:hanging="360"/>
      </w:pPr>
      <w:rPr>
        <w:rFonts w:ascii="Courier New" w:hAnsi="Courier New" w:cs="Courier New"/>
      </w:rPr>
    </w:lvl>
    <w:lvl w:ilvl="8">
      <w:numFmt w:val="bullet"/>
      <w:lvlText w:val=""/>
      <w:lvlJc w:val="left"/>
      <w:pPr>
        <w:ind w:left="6538" w:hanging="360"/>
      </w:pPr>
      <w:rPr>
        <w:rFonts w:ascii="Wingdings" w:hAnsi="Wingdings" w:cs="Wingdings"/>
      </w:rPr>
    </w:lvl>
  </w:abstractNum>
  <w:abstractNum w:abstractNumId="31" w15:restartNumberingAfterBreak="0">
    <w:nsid w:val="1C702871"/>
    <w:multiLevelType w:val="multilevel"/>
    <w:tmpl w:val="0402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1D480BBB"/>
    <w:multiLevelType w:val="multilevel"/>
    <w:tmpl w:val="FF7E36CC"/>
    <w:styleLink w:val="StyleNumbered6"/>
    <w:lvl w:ilvl="0">
      <w:start w:val="1"/>
      <w:numFmt w:val="decimal"/>
      <w:lvlText w:val="%1."/>
      <w:lvlJc w:val="left"/>
      <w:pPr>
        <w:tabs>
          <w:tab w:val="num" w:pos="2268"/>
        </w:tabs>
        <w:ind w:left="2268" w:hanging="499"/>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15:restartNumberingAfterBreak="0">
    <w:nsid w:val="1F3E3872"/>
    <w:multiLevelType w:val="multilevel"/>
    <w:tmpl w:val="5B3EDA32"/>
    <w:lvl w:ilvl="0">
      <w:start w:val="2"/>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2"/>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F9C4E0F"/>
    <w:multiLevelType w:val="hybridMultilevel"/>
    <w:tmpl w:val="D4185A4E"/>
    <w:styleLink w:val="StyleBulleted11pt21"/>
    <w:lvl w:ilvl="0" w:tplc="112057EA">
      <w:start w:val="1"/>
      <w:numFmt w:val="bullet"/>
      <w:lvlText w:val="-"/>
      <w:lvlJc w:val="left"/>
      <w:pPr>
        <w:ind w:left="720" w:hanging="360"/>
      </w:pPr>
      <w:rPr>
        <w:rFont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15:restartNumberingAfterBreak="0">
    <w:nsid w:val="1FB17592"/>
    <w:multiLevelType w:val="multilevel"/>
    <w:tmpl w:val="E5C4237C"/>
    <w:styleLink w:val="StyleBulleted11pt3"/>
    <w:lvl w:ilvl="0">
      <w:start w:val="1"/>
      <w:numFmt w:val="bullet"/>
      <w:lvlText w:val="-"/>
      <w:lvlJc w:val="left"/>
      <w:pPr>
        <w:tabs>
          <w:tab w:val="num" w:pos="2061"/>
        </w:tabs>
        <w:ind w:left="2061" w:hanging="283"/>
      </w:pPr>
      <w:rPr>
        <w:rFonts w:ascii="Courier New" w:hAnsi="Courier New" w:hint="default"/>
        <w:sz w:val="22"/>
      </w:rPr>
    </w:lvl>
    <w:lvl w:ilvl="1">
      <w:start w:val="1"/>
      <w:numFmt w:val="bullet"/>
      <w:lvlText w:val="o"/>
      <w:lvlJc w:val="left"/>
      <w:pPr>
        <w:tabs>
          <w:tab w:val="num" w:pos="2291"/>
        </w:tabs>
        <w:ind w:left="2291" w:hanging="360"/>
      </w:pPr>
      <w:rPr>
        <w:rFonts w:ascii="Courier New" w:hAnsi="Courier New" w:cs="Courier New" w:hint="default"/>
      </w:rPr>
    </w:lvl>
    <w:lvl w:ilvl="2">
      <w:start w:val="1"/>
      <w:numFmt w:val="bullet"/>
      <w:lvlText w:val=""/>
      <w:lvlJc w:val="left"/>
      <w:pPr>
        <w:tabs>
          <w:tab w:val="num" w:pos="3011"/>
        </w:tabs>
        <w:ind w:left="3011" w:hanging="360"/>
      </w:pPr>
      <w:rPr>
        <w:rFonts w:ascii="Wingdings" w:hAnsi="Wingdings" w:hint="default"/>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hint="default"/>
      </w:rPr>
    </w:lvl>
  </w:abstractNum>
  <w:abstractNum w:abstractNumId="36" w15:restartNumberingAfterBreak="0">
    <w:nsid w:val="1FC16B3F"/>
    <w:multiLevelType w:val="hybridMultilevel"/>
    <w:tmpl w:val="C09463FA"/>
    <w:lvl w:ilvl="0" w:tplc="9538049A">
      <w:start w:val="5"/>
      <w:numFmt w:val="decimal"/>
      <w:lvlText w:val="%1."/>
      <w:lvlJc w:val="left"/>
      <w:pPr>
        <w:ind w:left="927" w:hanging="360"/>
      </w:pPr>
      <w:rPr>
        <w:rFonts w:hint="default"/>
        <w:b/>
        <w:color w:val="000000" w:themeColor="text1"/>
        <w:u w:val="none"/>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37" w15:restartNumberingAfterBreak="0">
    <w:nsid w:val="1FCD37F4"/>
    <w:multiLevelType w:val="singleLevel"/>
    <w:tmpl w:val="D0C472B8"/>
    <w:lvl w:ilvl="0">
      <w:start w:val="1"/>
      <w:numFmt w:val="lowerRoman"/>
      <w:pStyle w:val="Listindenti"/>
      <w:lvlText w:val="(%1)"/>
      <w:lvlJc w:val="left"/>
      <w:pPr>
        <w:tabs>
          <w:tab w:val="num" w:pos="3211"/>
        </w:tabs>
        <w:ind w:left="3211" w:hanging="720"/>
      </w:pPr>
      <w:rPr>
        <w:rFonts w:hint="default"/>
      </w:rPr>
    </w:lvl>
  </w:abstractNum>
  <w:abstractNum w:abstractNumId="38" w15:restartNumberingAfterBreak="0">
    <w:nsid w:val="237A2708"/>
    <w:multiLevelType w:val="hybridMultilevel"/>
    <w:tmpl w:val="B5B21F72"/>
    <w:lvl w:ilvl="0" w:tplc="E9227360">
      <w:start w:val="5"/>
      <w:numFmt w:val="decimal"/>
      <w:lvlText w:val="%1."/>
      <w:lvlJc w:val="left"/>
      <w:pPr>
        <w:ind w:left="927" w:hanging="360"/>
      </w:pPr>
      <w:rPr>
        <w:rFonts w:hint="default"/>
        <w:b/>
        <w:color w:val="000000" w:themeColor="text1"/>
        <w:u w:val="none"/>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39" w15:restartNumberingAfterBreak="0">
    <w:nsid w:val="253B1411"/>
    <w:multiLevelType w:val="hybridMultilevel"/>
    <w:tmpl w:val="9DF64C12"/>
    <w:lvl w:ilvl="0" w:tplc="0409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5EC0FC7"/>
    <w:multiLevelType w:val="hybridMultilevel"/>
    <w:tmpl w:val="5902FD3A"/>
    <w:lvl w:ilvl="0" w:tplc="3FEE10BC">
      <w:start w:val="5"/>
      <w:numFmt w:val="decimal"/>
      <w:lvlText w:val="%1."/>
      <w:lvlJc w:val="left"/>
      <w:pPr>
        <w:ind w:left="927" w:hanging="360"/>
      </w:pPr>
      <w:rPr>
        <w:rFonts w:hint="default"/>
        <w:b/>
        <w:u w:val="none"/>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41" w15:restartNumberingAfterBreak="0">
    <w:nsid w:val="2A165320"/>
    <w:multiLevelType w:val="hybridMultilevel"/>
    <w:tmpl w:val="559A66E0"/>
    <w:lvl w:ilvl="0" w:tplc="D4B023EC">
      <w:start w:val="1"/>
      <w:numFmt w:val="bullet"/>
      <w:pStyle w:val="bulet1"/>
      <w:lvlText w:val=""/>
      <w:lvlJc w:val="left"/>
      <w:pPr>
        <w:ind w:left="720" w:hanging="360"/>
      </w:pPr>
      <w:rPr>
        <w:rFonts w:ascii="Symbol" w:hAnsi="Symbol" w:hint="default"/>
        <w:sz w:val="24"/>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2" w15:restartNumberingAfterBreak="0">
    <w:nsid w:val="2BCB3EAF"/>
    <w:multiLevelType w:val="multilevel"/>
    <w:tmpl w:val="6562C984"/>
    <w:styleLink w:val="StyleNumbered11ptGM21"/>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3" w15:restartNumberingAfterBreak="0">
    <w:nsid w:val="2C3F28B5"/>
    <w:multiLevelType w:val="hybridMultilevel"/>
    <w:tmpl w:val="A2E84556"/>
    <w:lvl w:ilvl="0" w:tplc="DC6CCA70">
      <w:start w:val="5"/>
      <w:numFmt w:val="decimal"/>
      <w:lvlText w:val="%1."/>
      <w:lvlJc w:val="left"/>
      <w:pPr>
        <w:ind w:left="927" w:hanging="360"/>
      </w:pPr>
      <w:rPr>
        <w:rFonts w:hint="default"/>
        <w:b/>
        <w:color w:val="000000" w:themeColor="text1"/>
        <w:u w:val="none"/>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44" w15:restartNumberingAfterBreak="0">
    <w:nsid w:val="2D9279EE"/>
    <w:multiLevelType w:val="hybridMultilevel"/>
    <w:tmpl w:val="455C27A2"/>
    <w:styleLink w:val="11111111"/>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5" w15:restartNumberingAfterBreak="0">
    <w:nsid w:val="2E3F5960"/>
    <w:multiLevelType w:val="multilevel"/>
    <w:tmpl w:val="FF70EE8C"/>
    <w:styleLink w:val="WW8Num207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6" w15:restartNumberingAfterBreak="0">
    <w:nsid w:val="2EA93B34"/>
    <w:multiLevelType w:val="hybridMultilevel"/>
    <w:tmpl w:val="B5E24EE8"/>
    <w:lvl w:ilvl="0" w:tplc="159454C6">
      <w:start w:val="5"/>
      <w:numFmt w:val="decimal"/>
      <w:lvlText w:val="%1."/>
      <w:lvlJc w:val="left"/>
      <w:pPr>
        <w:ind w:left="927" w:hanging="360"/>
      </w:pPr>
      <w:rPr>
        <w:rFonts w:hint="default"/>
        <w:b/>
        <w:color w:val="000000" w:themeColor="text1"/>
        <w:u w:val="none"/>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47" w15:restartNumberingAfterBreak="0">
    <w:nsid w:val="2ECD361A"/>
    <w:multiLevelType w:val="multilevel"/>
    <w:tmpl w:val="6B424422"/>
    <w:styleLink w:val="WW8Num2001"/>
    <w:lvl w:ilvl="0">
      <w:numFmt w:val="bullet"/>
      <w:lvlText w:val="o"/>
      <w:lvlJc w:val="left"/>
      <w:pPr>
        <w:ind w:left="1430" w:hanging="360"/>
      </w:pPr>
      <w:rPr>
        <w:rFonts w:ascii="Courier New" w:hAnsi="Courier New" w:cs="Courier New"/>
      </w:rPr>
    </w:lvl>
    <w:lvl w:ilvl="1">
      <w:numFmt w:val="bullet"/>
      <w:lvlText w:val=""/>
      <w:lvlJc w:val="left"/>
      <w:pPr>
        <w:ind w:left="2150" w:hanging="360"/>
      </w:pPr>
      <w:rPr>
        <w:rFonts w:ascii="Symbol" w:hAnsi="Symbol" w:cs="Symbol"/>
      </w:rPr>
    </w:lvl>
    <w:lvl w:ilvl="2">
      <w:numFmt w:val="bullet"/>
      <w:lvlText w:val=""/>
      <w:lvlJc w:val="left"/>
      <w:pPr>
        <w:ind w:left="2870" w:hanging="360"/>
      </w:pPr>
      <w:rPr>
        <w:rFonts w:ascii="Wingdings" w:hAnsi="Wingdings" w:cs="Wingdings"/>
      </w:rPr>
    </w:lvl>
    <w:lvl w:ilvl="3">
      <w:numFmt w:val="bullet"/>
      <w:lvlText w:val=""/>
      <w:lvlJc w:val="left"/>
      <w:pPr>
        <w:ind w:left="3590" w:hanging="360"/>
      </w:pPr>
      <w:rPr>
        <w:rFonts w:ascii="Symbol" w:hAnsi="Symbol" w:cs="Symbol"/>
      </w:rPr>
    </w:lvl>
    <w:lvl w:ilvl="4">
      <w:numFmt w:val="bullet"/>
      <w:lvlText w:val="o"/>
      <w:lvlJc w:val="left"/>
      <w:pPr>
        <w:ind w:left="4310" w:hanging="360"/>
      </w:pPr>
      <w:rPr>
        <w:rFonts w:ascii="Courier New" w:hAnsi="Courier New" w:cs="Courier New"/>
      </w:rPr>
    </w:lvl>
    <w:lvl w:ilvl="5">
      <w:numFmt w:val="bullet"/>
      <w:lvlText w:val=""/>
      <w:lvlJc w:val="left"/>
      <w:pPr>
        <w:ind w:left="5030" w:hanging="360"/>
      </w:pPr>
      <w:rPr>
        <w:rFonts w:ascii="Wingdings" w:hAnsi="Wingdings" w:cs="Wingdings"/>
      </w:rPr>
    </w:lvl>
    <w:lvl w:ilvl="6">
      <w:numFmt w:val="bullet"/>
      <w:lvlText w:val=""/>
      <w:lvlJc w:val="left"/>
      <w:pPr>
        <w:ind w:left="5750" w:hanging="360"/>
      </w:pPr>
      <w:rPr>
        <w:rFonts w:ascii="Symbol" w:hAnsi="Symbol" w:cs="Symbol"/>
      </w:rPr>
    </w:lvl>
    <w:lvl w:ilvl="7">
      <w:numFmt w:val="bullet"/>
      <w:lvlText w:val="o"/>
      <w:lvlJc w:val="left"/>
      <w:pPr>
        <w:ind w:left="6470" w:hanging="360"/>
      </w:pPr>
      <w:rPr>
        <w:rFonts w:ascii="Courier New" w:hAnsi="Courier New" w:cs="Courier New"/>
      </w:rPr>
    </w:lvl>
    <w:lvl w:ilvl="8">
      <w:numFmt w:val="bullet"/>
      <w:lvlText w:val=""/>
      <w:lvlJc w:val="left"/>
      <w:pPr>
        <w:ind w:left="7190" w:hanging="360"/>
      </w:pPr>
      <w:rPr>
        <w:rFonts w:ascii="Wingdings" w:hAnsi="Wingdings" w:cs="Wingdings"/>
      </w:rPr>
    </w:lvl>
  </w:abstractNum>
  <w:abstractNum w:abstractNumId="48" w15:restartNumberingAfterBreak="0">
    <w:nsid w:val="2F615FED"/>
    <w:multiLevelType w:val="hybridMultilevel"/>
    <w:tmpl w:val="24FC4F0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9" w15:restartNumberingAfterBreak="0">
    <w:nsid w:val="320A6651"/>
    <w:multiLevelType w:val="hybridMultilevel"/>
    <w:tmpl w:val="DFE61FAE"/>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50" w15:restartNumberingAfterBreak="0">
    <w:nsid w:val="341B1D2B"/>
    <w:multiLevelType w:val="multilevel"/>
    <w:tmpl w:val="5AF24CC4"/>
    <w:styleLink w:val="WW8Num2031"/>
    <w:lvl w:ilvl="0">
      <w:numFmt w:val="bullet"/>
      <w:lvlText w:val=""/>
      <w:lvlJc w:val="left"/>
      <w:pPr>
        <w:ind w:left="913" w:hanging="360"/>
      </w:pPr>
      <w:rPr>
        <w:rFonts w:ascii="Symbol" w:hAnsi="Symbol" w:cs="Symbol"/>
      </w:rPr>
    </w:lvl>
    <w:lvl w:ilvl="1">
      <w:numFmt w:val="bullet"/>
      <w:lvlText w:val="o"/>
      <w:lvlJc w:val="left"/>
      <w:pPr>
        <w:ind w:left="1633" w:hanging="360"/>
      </w:pPr>
      <w:rPr>
        <w:rFonts w:ascii="Courier New" w:hAnsi="Courier New" w:cs="Courier New"/>
      </w:rPr>
    </w:lvl>
    <w:lvl w:ilvl="2">
      <w:numFmt w:val="bullet"/>
      <w:lvlText w:val=""/>
      <w:lvlJc w:val="left"/>
      <w:pPr>
        <w:ind w:left="2353" w:hanging="360"/>
      </w:pPr>
      <w:rPr>
        <w:rFonts w:ascii="Wingdings" w:hAnsi="Wingdings" w:cs="Wingdings"/>
      </w:rPr>
    </w:lvl>
    <w:lvl w:ilvl="3">
      <w:numFmt w:val="bullet"/>
      <w:lvlText w:val=""/>
      <w:lvlJc w:val="left"/>
      <w:pPr>
        <w:ind w:left="3073" w:hanging="360"/>
      </w:pPr>
      <w:rPr>
        <w:rFonts w:ascii="Symbol" w:hAnsi="Symbol" w:cs="Symbol"/>
      </w:rPr>
    </w:lvl>
    <w:lvl w:ilvl="4">
      <w:numFmt w:val="bullet"/>
      <w:lvlText w:val="o"/>
      <w:lvlJc w:val="left"/>
      <w:pPr>
        <w:ind w:left="3793" w:hanging="360"/>
      </w:pPr>
      <w:rPr>
        <w:rFonts w:ascii="Courier New" w:hAnsi="Courier New" w:cs="Courier New"/>
      </w:rPr>
    </w:lvl>
    <w:lvl w:ilvl="5">
      <w:numFmt w:val="bullet"/>
      <w:lvlText w:val=""/>
      <w:lvlJc w:val="left"/>
      <w:pPr>
        <w:ind w:left="4513" w:hanging="360"/>
      </w:pPr>
      <w:rPr>
        <w:rFonts w:ascii="Wingdings" w:hAnsi="Wingdings" w:cs="Wingdings"/>
      </w:rPr>
    </w:lvl>
    <w:lvl w:ilvl="6">
      <w:numFmt w:val="bullet"/>
      <w:lvlText w:val=""/>
      <w:lvlJc w:val="left"/>
      <w:pPr>
        <w:ind w:left="5233" w:hanging="360"/>
      </w:pPr>
      <w:rPr>
        <w:rFonts w:ascii="Symbol" w:hAnsi="Symbol" w:cs="Symbol"/>
      </w:rPr>
    </w:lvl>
    <w:lvl w:ilvl="7">
      <w:numFmt w:val="bullet"/>
      <w:lvlText w:val="o"/>
      <w:lvlJc w:val="left"/>
      <w:pPr>
        <w:ind w:left="5953" w:hanging="360"/>
      </w:pPr>
      <w:rPr>
        <w:rFonts w:ascii="Courier New" w:hAnsi="Courier New" w:cs="Courier New"/>
      </w:rPr>
    </w:lvl>
    <w:lvl w:ilvl="8">
      <w:numFmt w:val="bullet"/>
      <w:lvlText w:val=""/>
      <w:lvlJc w:val="left"/>
      <w:pPr>
        <w:ind w:left="6673" w:hanging="360"/>
      </w:pPr>
      <w:rPr>
        <w:rFonts w:ascii="Wingdings" w:hAnsi="Wingdings" w:cs="Wingdings"/>
      </w:rPr>
    </w:lvl>
  </w:abstractNum>
  <w:abstractNum w:abstractNumId="51" w15:restartNumberingAfterBreak="0">
    <w:nsid w:val="356D56D5"/>
    <w:multiLevelType w:val="multilevel"/>
    <w:tmpl w:val="D61C81B4"/>
    <w:styleLink w:val="StyleNumbered11ptGM3"/>
    <w:lvl w:ilvl="0">
      <w:start w:val="1"/>
      <w:numFmt w:val="decimal"/>
      <w:lvlText w:val="%1)"/>
      <w:lvlJc w:val="left"/>
      <w:pPr>
        <w:tabs>
          <w:tab w:val="num" w:pos="1702"/>
        </w:tabs>
        <w:ind w:left="1702" w:hanging="284"/>
      </w:pPr>
      <w:rPr>
        <w:rFonts w:ascii="Arial" w:hAnsi="Arial"/>
        <w:sz w:val="22"/>
      </w:rPr>
    </w:lvl>
    <w:lvl w:ilvl="1">
      <w:start w:val="1"/>
      <w:numFmt w:val="lowerLetter"/>
      <w:lvlText w:val="%2."/>
      <w:lvlJc w:val="left"/>
      <w:pPr>
        <w:tabs>
          <w:tab w:val="num" w:pos="2291"/>
        </w:tabs>
        <w:ind w:left="2291" w:hanging="360"/>
      </w:pPr>
    </w:lvl>
    <w:lvl w:ilvl="2">
      <w:start w:val="1"/>
      <w:numFmt w:val="lowerRoman"/>
      <w:lvlText w:val="%3."/>
      <w:lvlJc w:val="right"/>
      <w:pPr>
        <w:tabs>
          <w:tab w:val="num" w:pos="3011"/>
        </w:tabs>
        <w:ind w:left="3011" w:hanging="180"/>
      </w:pPr>
    </w:lvl>
    <w:lvl w:ilvl="3">
      <w:start w:val="1"/>
      <w:numFmt w:val="decimal"/>
      <w:lvlText w:val="%4."/>
      <w:lvlJc w:val="left"/>
      <w:pPr>
        <w:tabs>
          <w:tab w:val="num" w:pos="3731"/>
        </w:tabs>
        <w:ind w:left="3731" w:hanging="360"/>
      </w:pPr>
    </w:lvl>
    <w:lvl w:ilvl="4">
      <w:start w:val="1"/>
      <w:numFmt w:val="lowerLetter"/>
      <w:lvlText w:val="%5."/>
      <w:lvlJc w:val="left"/>
      <w:pPr>
        <w:tabs>
          <w:tab w:val="num" w:pos="4451"/>
        </w:tabs>
        <w:ind w:left="4451" w:hanging="360"/>
      </w:pPr>
    </w:lvl>
    <w:lvl w:ilvl="5">
      <w:start w:val="1"/>
      <w:numFmt w:val="lowerRoman"/>
      <w:lvlText w:val="%6."/>
      <w:lvlJc w:val="right"/>
      <w:pPr>
        <w:tabs>
          <w:tab w:val="num" w:pos="5171"/>
        </w:tabs>
        <w:ind w:left="5171" w:hanging="180"/>
      </w:pPr>
    </w:lvl>
    <w:lvl w:ilvl="6">
      <w:start w:val="1"/>
      <w:numFmt w:val="decimal"/>
      <w:lvlText w:val="%7."/>
      <w:lvlJc w:val="left"/>
      <w:pPr>
        <w:tabs>
          <w:tab w:val="num" w:pos="5891"/>
        </w:tabs>
        <w:ind w:left="5891" w:hanging="360"/>
      </w:pPr>
    </w:lvl>
    <w:lvl w:ilvl="7">
      <w:start w:val="1"/>
      <w:numFmt w:val="lowerLetter"/>
      <w:lvlText w:val="%8."/>
      <w:lvlJc w:val="left"/>
      <w:pPr>
        <w:tabs>
          <w:tab w:val="num" w:pos="6611"/>
        </w:tabs>
        <w:ind w:left="6611" w:hanging="360"/>
      </w:pPr>
    </w:lvl>
    <w:lvl w:ilvl="8">
      <w:start w:val="1"/>
      <w:numFmt w:val="lowerRoman"/>
      <w:lvlText w:val="%9."/>
      <w:lvlJc w:val="right"/>
      <w:pPr>
        <w:tabs>
          <w:tab w:val="num" w:pos="7331"/>
        </w:tabs>
        <w:ind w:left="7331" w:hanging="180"/>
      </w:pPr>
    </w:lvl>
  </w:abstractNum>
  <w:abstractNum w:abstractNumId="52" w15:restartNumberingAfterBreak="0">
    <w:nsid w:val="35DA3356"/>
    <w:multiLevelType w:val="hybridMultilevel"/>
    <w:tmpl w:val="94CE14B0"/>
    <w:lvl w:ilvl="0" w:tplc="5F68A392">
      <w:start w:val="5"/>
      <w:numFmt w:val="decimal"/>
      <w:lvlText w:val="%1."/>
      <w:lvlJc w:val="left"/>
      <w:pPr>
        <w:ind w:left="927" w:hanging="360"/>
      </w:pPr>
      <w:rPr>
        <w:rFonts w:hint="default"/>
        <w:b/>
        <w:color w:val="000000" w:themeColor="text1"/>
        <w:u w:val="none"/>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53" w15:restartNumberingAfterBreak="0">
    <w:nsid w:val="36481F95"/>
    <w:multiLevelType w:val="multilevel"/>
    <w:tmpl w:val="8BA0E6CE"/>
    <w:styleLink w:val="WW8Num173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4" w15:restartNumberingAfterBreak="0">
    <w:nsid w:val="36EB130B"/>
    <w:multiLevelType w:val="hybridMultilevel"/>
    <w:tmpl w:val="A2D088CC"/>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55" w15:restartNumberingAfterBreak="0">
    <w:nsid w:val="37050216"/>
    <w:multiLevelType w:val="multilevel"/>
    <w:tmpl w:val="82E8787A"/>
    <w:styleLink w:val="WW8Num1891"/>
    <w:lvl w:ilvl="0">
      <w:numFmt w:val="bullet"/>
      <w:lvlText w:val=""/>
      <w:lvlJc w:val="left"/>
      <w:pPr>
        <w:ind w:left="1080" w:hanging="360"/>
      </w:pPr>
      <w:rPr>
        <w:rFonts w:ascii="Symbol" w:hAnsi="Symbol" w:cs="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56" w15:restartNumberingAfterBreak="0">
    <w:nsid w:val="38FC6390"/>
    <w:multiLevelType w:val="multilevel"/>
    <w:tmpl w:val="A23C6E58"/>
    <w:styleLink w:val="WW8Num1761"/>
    <w:lvl w:ilvl="0">
      <w:numFmt w:val="bullet"/>
      <w:lvlText w:val=""/>
      <w:lvlJc w:val="left"/>
      <w:pPr>
        <w:ind w:left="1080" w:hanging="360"/>
      </w:pPr>
      <w:rPr>
        <w:rFonts w:ascii="Symbol" w:hAnsi="Symbol" w:cs="Symbol"/>
      </w:rPr>
    </w:lvl>
    <w:lvl w:ilvl="1">
      <w:numFmt w:val="bullet"/>
      <w:lvlText w:val="o"/>
      <w:lvlJc w:val="left"/>
      <w:pPr>
        <w:ind w:left="1800" w:hanging="360"/>
      </w:pPr>
      <w:rPr>
        <w:rFonts w:ascii="Courier New" w:hAnsi="Courier New" w:cs="System"/>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System"/>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System"/>
      </w:rPr>
    </w:lvl>
    <w:lvl w:ilvl="8">
      <w:numFmt w:val="bullet"/>
      <w:lvlText w:val=""/>
      <w:lvlJc w:val="left"/>
      <w:pPr>
        <w:ind w:left="6840" w:hanging="360"/>
      </w:pPr>
      <w:rPr>
        <w:rFonts w:ascii="Wingdings" w:hAnsi="Wingdings" w:cs="Wingdings"/>
      </w:rPr>
    </w:lvl>
  </w:abstractNum>
  <w:abstractNum w:abstractNumId="57" w15:restartNumberingAfterBreak="0">
    <w:nsid w:val="392C1A09"/>
    <w:multiLevelType w:val="hybridMultilevel"/>
    <w:tmpl w:val="68BC86FE"/>
    <w:lvl w:ilvl="0" w:tplc="25CA3792">
      <w:start w:val="1"/>
      <w:numFmt w:val="bullet"/>
      <w:pStyle w:val="ListBullet"/>
      <w:lvlText w:val=""/>
      <w:lvlJc w:val="left"/>
      <w:pPr>
        <w:tabs>
          <w:tab w:val="num" w:pos="1469"/>
        </w:tabs>
        <w:ind w:left="58" w:firstLine="1051"/>
      </w:pPr>
      <w:rPr>
        <w:rFonts w:ascii="Symbol" w:hAnsi="Symbol" w:hint="default"/>
        <w:sz w:val="20"/>
        <w:lang w:val="en-US"/>
      </w:rPr>
    </w:lvl>
    <w:lvl w:ilvl="1" w:tplc="08090001">
      <w:start w:val="1"/>
      <w:numFmt w:val="bullet"/>
      <w:lvlText w:val=""/>
      <w:lvlJc w:val="left"/>
      <w:pPr>
        <w:tabs>
          <w:tab w:val="num" w:pos="778"/>
        </w:tabs>
        <w:ind w:left="778" w:hanging="360"/>
      </w:pPr>
      <w:rPr>
        <w:rFonts w:ascii="Symbol" w:hAnsi="Symbol" w:hint="default"/>
        <w:sz w:val="20"/>
        <w:lang w:val="en-US"/>
      </w:rPr>
    </w:lvl>
    <w:lvl w:ilvl="2" w:tplc="04090005">
      <w:start w:val="1"/>
      <w:numFmt w:val="bullet"/>
      <w:lvlText w:val=""/>
      <w:lvlJc w:val="left"/>
      <w:pPr>
        <w:tabs>
          <w:tab w:val="num" w:pos="1498"/>
        </w:tabs>
        <w:ind w:left="1498" w:hanging="360"/>
      </w:pPr>
      <w:rPr>
        <w:rFonts w:ascii="Wingdings" w:hAnsi="Wingdings" w:hint="default"/>
      </w:rPr>
    </w:lvl>
    <w:lvl w:ilvl="3" w:tplc="04090001">
      <w:start w:val="1"/>
      <w:numFmt w:val="bullet"/>
      <w:lvlText w:val=""/>
      <w:lvlJc w:val="left"/>
      <w:pPr>
        <w:tabs>
          <w:tab w:val="num" w:pos="2218"/>
        </w:tabs>
        <w:ind w:left="2218" w:hanging="360"/>
      </w:pPr>
      <w:rPr>
        <w:rFonts w:ascii="Symbol" w:hAnsi="Symbol" w:hint="default"/>
      </w:rPr>
    </w:lvl>
    <w:lvl w:ilvl="4" w:tplc="04090003">
      <w:start w:val="1"/>
      <w:numFmt w:val="bullet"/>
      <w:lvlText w:val="o"/>
      <w:lvlJc w:val="left"/>
      <w:pPr>
        <w:tabs>
          <w:tab w:val="num" w:pos="2938"/>
        </w:tabs>
        <w:ind w:left="2938" w:hanging="360"/>
      </w:pPr>
      <w:rPr>
        <w:rFonts w:ascii="Courier New" w:hAnsi="Courier New" w:hint="default"/>
      </w:rPr>
    </w:lvl>
    <w:lvl w:ilvl="5" w:tplc="04090005" w:tentative="1">
      <w:start w:val="1"/>
      <w:numFmt w:val="bullet"/>
      <w:lvlText w:val=""/>
      <w:lvlJc w:val="left"/>
      <w:pPr>
        <w:tabs>
          <w:tab w:val="num" w:pos="3658"/>
        </w:tabs>
        <w:ind w:left="3658" w:hanging="360"/>
      </w:pPr>
      <w:rPr>
        <w:rFonts w:ascii="Wingdings" w:hAnsi="Wingdings" w:hint="default"/>
      </w:rPr>
    </w:lvl>
    <w:lvl w:ilvl="6" w:tplc="04090001" w:tentative="1">
      <w:start w:val="1"/>
      <w:numFmt w:val="bullet"/>
      <w:lvlText w:val=""/>
      <w:lvlJc w:val="left"/>
      <w:pPr>
        <w:tabs>
          <w:tab w:val="num" w:pos="4378"/>
        </w:tabs>
        <w:ind w:left="4378" w:hanging="360"/>
      </w:pPr>
      <w:rPr>
        <w:rFonts w:ascii="Symbol" w:hAnsi="Symbol" w:hint="default"/>
      </w:rPr>
    </w:lvl>
    <w:lvl w:ilvl="7" w:tplc="04090003" w:tentative="1">
      <w:start w:val="1"/>
      <w:numFmt w:val="bullet"/>
      <w:lvlText w:val="o"/>
      <w:lvlJc w:val="left"/>
      <w:pPr>
        <w:tabs>
          <w:tab w:val="num" w:pos="5098"/>
        </w:tabs>
        <w:ind w:left="5098" w:hanging="360"/>
      </w:pPr>
      <w:rPr>
        <w:rFonts w:ascii="Courier New" w:hAnsi="Courier New" w:hint="default"/>
      </w:rPr>
    </w:lvl>
    <w:lvl w:ilvl="8" w:tplc="04090005" w:tentative="1">
      <w:start w:val="1"/>
      <w:numFmt w:val="bullet"/>
      <w:lvlText w:val=""/>
      <w:lvlJc w:val="left"/>
      <w:pPr>
        <w:tabs>
          <w:tab w:val="num" w:pos="5818"/>
        </w:tabs>
        <w:ind w:left="5818" w:hanging="360"/>
      </w:pPr>
      <w:rPr>
        <w:rFonts w:ascii="Wingdings" w:hAnsi="Wingdings" w:hint="default"/>
      </w:rPr>
    </w:lvl>
  </w:abstractNum>
  <w:abstractNum w:abstractNumId="58" w15:restartNumberingAfterBreak="0">
    <w:nsid w:val="394E274F"/>
    <w:multiLevelType w:val="hybridMultilevel"/>
    <w:tmpl w:val="4E3CD9F0"/>
    <w:lvl w:ilvl="0" w:tplc="AA9CA046">
      <w:start w:val="5"/>
      <w:numFmt w:val="decimal"/>
      <w:lvlText w:val="%1."/>
      <w:lvlJc w:val="left"/>
      <w:pPr>
        <w:ind w:left="927" w:hanging="360"/>
      </w:pPr>
      <w:rPr>
        <w:rFonts w:hint="default"/>
        <w:b/>
        <w:color w:val="000000" w:themeColor="text1"/>
        <w:u w:val="none"/>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59" w15:restartNumberingAfterBreak="0">
    <w:nsid w:val="3982755B"/>
    <w:multiLevelType w:val="hybridMultilevel"/>
    <w:tmpl w:val="D6B8F282"/>
    <w:lvl w:ilvl="0" w:tplc="8C0069EA">
      <w:start w:val="5"/>
      <w:numFmt w:val="decimal"/>
      <w:lvlText w:val="%1."/>
      <w:lvlJc w:val="left"/>
      <w:pPr>
        <w:ind w:left="927" w:hanging="360"/>
      </w:pPr>
      <w:rPr>
        <w:rFonts w:eastAsia="Times New Roman" w:hint="default"/>
        <w:color w:val="000000" w:themeColor="text1"/>
        <w:u w:val="none"/>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60" w15:restartNumberingAfterBreak="0">
    <w:nsid w:val="3A0931C8"/>
    <w:multiLevelType w:val="singleLevel"/>
    <w:tmpl w:val="083E85FA"/>
    <w:lvl w:ilvl="0">
      <w:start w:val="1"/>
      <w:numFmt w:val="upperLetter"/>
      <w:pStyle w:val="Appendix"/>
      <w:lvlText w:val="Appendix %1:"/>
      <w:lvlJc w:val="left"/>
      <w:pPr>
        <w:tabs>
          <w:tab w:val="num" w:pos="1771"/>
        </w:tabs>
        <w:ind w:left="1771" w:hanging="1771"/>
      </w:pPr>
    </w:lvl>
  </w:abstractNum>
  <w:abstractNum w:abstractNumId="61" w15:restartNumberingAfterBreak="0">
    <w:nsid w:val="3A3E2EAB"/>
    <w:multiLevelType w:val="hybridMultilevel"/>
    <w:tmpl w:val="0D329A36"/>
    <w:styleLink w:val="StyleNumbered51"/>
    <w:lvl w:ilvl="0" w:tplc="112057EA">
      <w:start w:val="1"/>
      <w:numFmt w:val="bullet"/>
      <w:lvlText w:val="-"/>
      <w:lvlJc w:val="left"/>
      <w:pPr>
        <w:ind w:left="720" w:hanging="360"/>
      </w:pPr>
      <w:rPr>
        <w:rFont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2" w15:restartNumberingAfterBreak="0">
    <w:nsid w:val="3BA15D1D"/>
    <w:multiLevelType w:val="multilevel"/>
    <w:tmpl w:val="BFBAB796"/>
    <w:styleLink w:val="1ai11"/>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eastAsia="Calibri" w:hint="default"/>
        <w:b w:val="0"/>
        <w:color w:val="auto"/>
        <w:sz w:val="22"/>
      </w:rPr>
    </w:lvl>
    <w:lvl w:ilvl="2">
      <w:start w:val="1"/>
      <w:numFmt w:val="decimal"/>
      <w:isLgl/>
      <w:lvlText w:val="%1.%2.%3."/>
      <w:lvlJc w:val="left"/>
      <w:pPr>
        <w:ind w:left="1440" w:hanging="720"/>
      </w:pPr>
      <w:rPr>
        <w:rFonts w:eastAsia="Calibri" w:hint="default"/>
        <w:b w:val="0"/>
        <w:color w:val="auto"/>
        <w:sz w:val="22"/>
      </w:rPr>
    </w:lvl>
    <w:lvl w:ilvl="3">
      <w:start w:val="1"/>
      <w:numFmt w:val="decimal"/>
      <w:isLgl/>
      <w:lvlText w:val="%1.%2.%3.%4."/>
      <w:lvlJc w:val="left"/>
      <w:pPr>
        <w:ind w:left="1440" w:hanging="720"/>
      </w:pPr>
      <w:rPr>
        <w:rFonts w:eastAsia="Calibri" w:hint="default"/>
        <w:b w:val="0"/>
        <w:color w:val="auto"/>
        <w:sz w:val="22"/>
      </w:rPr>
    </w:lvl>
    <w:lvl w:ilvl="4">
      <w:start w:val="1"/>
      <w:numFmt w:val="decimal"/>
      <w:isLgl/>
      <w:lvlText w:val="%1.%2.%3.%4.%5."/>
      <w:lvlJc w:val="left"/>
      <w:pPr>
        <w:ind w:left="1800" w:hanging="1080"/>
      </w:pPr>
      <w:rPr>
        <w:rFonts w:eastAsia="Calibri" w:hint="default"/>
        <w:b w:val="0"/>
        <w:color w:val="auto"/>
        <w:sz w:val="22"/>
      </w:rPr>
    </w:lvl>
    <w:lvl w:ilvl="5">
      <w:start w:val="1"/>
      <w:numFmt w:val="decimal"/>
      <w:isLgl/>
      <w:lvlText w:val="%1.%2.%3.%4.%5.%6."/>
      <w:lvlJc w:val="left"/>
      <w:pPr>
        <w:ind w:left="1800" w:hanging="1080"/>
      </w:pPr>
      <w:rPr>
        <w:rFonts w:eastAsia="Calibri" w:hint="default"/>
        <w:b w:val="0"/>
        <w:color w:val="auto"/>
        <w:sz w:val="22"/>
      </w:rPr>
    </w:lvl>
    <w:lvl w:ilvl="6">
      <w:start w:val="1"/>
      <w:numFmt w:val="decimal"/>
      <w:isLgl/>
      <w:lvlText w:val="%1.%2.%3.%4.%5.%6.%7."/>
      <w:lvlJc w:val="left"/>
      <w:pPr>
        <w:ind w:left="2160" w:hanging="1440"/>
      </w:pPr>
      <w:rPr>
        <w:rFonts w:eastAsia="Calibri" w:hint="default"/>
        <w:b w:val="0"/>
        <w:color w:val="auto"/>
        <w:sz w:val="22"/>
      </w:rPr>
    </w:lvl>
    <w:lvl w:ilvl="7">
      <w:start w:val="1"/>
      <w:numFmt w:val="decimal"/>
      <w:isLgl/>
      <w:lvlText w:val="%1.%2.%3.%4.%5.%6.%7.%8."/>
      <w:lvlJc w:val="left"/>
      <w:pPr>
        <w:ind w:left="2160" w:hanging="1440"/>
      </w:pPr>
      <w:rPr>
        <w:rFonts w:eastAsia="Calibri" w:hint="default"/>
        <w:b w:val="0"/>
        <w:color w:val="auto"/>
        <w:sz w:val="22"/>
      </w:rPr>
    </w:lvl>
    <w:lvl w:ilvl="8">
      <w:start w:val="1"/>
      <w:numFmt w:val="decimal"/>
      <w:isLgl/>
      <w:lvlText w:val="%1.%2.%3.%4.%5.%6.%7.%8.%9."/>
      <w:lvlJc w:val="left"/>
      <w:pPr>
        <w:ind w:left="2520" w:hanging="1800"/>
      </w:pPr>
      <w:rPr>
        <w:rFonts w:eastAsia="Calibri" w:hint="default"/>
        <w:b w:val="0"/>
        <w:color w:val="auto"/>
        <w:sz w:val="22"/>
      </w:rPr>
    </w:lvl>
  </w:abstractNum>
  <w:abstractNum w:abstractNumId="63" w15:restartNumberingAfterBreak="0">
    <w:nsid w:val="3CB939E8"/>
    <w:multiLevelType w:val="multilevel"/>
    <w:tmpl w:val="89F401CE"/>
    <w:styleLink w:val="WW8Num206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Symbol" w:hAnsi="Symbol" w:cs="Symbol"/>
      </w:rPr>
    </w:lvl>
    <w:lvl w:ilvl="3">
      <w:numFmt w:val="bullet"/>
      <w:lvlText w:val="o"/>
      <w:lvlJc w:val="left"/>
      <w:pPr>
        <w:ind w:left="2880" w:hanging="360"/>
      </w:pPr>
      <w:rPr>
        <w:rFonts w:ascii="Courier New" w:hAnsi="Courier New" w:cs="Courier New"/>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4" w15:restartNumberingAfterBreak="0">
    <w:nsid w:val="3CF54846"/>
    <w:multiLevelType w:val="multilevel"/>
    <w:tmpl w:val="BF9C51B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5" w15:restartNumberingAfterBreak="0">
    <w:nsid w:val="3E1B5923"/>
    <w:multiLevelType w:val="multilevel"/>
    <w:tmpl w:val="A2E83F6C"/>
    <w:styleLink w:val="WW8Num188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6" w15:restartNumberingAfterBreak="0">
    <w:nsid w:val="3F45057F"/>
    <w:multiLevelType w:val="multilevel"/>
    <w:tmpl w:val="0402001D"/>
    <w:styleLink w:val="1ai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15:restartNumberingAfterBreak="0">
    <w:nsid w:val="3F8E78D4"/>
    <w:multiLevelType w:val="multilevel"/>
    <w:tmpl w:val="8E605BB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color w:val="auto"/>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8" w15:restartNumberingAfterBreak="0">
    <w:nsid w:val="40316884"/>
    <w:multiLevelType w:val="hybridMultilevel"/>
    <w:tmpl w:val="CCE4BD5A"/>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69" w15:restartNumberingAfterBreak="0">
    <w:nsid w:val="422B3360"/>
    <w:multiLevelType w:val="hybridMultilevel"/>
    <w:tmpl w:val="4CF8393C"/>
    <w:lvl w:ilvl="0" w:tplc="FCFE2590">
      <w:start w:val="1"/>
      <w:numFmt w:val="bullet"/>
      <w:pStyle w:val="3"/>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0" w15:restartNumberingAfterBreak="0">
    <w:nsid w:val="42CE180F"/>
    <w:multiLevelType w:val="hybridMultilevel"/>
    <w:tmpl w:val="3E5A716A"/>
    <w:lvl w:ilvl="0" w:tplc="CFF81C70">
      <w:start w:val="5"/>
      <w:numFmt w:val="decimal"/>
      <w:lvlText w:val="%1."/>
      <w:lvlJc w:val="left"/>
      <w:pPr>
        <w:ind w:left="927" w:hanging="360"/>
      </w:pPr>
      <w:rPr>
        <w:rFonts w:eastAsia="Times New Roman" w:hint="default"/>
        <w:color w:val="000000" w:themeColor="text1"/>
        <w:u w:val="none"/>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71" w15:restartNumberingAfterBreak="0">
    <w:nsid w:val="431C5DDA"/>
    <w:multiLevelType w:val="multilevel"/>
    <w:tmpl w:val="76BC8E8E"/>
    <w:styleLink w:val="WW8Num208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2" w15:restartNumberingAfterBreak="0">
    <w:nsid w:val="44407F62"/>
    <w:multiLevelType w:val="multilevel"/>
    <w:tmpl w:val="3392F54E"/>
    <w:styleLink w:val="WW8Num181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3" w15:restartNumberingAfterBreak="0">
    <w:nsid w:val="44886369"/>
    <w:multiLevelType w:val="hybridMultilevel"/>
    <w:tmpl w:val="6B368462"/>
    <w:lvl w:ilvl="0" w:tplc="F0E63ADC">
      <w:start w:val="5"/>
      <w:numFmt w:val="decimal"/>
      <w:lvlText w:val="%1."/>
      <w:lvlJc w:val="left"/>
      <w:pPr>
        <w:ind w:left="927" w:hanging="360"/>
      </w:pPr>
      <w:rPr>
        <w:rFonts w:eastAsia="Times New Roman" w:hint="default"/>
        <w:color w:val="000000" w:themeColor="text1"/>
        <w:u w:val="none"/>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74" w15:restartNumberingAfterBreak="0">
    <w:nsid w:val="4493089D"/>
    <w:multiLevelType w:val="singleLevel"/>
    <w:tmpl w:val="9484297E"/>
    <w:lvl w:ilvl="0">
      <w:start w:val="1"/>
      <w:numFmt w:val="bullet"/>
      <w:pStyle w:val="Bullet"/>
      <w:lvlText w:val=""/>
      <w:lvlJc w:val="left"/>
      <w:pPr>
        <w:tabs>
          <w:tab w:val="num" w:pos="360"/>
        </w:tabs>
        <w:ind w:left="360" w:hanging="360"/>
      </w:pPr>
      <w:rPr>
        <w:rFonts w:ascii="Symbol" w:hAnsi="Symbol" w:hint="default"/>
      </w:rPr>
    </w:lvl>
  </w:abstractNum>
  <w:abstractNum w:abstractNumId="75" w15:restartNumberingAfterBreak="0">
    <w:nsid w:val="482D3BFF"/>
    <w:multiLevelType w:val="hybridMultilevel"/>
    <w:tmpl w:val="F99A0B0C"/>
    <w:lvl w:ilvl="0" w:tplc="0402000B">
      <w:numFmt w:val="bullet"/>
      <w:pStyle w:val="bulet"/>
      <w:lvlText w:val="–"/>
      <w:lvlJc w:val="left"/>
      <w:pPr>
        <w:ind w:left="1080" w:hanging="360"/>
      </w:pPr>
      <w:rPr>
        <w:rFonts w:ascii="Times New Roman" w:eastAsia="Times New Roman" w:hAnsi="Times New Roman" w:cs="Times New Roman" w:hint="default"/>
      </w:rPr>
    </w:lvl>
    <w:lvl w:ilvl="1" w:tplc="04020003">
      <w:start w:val="1"/>
      <w:numFmt w:val="bullet"/>
      <w:lvlText w:val="o"/>
      <w:lvlJc w:val="left"/>
      <w:pPr>
        <w:ind w:left="1800" w:hanging="360"/>
      </w:pPr>
      <w:rPr>
        <w:rFonts w:ascii="Courier New" w:hAnsi="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76" w15:restartNumberingAfterBreak="0">
    <w:nsid w:val="48761EA0"/>
    <w:multiLevelType w:val="multilevel"/>
    <w:tmpl w:val="E8301F12"/>
    <w:lvl w:ilvl="0">
      <w:start w:val="2"/>
      <w:numFmt w:val="decimal"/>
      <w:lvlText w:val="%1"/>
      <w:lvlJc w:val="left"/>
      <w:pPr>
        <w:ind w:left="432" w:hanging="432"/>
      </w:pPr>
      <w:rPr>
        <w:rFonts w:hint="default"/>
      </w:rPr>
    </w:lvl>
    <w:lvl w:ilvl="1">
      <w:start w:val="1"/>
      <w:numFmt w:val="decimal"/>
      <w:lvlText w:val="%1.%2"/>
      <w:lvlJc w:val="left"/>
      <w:pPr>
        <w:ind w:left="576" w:hanging="576"/>
      </w:pPr>
      <w:rPr>
        <w:rFonts w:ascii="Times New Roman" w:hAnsi="Times New Roman" w:cs="Times New Roman" w:hint="default"/>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1"/>
      <w:lvlText w:val="%1.%2.%3.%4.%5.%6"/>
      <w:lvlJc w:val="left"/>
      <w:pPr>
        <w:ind w:left="1152" w:hanging="1152"/>
      </w:pPr>
      <w:rPr>
        <w:rFonts w:hint="default"/>
      </w:rPr>
    </w:lvl>
    <w:lvl w:ilvl="6">
      <w:start w:val="1"/>
      <w:numFmt w:val="decimal"/>
      <w:pStyle w:val="Heading71"/>
      <w:lvlText w:val="%1.%2.%3.%4.%5.%6.%7"/>
      <w:lvlJc w:val="left"/>
      <w:pPr>
        <w:ind w:left="1296" w:hanging="1296"/>
      </w:pPr>
      <w:rPr>
        <w:rFonts w:hint="default"/>
      </w:rPr>
    </w:lvl>
    <w:lvl w:ilvl="7">
      <w:start w:val="1"/>
      <w:numFmt w:val="decimal"/>
      <w:pStyle w:val="Heading81"/>
      <w:lvlText w:val="%1.%2.%3.%4.%5.%6.%7.%8"/>
      <w:lvlJc w:val="left"/>
      <w:pPr>
        <w:ind w:left="1440" w:hanging="1440"/>
      </w:pPr>
      <w:rPr>
        <w:rFonts w:hint="default"/>
      </w:rPr>
    </w:lvl>
    <w:lvl w:ilvl="8">
      <w:start w:val="1"/>
      <w:numFmt w:val="decimal"/>
      <w:pStyle w:val="Heading91"/>
      <w:lvlText w:val="%1.%2.%3.%4.%5.%6.%7.%8.%9"/>
      <w:lvlJc w:val="left"/>
      <w:pPr>
        <w:ind w:left="1584" w:hanging="1584"/>
      </w:pPr>
      <w:rPr>
        <w:rFonts w:hint="default"/>
      </w:rPr>
    </w:lvl>
  </w:abstractNum>
  <w:abstractNum w:abstractNumId="77" w15:restartNumberingAfterBreak="0">
    <w:nsid w:val="4BAC5BAA"/>
    <w:multiLevelType w:val="hybridMultilevel"/>
    <w:tmpl w:val="1D688FBC"/>
    <w:lvl w:ilvl="0" w:tplc="8A5431B2">
      <w:numFmt w:val="bullet"/>
      <w:pStyle w:val="2"/>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8" w15:restartNumberingAfterBreak="0">
    <w:nsid w:val="4E9A2802"/>
    <w:multiLevelType w:val="singleLevel"/>
    <w:tmpl w:val="B8AE64B6"/>
    <w:lvl w:ilvl="0">
      <w:start w:val="1"/>
      <w:numFmt w:val="lowerRoman"/>
      <w:pStyle w:val="Listaiindent"/>
      <w:lvlText w:val="%1)"/>
      <w:lvlJc w:val="left"/>
      <w:pPr>
        <w:tabs>
          <w:tab w:val="num" w:pos="3168"/>
        </w:tabs>
        <w:ind w:left="3168" w:hanging="677"/>
      </w:pPr>
    </w:lvl>
  </w:abstractNum>
  <w:abstractNum w:abstractNumId="79" w15:restartNumberingAfterBreak="0">
    <w:nsid w:val="4FC879C4"/>
    <w:multiLevelType w:val="hybridMultilevel"/>
    <w:tmpl w:val="09102D6A"/>
    <w:lvl w:ilvl="0" w:tplc="DC88F260">
      <w:start w:val="5"/>
      <w:numFmt w:val="decimal"/>
      <w:lvlText w:val="%1."/>
      <w:lvlJc w:val="left"/>
      <w:pPr>
        <w:ind w:left="927" w:hanging="360"/>
      </w:pPr>
      <w:rPr>
        <w:rFonts w:hint="default"/>
        <w:b/>
        <w:color w:val="000000" w:themeColor="text1"/>
        <w:u w:val="none"/>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80" w15:restartNumberingAfterBreak="0">
    <w:nsid w:val="55D7718B"/>
    <w:multiLevelType w:val="hybridMultilevel"/>
    <w:tmpl w:val="67AC964C"/>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81" w15:restartNumberingAfterBreak="0">
    <w:nsid w:val="55DD36B0"/>
    <w:multiLevelType w:val="multilevel"/>
    <w:tmpl w:val="59C08618"/>
    <w:styleLink w:val="WW8Num1771"/>
    <w:lvl w:ilvl="0">
      <w:numFmt w:val="bullet"/>
      <w:lvlText w:val=""/>
      <w:lvlJc w:val="left"/>
      <w:pPr>
        <w:ind w:left="720" w:hanging="360"/>
      </w:pPr>
      <w:rPr>
        <w:rFonts w:ascii="Symbol"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Times New Roman"/>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Times New Roman"/>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2" w15:restartNumberingAfterBreak="0">
    <w:nsid w:val="56356939"/>
    <w:multiLevelType w:val="multilevel"/>
    <w:tmpl w:val="0A441E28"/>
    <w:styleLink w:val="WW8Num1801"/>
    <w:lvl w:ilvl="0">
      <w:numFmt w:val="bullet"/>
      <w:lvlText w:val="o"/>
      <w:lvlJc w:val="left"/>
      <w:pPr>
        <w:ind w:left="1800" w:hanging="360"/>
      </w:pPr>
      <w:rPr>
        <w:rFonts w:ascii="Courier New" w:hAnsi="Courier New" w:cs="Courier New"/>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cs="Wingdings"/>
      </w:rPr>
    </w:lvl>
    <w:lvl w:ilvl="3">
      <w:numFmt w:val="bullet"/>
      <w:lvlText w:val=""/>
      <w:lvlJc w:val="left"/>
      <w:pPr>
        <w:ind w:left="3960" w:hanging="360"/>
      </w:pPr>
      <w:rPr>
        <w:rFonts w:ascii="Symbol" w:hAnsi="Symbol" w:cs="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cs="Wingdings"/>
      </w:rPr>
    </w:lvl>
    <w:lvl w:ilvl="6">
      <w:numFmt w:val="bullet"/>
      <w:lvlText w:val=""/>
      <w:lvlJc w:val="left"/>
      <w:pPr>
        <w:ind w:left="6120" w:hanging="360"/>
      </w:pPr>
      <w:rPr>
        <w:rFonts w:ascii="Symbol" w:hAnsi="Symbol" w:cs="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cs="Wingdings"/>
      </w:rPr>
    </w:lvl>
  </w:abstractNum>
  <w:abstractNum w:abstractNumId="83" w15:restartNumberingAfterBreak="0">
    <w:nsid w:val="56E6753F"/>
    <w:multiLevelType w:val="multilevel"/>
    <w:tmpl w:val="785AA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9F96438"/>
    <w:multiLevelType w:val="hybridMultilevel"/>
    <w:tmpl w:val="AE522CD2"/>
    <w:lvl w:ilvl="0" w:tplc="CE7CEBE0">
      <w:start w:val="1"/>
      <w:numFmt w:val="bullet"/>
      <w:pStyle w:val="10"/>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5" w15:restartNumberingAfterBreak="0">
    <w:nsid w:val="5A49706B"/>
    <w:multiLevelType w:val="hybridMultilevel"/>
    <w:tmpl w:val="C65E8A5E"/>
    <w:lvl w:ilvl="0" w:tplc="B70CE856">
      <w:start w:val="2"/>
      <w:numFmt w:val="bullet"/>
      <w:pStyle w:val="4-2ndBullet"/>
      <w:lvlText w:val="-"/>
      <w:lvlJc w:val="left"/>
      <w:pPr>
        <w:ind w:left="2421" w:hanging="360"/>
      </w:pPr>
      <w:rPr>
        <w:rFonts w:ascii="Calibri" w:eastAsia="Lucida Sans Unicode" w:hAnsi="Calibri" w:cs="Calibri" w:hint="default"/>
      </w:rPr>
    </w:lvl>
    <w:lvl w:ilvl="1" w:tplc="04020003" w:tentative="1">
      <w:start w:val="1"/>
      <w:numFmt w:val="bullet"/>
      <w:lvlText w:val="o"/>
      <w:lvlJc w:val="left"/>
      <w:pPr>
        <w:ind w:left="3141" w:hanging="360"/>
      </w:pPr>
      <w:rPr>
        <w:rFonts w:ascii="Courier New" w:hAnsi="Courier New" w:cs="Courier New" w:hint="default"/>
      </w:rPr>
    </w:lvl>
    <w:lvl w:ilvl="2" w:tplc="04020005" w:tentative="1">
      <w:start w:val="1"/>
      <w:numFmt w:val="bullet"/>
      <w:lvlText w:val=""/>
      <w:lvlJc w:val="left"/>
      <w:pPr>
        <w:ind w:left="3861" w:hanging="360"/>
      </w:pPr>
      <w:rPr>
        <w:rFonts w:ascii="Wingdings" w:hAnsi="Wingdings" w:hint="default"/>
      </w:rPr>
    </w:lvl>
    <w:lvl w:ilvl="3" w:tplc="04020001" w:tentative="1">
      <w:start w:val="1"/>
      <w:numFmt w:val="bullet"/>
      <w:lvlText w:val=""/>
      <w:lvlJc w:val="left"/>
      <w:pPr>
        <w:ind w:left="4581" w:hanging="360"/>
      </w:pPr>
      <w:rPr>
        <w:rFonts w:ascii="Symbol" w:hAnsi="Symbol" w:hint="default"/>
      </w:rPr>
    </w:lvl>
    <w:lvl w:ilvl="4" w:tplc="04020003" w:tentative="1">
      <w:start w:val="1"/>
      <w:numFmt w:val="bullet"/>
      <w:lvlText w:val="o"/>
      <w:lvlJc w:val="left"/>
      <w:pPr>
        <w:ind w:left="5301" w:hanging="360"/>
      </w:pPr>
      <w:rPr>
        <w:rFonts w:ascii="Courier New" w:hAnsi="Courier New" w:cs="Courier New" w:hint="default"/>
      </w:rPr>
    </w:lvl>
    <w:lvl w:ilvl="5" w:tplc="04020005" w:tentative="1">
      <w:start w:val="1"/>
      <w:numFmt w:val="bullet"/>
      <w:lvlText w:val=""/>
      <w:lvlJc w:val="left"/>
      <w:pPr>
        <w:ind w:left="6021" w:hanging="360"/>
      </w:pPr>
      <w:rPr>
        <w:rFonts w:ascii="Wingdings" w:hAnsi="Wingdings" w:hint="default"/>
      </w:rPr>
    </w:lvl>
    <w:lvl w:ilvl="6" w:tplc="04020001" w:tentative="1">
      <w:start w:val="1"/>
      <w:numFmt w:val="bullet"/>
      <w:lvlText w:val=""/>
      <w:lvlJc w:val="left"/>
      <w:pPr>
        <w:ind w:left="6741" w:hanging="360"/>
      </w:pPr>
      <w:rPr>
        <w:rFonts w:ascii="Symbol" w:hAnsi="Symbol" w:hint="default"/>
      </w:rPr>
    </w:lvl>
    <w:lvl w:ilvl="7" w:tplc="04020003" w:tentative="1">
      <w:start w:val="1"/>
      <w:numFmt w:val="bullet"/>
      <w:lvlText w:val="o"/>
      <w:lvlJc w:val="left"/>
      <w:pPr>
        <w:ind w:left="7461" w:hanging="360"/>
      </w:pPr>
      <w:rPr>
        <w:rFonts w:ascii="Courier New" w:hAnsi="Courier New" w:cs="Courier New" w:hint="default"/>
      </w:rPr>
    </w:lvl>
    <w:lvl w:ilvl="8" w:tplc="04020005" w:tentative="1">
      <w:start w:val="1"/>
      <w:numFmt w:val="bullet"/>
      <w:lvlText w:val=""/>
      <w:lvlJc w:val="left"/>
      <w:pPr>
        <w:ind w:left="8181" w:hanging="360"/>
      </w:pPr>
      <w:rPr>
        <w:rFonts w:ascii="Wingdings" w:hAnsi="Wingdings" w:hint="default"/>
      </w:rPr>
    </w:lvl>
  </w:abstractNum>
  <w:abstractNum w:abstractNumId="86" w15:restartNumberingAfterBreak="0">
    <w:nsid w:val="5C1E3CD5"/>
    <w:multiLevelType w:val="hybridMultilevel"/>
    <w:tmpl w:val="4B5C83DC"/>
    <w:lvl w:ilvl="0" w:tplc="5B4E2694">
      <w:start w:val="5"/>
      <w:numFmt w:val="decimal"/>
      <w:lvlText w:val="%1."/>
      <w:lvlJc w:val="left"/>
      <w:pPr>
        <w:ind w:left="927" w:hanging="360"/>
      </w:pPr>
      <w:rPr>
        <w:rFonts w:hint="default"/>
        <w:b/>
        <w:color w:val="000000" w:themeColor="text1"/>
        <w:u w:val="none"/>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87" w15:restartNumberingAfterBreak="0">
    <w:nsid w:val="5C806E81"/>
    <w:multiLevelType w:val="singleLevel"/>
    <w:tmpl w:val="9C783FC0"/>
    <w:lvl w:ilvl="0">
      <w:start w:val="1"/>
      <w:numFmt w:val="lowerRoman"/>
      <w:pStyle w:val="ListBullet2"/>
      <w:lvlText w:val="%1)"/>
      <w:lvlJc w:val="left"/>
      <w:pPr>
        <w:tabs>
          <w:tab w:val="num" w:pos="2491"/>
        </w:tabs>
        <w:ind w:left="2491" w:hanging="720"/>
      </w:pPr>
      <w:rPr>
        <w:rFonts w:ascii="Arial" w:hAnsi="Arial" w:hint="default"/>
        <w:sz w:val="20"/>
      </w:rPr>
    </w:lvl>
  </w:abstractNum>
  <w:abstractNum w:abstractNumId="88" w15:restartNumberingAfterBreak="0">
    <w:nsid w:val="5DC77546"/>
    <w:multiLevelType w:val="multilevel"/>
    <w:tmpl w:val="B98CD822"/>
    <w:styleLink w:val="WW8Num174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9" w15:restartNumberingAfterBreak="0">
    <w:nsid w:val="5FF34A0C"/>
    <w:multiLevelType w:val="multilevel"/>
    <w:tmpl w:val="DEBA43D4"/>
    <w:lvl w:ilvl="0">
      <w:start w:val="1"/>
      <w:numFmt w:val="upperRoman"/>
      <w:pStyle w:val="1Z"/>
      <w:lvlText w:val="%1."/>
      <w:lvlJc w:val="left"/>
      <w:pPr>
        <w:ind w:left="1004" w:hanging="720"/>
      </w:pPr>
    </w:lvl>
    <w:lvl w:ilvl="1">
      <w:start w:val="1"/>
      <w:numFmt w:val="decimal"/>
      <w:isLgl/>
      <w:lvlText w:val="%1.%2."/>
      <w:lvlJc w:val="left"/>
      <w:pPr>
        <w:ind w:left="1714" w:hanging="720"/>
      </w:pPr>
      <w:rPr>
        <w:rFonts w:eastAsia="Times New Roman"/>
        <w:b/>
        <w:sz w:val="24"/>
        <w:szCs w:val="24"/>
      </w:rPr>
    </w:lvl>
    <w:lvl w:ilvl="2">
      <w:start w:val="1"/>
      <w:numFmt w:val="decimal"/>
      <w:isLgl/>
      <w:lvlText w:val="%1.%2.%3."/>
      <w:lvlJc w:val="left"/>
      <w:pPr>
        <w:ind w:left="2348" w:hanging="720"/>
      </w:pPr>
      <w:rPr>
        <w:rFonts w:eastAsia="Times New Roman"/>
      </w:rPr>
    </w:lvl>
    <w:lvl w:ilvl="3">
      <w:start w:val="1"/>
      <w:numFmt w:val="decimal"/>
      <w:isLgl/>
      <w:lvlText w:val="%1.%2.%3.%4."/>
      <w:lvlJc w:val="left"/>
      <w:pPr>
        <w:ind w:left="3342" w:hanging="1080"/>
      </w:pPr>
      <w:rPr>
        <w:rFonts w:eastAsia="Times New Roman"/>
      </w:rPr>
    </w:lvl>
    <w:lvl w:ilvl="4">
      <w:start w:val="1"/>
      <w:numFmt w:val="decimal"/>
      <w:isLgl/>
      <w:lvlText w:val="%1.%2.%3.%4.%5."/>
      <w:lvlJc w:val="left"/>
      <w:pPr>
        <w:ind w:left="3976" w:hanging="1080"/>
      </w:pPr>
      <w:rPr>
        <w:rFonts w:eastAsia="Times New Roman"/>
      </w:rPr>
    </w:lvl>
    <w:lvl w:ilvl="5">
      <w:start w:val="1"/>
      <w:numFmt w:val="decimal"/>
      <w:isLgl/>
      <w:lvlText w:val="%1.%2.%3.%4.%5.%6."/>
      <w:lvlJc w:val="left"/>
      <w:pPr>
        <w:ind w:left="4970" w:hanging="1440"/>
      </w:pPr>
      <w:rPr>
        <w:rFonts w:eastAsia="Times New Roman"/>
      </w:rPr>
    </w:lvl>
    <w:lvl w:ilvl="6">
      <w:start w:val="1"/>
      <w:numFmt w:val="decimal"/>
      <w:isLgl/>
      <w:lvlText w:val="%1.%2.%3.%4.%5.%6.%7."/>
      <w:lvlJc w:val="left"/>
      <w:pPr>
        <w:ind w:left="5604" w:hanging="1440"/>
      </w:pPr>
      <w:rPr>
        <w:rFonts w:eastAsia="Times New Roman"/>
      </w:rPr>
    </w:lvl>
    <w:lvl w:ilvl="7">
      <w:start w:val="1"/>
      <w:numFmt w:val="decimal"/>
      <w:isLgl/>
      <w:lvlText w:val="%1.%2.%3.%4.%5.%6.%7.%8."/>
      <w:lvlJc w:val="left"/>
      <w:pPr>
        <w:ind w:left="6598" w:hanging="1800"/>
      </w:pPr>
      <w:rPr>
        <w:rFonts w:eastAsia="Times New Roman"/>
      </w:rPr>
    </w:lvl>
    <w:lvl w:ilvl="8">
      <w:start w:val="1"/>
      <w:numFmt w:val="decimal"/>
      <w:isLgl/>
      <w:lvlText w:val="%1.%2.%3.%4.%5.%6.%7.%8.%9."/>
      <w:lvlJc w:val="left"/>
      <w:pPr>
        <w:ind w:left="7592" w:hanging="2160"/>
      </w:pPr>
      <w:rPr>
        <w:rFonts w:eastAsia="Times New Roman"/>
      </w:rPr>
    </w:lvl>
  </w:abstractNum>
  <w:abstractNum w:abstractNumId="90" w15:restartNumberingAfterBreak="0">
    <w:nsid w:val="60A97E4D"/>
    <w:multiLevelType w:val="singleLevel"/>
    <w:tmpl w:val="B1825DB2"/>
    <w:lvl w:ilvl="0">
      <w:start w:val="1"/>
      <w:numFmt w:val="lowerRoman"/>
      <w:pStyle w:val="Listi"/>
      <w:lvlText w:val="%1."/>
      <w:lvlJc w:val="left"/>
      <w:pPr>
        <w:tabs>
          <w:tab w:val="num" w:pos="1440"/>
        </w:tabs>
        <w:ind w:left="1440" w:hanging="720"/>
      </w:pPr>
      <w:rPr>
        <w:rFonts w:ascii="Arial" w:hAnsi="Arial" w:hint="default"/>
      </w:rPr>
    </w:lvl>
  </w:abstractNum>
  <w:abstractNum w:abstractNumId="91" w15:restartNumberingAfterBreak="0">
    <w:nsid w:val="628B3026"/>
    <w:multiLevelType w:val="singleLevel"/>
    <w:tmpl w:val="7DE2E318"/>
    <w:lvl w:ilvl="0">
      <w:start w:val="1"/>
      <w:numFmt w:val="bullet"/>
      <w:pStyle w:val="ListBulletDouble"/>
      <w:lvlText w:val=""/>
      <w:lvlJc w:val="left"/>
      <w:pPr>
        <w:tabs>
          <w:tab w:val="num" w:pos="0"/>
        </w:tabs>
        <w:ind w:left="2491" w:hanging="720"/>
      </w:pPr>
      <w:rPr>
        <w:rFonts w:ascii="Symbol" w:hAnsi="Symbol" w:hint="default"/>
      </w:rPr>
    </w:lvl>
  </w:abstractNum>
  <w:abstractNum w:abstractNumId="92" w15:restartNumberingAfterBreak="0">
    <w:nsid w:val="62E40B5F"/>
    <w:multiLevelType w:val="hybridMultilevel"/>
    <w:tmpl w:val="F508CAEC"/>
    <w:styleLink w:val="StyleBulleted11pt2"/>
    <w:lvl w:ilvl="0" w:tplc="112057EA">
      <w:start w:val="1"/>
      <w:numFmt w:val="bullet"/>
      <w:lvlText w:val="-"/>
      <w:lvlJc w:val="left"/>
      <w:pPr>
        <w:ind w:left="720" w:hanging="360"/>
      </w:p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3" w15:restartNumberingAfterBreak="0">
    <w:nsid w:val="64804DE1"/>
    <w:multiLevelType w:val="hybridMultilevel"/>
    <w:tmpl w:val="D7B83AC4"/>
    <w:lvl w:ilvl="0" w:tplc="C02A896E">
      <w:start w:val="5"/>
      <w:numFmt w:val="decimal"/>
      <w:lvlText w:val="%1."/>
      <w:lvlJc w:val="left"/>
      <w:pPr>
        <w:ind w:left="927" w:hanging="360"/>
      </w:pPr>
      <w:rPr>
        <w:rFonts w:hint="default"/>
        <w:b/>
        <w:color w:val="000000" w:themeColor="text1"/>
        <w:u w:val="none"/>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94" w15:restartNumberingAfterBreak="0">
    <w:nsid w:val="660F2C90"/>
    <w:multiLevelType w:val="multilevel"/>
    <w:tmpl w:val="80CE059A"/>
    <w:styleLink w:val="WW8Num1871"/>
    <w:lvl w:ilvl="0">
      <w:numFmt w:val="bullet"/>
      <w:lvlText w:val="o"/>
      <w:lvlJc w:val="left"/>
      <w:pPr>
        <w:ind w:left="1430" w:hanging="360"/>
      </w:pPr>
      <w:rPr>
        <w:rFonts w:ascii="Courier New" w:hAnsi="Courier New" w:cs="Courier New"/>
      </w:rPr>
    </w:lvl>
    <w:lvl w:ilvl="1">
      <w:numFmt w:val="bullet"/>
      <w:lvlText w:val="o"/>
      <w:lvlJc w:val="left"/>
      <w:pPr>
        <w:ind w:left="2150" w:hanging="360"/>
      </w:pPr>
      <w:rPr>
        <w:rFonts w:ascii="Courier New" w:hAnsi="Courier New" w:cs="Courier New"/>
      </w:rPr>
    </w:lvl>
    <w:lvl w:ilvl="2">
      <w:numFmt w:val="bullet"/>
      <w:lvlText w:val=""/>
      <w:lvlJc w:val="left"/>
      <w:pPr>
        <w:ind w:left="2870" w:hanging="360"/>
      </w:pPr>
      <w:rPr>
        <w:rFonts w:ascii="Wingdings" w:hAnsi="Wingdings" w:cs="Wingdings"/>
      </w:rPr>
    </w:lvl>
    <w:lvl w:ilvl="3">
      <w:numFmt w:val="bullet"/>
      <w:lvlText w:val=""/>
      <w:lvlJc w:val="left"/>
      <w:pPr>
        <w:ind w:left="3590" w:hanging="360"/>
      </w:pPr>
      <w:rPr>
        <w:rFonts w:ascii="Symbol" w:hAnsi="Symbol" w:cs="Symbol"/>
      </w:rPr>
    </w:lvl>
    <w:lvl w:ilvl="4">
      <w:numFmt w:val="bullet"/>
      <w:lvlText w:val="o"/>
      <w:lvlJc w:val="left"/>
      <w:pPr>
        <w:ind w:left="4310" w:hanging="360"/>
      </w:pPr>
      <w:rPr>
        <w:rFonts w:ascii="Courier New" w:hAnsi="Courier New" w:cs="Courier New"/>
      </w:rPr>
    </w:lvl>
    <w:lvl w:ilvl="5">
      <w:numFmt w:val="bullet"/>
      <w:lvlText w:val=""/>
      <w:lvlJc w:val="left"/>
      <w:pPr>
        <w:ind w:left="5030" w:hanging="360"/>
      </w:pPr>
      <w:rPr>
        <w:rFonts w:ascii="Wingdings" w:hAnsi="Wingdings" w:cs="Wingdings"/>
      </w:rPr>
    </w:lvl>
    <w:lvl w:ilvl="6">
      <w:numFmt w:val="bullet"/>
      <w:lvlText w:val=""/>
      <w:lvlJc w:val="left"/>
      <w:pPr>
        <w:ind w:left="5750" w:hanging="360"/>
      </w:pPr>
      <w:rPr>
        <w:rFonts w:ascii="Symbol" w:hAnsi="Symbol" w:cs="Symbol"/>
      </w:rPr>
    </w:lvl>
    <w:lvl w:ilvl="7">
      <w:numFmt w:val="bullet"/>
      <w:lvlText w:val="o"/>
      <w:lvlJc w:val="left"/>
      <w:pPr>
        <w:ind w:left="6470" w:hanging="360"/>
      </w:pPr>
      <w:rPr>
        <w:rFonts w:ascii="Courier New" w:hAnsi="Courier New" w:cs="Courier New"/>
      </w:rPr>
    </w:lvl>
    <w:lvl w:ilvl="8">
      <w:numFmt w:val="bullet"/>
      <w:lvlText w:val=""/>
      <w:lvlJc w:val="left"/>
      <w:pPr>
        <w:ind w:left="7190" w:hanging="360"/>
      </w:pPr>
      <w:rPr>
        <w:rFonts w:ascii="Wingdings" w:hAnsi="Wingdings" w:cs="Wingdings"/>
      </w:rPr>
    </w:lvl>
  </w:abstractNum>
  <w:abstractNum w:abstractNumId="95" w15:restartNumberingAfterBreak="0">
    <w:nsid w:val="67A31AB6"/>
    <w:multiLevelType w:val="multilevel"/>
    <w:tmpl w:val="B8C02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7CA7A79"/>
    <w:multiLevelType w:val="singleLevel"/>
    <w:tmpl w:val="AE80FE7A"/>
    <w:lvl w:ilvl="0">
      <w:start w:val="1"/>
      <w:numFmt w:val="lowerRoman"/>
      <w:pStyle w:val="ListiIndenta"/>
      <w:lvlText w:val="%1)"/>
      <w:legacy w:legacy="1" w:legacySpace="0" w:legacyIndent="720"/>
      <w:lvlJc w:val="left"/>
      <w:pPr>
        <w:ind w:left="2491" w:hanging="720"/>
      </w:pPr>
    </w:lvl>
  </w:abstractNum>
  <w:abstractNum w:abstractNumId="97" w15:restartNumberingAfterBreak="0">
    <w:nsid w:val="6862399D"/>
    <w:multiLevelType w:val="multilevel"/>
    <w:tmpl w:val="E72663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8" w15:restartNumberingAfterBreak="0">
    <w:nsid w:val="6A1C7150"/>
    <w:multiLevelType w:val="hybridMultilevel"/>
    <w:tmpl w:val="06B0127C"/>
    <w:lvl w:ilvl="0" w:tplc="00283C5C">
      <w:start w:val="5"/>
      <w:numFmt w:val="decimal"/>
      <w:lvlText w:val="%1."/>
      <w:lvlJc w:val="left"/>
      <w:pPr>
        <w:ind w:left="927" w:hanging="360"/>
      </w:pPr>
      <w:rPr>
        <w:rFonts w:hint="default"/>
        <w:b/>
        <w:color w:val="000000" w:themeColor="text1"/>
        <w:u w:val="none"/>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99" w15:restartNumberingAfterBreak="0">
    <w:nsid w:val="6B4501C7"/>
    <w:multiLevelType w:val="multilevel"/>
    <w:tmpl w:val="57F27A84"/>
    <w:styleLink w:val="StyleBulleted11ptGMC2"/>
    <w:lvl w:ilvl="0">
      <w:start w:val="1"/>
      <w:numFmt w:val="bullet"/>
      <w:lvlText w:val=""/>
      <w:lvlJc w:val="left"/>
      <w:pPr>
        <w:tabs>
          <w:tab w:val="num" w:pos="2138"/>
        </w:tabs>
        <w:ind w:left="2138" w:hanging="360"/>
      </w:pPr>
      <w:rPr>
        <w:rFonts w:ascii="Symbol" w:hAnsi="Symbol"/>
        <w:sz w:val="22"/>
      </w:rPr>
    </w:lvl>
    <w:lvl w:ilvl="1">
      <w:start w:val="1"/>
      <w:numFmt w:val="bullet"/>
      <w:lvlText w:val="o"/>
      <w:lvlJc w:val="left"/>
      <w:pPr>
        <w:tabs>
          <w:tab w:val="num" w:pos="2291"/>
        </w:tabs>
        <w:ind w:left="2291" w:hanging="360"/>
      </w:pPr>
      <w:rPr>
        <w:rFonts w:ascii="Courier New" w:hAnsi="Courier New" w:cs="Courier New" w:hint="default"/>
      </w:rPr>
    </w:lvl>
    <w:lvl w:ilvl="2">
      <w:start w:val="1"/>
      <w:numFmt w:val="bullet"/>
      <w:lvlText w:val=""/>
      <w:lvlJc w:val="left"/>
      <w:pPr>
        <w:tabs>
          <w:tab w:val="num" w:pos="3011"/>
        </w:tabs>
        <w:ind w:left="3011" w:hanging="360"/>
      </w:pPr>
      <w:rPr>
        <w:rFonts w:ascii="Wingdings" w:hAnsi="Wingdings" w:hint="default"/>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hint="default"/>
      </w:rPr>
    </w:lvl>
  </w:abstractNum>
  <w:abstractNum w:abstractNumId="100" w15:restartNumberingAfterBreak="0">
    <w:nsid w:val="6C5B27B6"/>
    <w:multiLevelType w:val="hybridMultilevel"/>
    <w:tmpl w:val="58D44ACE"/>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01" w15:restartNumberingAfterBreak="0">
    <w:nsid w:val="6DEE1CCA"/>
    <w:multiLevelType w:val="singleLevel"/>
    <w:tmpl w:val="41445CDE"/>
    <w:lvl w:ilvl="0">
      <w:start w:val="1"/>
      <w:numFmt w:val="decimal"/>
      <w:pStyle w:val="TableNo1"/>
      <w:lvlText w:val="%1."/>
      <w:lvlJc w:val="left"/>
      <w:pPr>
        <w:tabs>
          <w:tab w:val="num" w:pos="360"/>
        </w:tabs>
        <w:ind w:left="360" w:hanging="360"/>
      </w:pPr>
    </w:lvl>
  </w:abstractNum>
  <w:abstractNum w:abstractNumId="102" w15:restartNumberingAfterBreak="0">
    <w:nsid w:val="6E465392"/>
    <w:multiLevelType w:val="multilevel"/>
    <w:tmpl w:val="B9EC1BB6"/>
    <w:styleLink w:val="WW8Num190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3" w15:restartNumberingAfterBreak="0">
    <w:nsid w:val="6FA670D4"/>
    <w:multiLevelType w:val="singleLevel"/>
    <w:tmpl w:val="99106516"/>
    <w:lvl w:ilvl="0">
      <w:start w:val="1"/>
      <w:numFmt w:val="bullet"/>
      <w:pStyle w:val="List-"/>
      <w:lvlText w:val="-"/>
      <w:lvlJc w:val="left"/>
      <w:pPr>
        <w:tabs>
          <w:tab w:val="num" w:pos="2851"/>
        </w:tabs>
        <w:ind w:left="720" w:firstLine="1771"/>
      </w:pPr>
      <w:rPr>
        <w:rFonts w:hAnsi="Arial" w:hint="default"/>
        <w:sz w:val="26"/>
      </w:rPr>
    </w:lvl>
  </w:abstractNum>
  <w:abstractNum w:abstractNumId="104" w15:restartNumberingAfterBreak="0">
    <w:nsid w:val="74AC394A"/>
    <w:multiLevelType w:val="hybridMultilevel"/>
    <w:tmpl w:val="1E5C392E"/>
    <w:styleLink w:val="StyleNumbered11ptGM2"/>
    <w:lvl w:ilvl="0" w:tplc="04090005">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5" w15:restartNumberingAfterBreak="0">
    <w:nsid w:val="758A7E00"/>
    <w:multiLevelType w:val="multilevel"/>
    <w:tmpl w:val="26E80346"/>
    <w:styleLink w:val="WW8Num184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6" w15:restartNumberingAfterBreak="0">
    <w:nsid w:val="76EB6F42"/>
    <w:multiLevelType w:val="multilevel"/>
    <w:tmpl w:val="722C9AFE"/>
    <w:lvl w:ilvl="0">
      <w:start w:val="2"/>
      <w:numFmt w:val="decimal"/>
      <w:lvlText w:val="%1."/>
      <w:lvlJc w:val="left"/>
      <w:pPr>
        <w:ind w:left="900" w:hanging="900"/>
      </w:pPr>
      <w:rPr>
        <w:rFonts w:hint="default"/>
      </w:rPr>
    </w:lvl>
    <w:lvl w:ilvl="1">
      <w:start w:val="1"/>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A3B6F63"/>
    <w:multiLevelType w:val="hybridMultilevel"/>
    <w:tmpl w:val="375C0C06"/>
    <w:styleLink w:val="ArticleSection11"/>
    <w:lvl w:ilvl="0" w:tplc="1DACC49C">
      <w:start w:val="1"/>
      <w:numFmt w:val="decimal"/>
      <w:lvlText w:val="%1."/>
      <w:lvlJc w:val="left"/>
      <w:pPr>
        <w:ind w:left="108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8" w15:restartNumberingAfterBreak="0">
    <w:nsid w:val="7D4E6ADA"/>
    <w:multiLevelType w:val="hybridMultilevel"/>
    <w:tmpl w:val="EDE2806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9" w15:restartNumberingAfterBreak="0">
    <w:nsid w:val="7F4262E8"/>
    <w:multiLevelType w:val="hybridMultilevel"/>
    <w:tmpl w:val="E11EC186"/>
    <w:styleLink w:val="StyleBulleted11ptGMC11"/>
    <w:lvl w:ilvl="0" w:tplc="0402000B">
      <w:start w:val="1"/>
      <w:numFmt w:val="bullet"/>
      <w:lvlText w:val=""/>
      <w:lvlJc w:val="left"/>
      <w:pPr>
        <w:ind w:left="644"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80103603">
    <w:abstractNumId w:val="60"/>
  </w:num>
  <w:num w:numId="2" w16cid:durableId="1242914110">
    <w:abstractNumId w:val="103"/>
  </w:num>
  <w:num w:numId="3" w16cid:durableId="316614557">
    <w:abstractNumId w:val="90"/>
  </w:num>
  <w:num w:numId="4" w16cid:durableId="336690145">
    <w:abstractNumId w:val="17"/>
  </w:num>
  <w:num w:numId="5" w16cid:durableId="2118020814">
    <w:abstractNumId w:val="96"/>
  </w:num>
  <w:num w:numId="6" w16cid:durableId="1112165658">
    <w:abstractNumId w:val="78"/>
  </w:num>
  <w:num w:numId="7" w16cid:durableId="1289580253">
    <w:abstractNumId w:val="101"/>
  </w:num>
  <w:num w:numId="8" w16cid:durableId="696858744">
    <w:abstractNumId w:val="37"/>
  </w:num>
  <w:num w:numId="9" w16cid:durableId="674456949">
    <w:abstractNumId w:val="14"/>
  </w:num>
  <w:num w:numId="10" w16cid:durableId="1701126860">
    <w:abstractNumId w:val="91"/>
  </w:num>
  <w:num w:numId="11" w16cid:durableId="1969967167">
    <w:abstractNumId w:val="87"/>
  </w:num>
  <w:num w:numId="12" w16cid:durableId="525171878">
    <w:abstractNumId w:val="57"/>
  </w:num>
  <w:num w:numId="13" w16cid:durableId="231308141">
    <w:abstractNumId w:val="6"/>
  </w:num>
  <w:num w:numId="14" w16cid:durableId="1643077502">
    <w:abstractNumId w:val="5"/>
  </w:num>
  <w:num w:numId="15" w16cid:durableId="1687713114">
    <w:abstractNumId w:val="4"/>
  </w:num>
  <w:num w:numId="16" w16cid:durableId="1800419160">
    <w:abstractNumId w:val="7"/>
  </w:num>
  <w:num w:numId="17" w16cid:durableId="795172883">
    <w:abstractNumId w:val="3"/>
  </w:num>
  <w:num w:numId="18" w16cid:durableId="1270815860">
    <w:abstractNumId w:val="2"/>
  </w:num>
  <w:num w:numId="19" w16cid:durableId="345405667">
    <w:abstractNumId w:val="1"/>
  </w:num>
  <w:num w:numId="20" w16cid:durableId="1860898546">
    <w:abstractNumId w:val="0"/>
  </w:num>
  <w:num w:numId="21" w16cid:durableId="2031638083">
    <w:abstractNumId w:val="32"/>
  </w:num>
  <w:num w:numId="22" w16cid:durableId="1524127381">
    <w:abstractNumId w:val="31"/>
  </w:num>
  <w:num w:numId="23" w16cid:durableId="2143696134">
    <w:abstractNumId w:val="66"/>
  </w:num>
  <w:num w:numId="24" w16cid:durableId="1451125700">
    <w:abstractNumId w:val="22"/>
  </w:num>
  <w:num w:numId="25" w16cid:durableId="1678460707">
    <w:abstractNumId w:val="74"/>
  </w:num>
  <w:num w:numId="26" w16cid:durableId="156114470">
    <w:abstractNumId w:val="99"/>
  </w:num>
  <w:num w:numId="27" w16cid:durableId="208807130">
    <w:abstractNumId w:val="35"/>
  </w:num>
  <w:num w:numId="28" w16cid:durableId="1478299980">
    <w:abstractNumId w:val="51"/>
  </w:num>
  <w:num w:numId="29" w16cid:durableId="1642609340">
    <w:abstractNumId w:val="30"/>
  </w:num>
  <w:num w:numId="30" w16cid:durableId="1333140668">
    <w:abstractNumId w:val="85"/>
  </w:num>
  <w:num w:numId="31" w16cid:durableId="1712879859">
    <w:abstractNumId w:val="94"/>
  </w:num>
  <w:num w:numId="32" w16cid:durableId="1832139852">
    <w:abstractNumId w:val="88"/>
  </w:num>
  <w:num w:numId="33" w16cid:durableId="1213470026">
    <w:abstractNumId w:val="29"/>
  </w:num>
  <w:num w:numId="34" w16cid:durableId="61947446">
    <w:abstractNumId w:val="105"/>
  </w:num>
  <w:num w:numId="35" w16cid:durableId="631910767">
    <w:abstractNumId w:val="47"/>
  </w:num>
  <w:num w:numId="36" w16cid:durableId="199977394">
    <w:abstractNumId w:val="56"/>
  </w:num>
  <w:num w:numId="37" w16cid:durableId="1670862531">
    <w:abstractNumId w:val="71"/>
  </w:num>
  <w:num w:numId="38" w16cid:durableId="801507694">
    <w:abstractNumId w:val="65"/>
  </w:num>
  <w:num w:numId="39" w16cid:durableId="1168331311">
    <w:abstractNumId w:val="55"/>
  </w:num>
  <w:num w:numId="40" w16cid:durableId="46609575">
    <w:abstractNumId w:val="53"/>
  </w:num>
  <w:num w:numId="41" w16cid:durableId="1004550650">
    <w:abstractNumId w:val="13"/>
  </w:num>
  <w:num w:numId="42" w16cid:durableId="798915502">
    <w:abstractNumId w:val="63"/>
  </w:num>
  <w:num w:numId="43" w16cid:durableId="186338158">
    <w:abstractNumId w:val="82"/>
  </w:num>
  <w:num w:numId="44" w16cid:durableId="1007293365">
    <w:abstractNumId w:val="45"/>
  </w:num>
  <w:num w:numId="45" w16cid:durableId="377436205">
    <w:abstractNumId w:val="19"/>
  </w:num>
  <w:num w:numId="46" w16cid:durableId="1438476667">
    <w:abstractNumId w:val="81"/>
  </w:num>
  <w:num w:numId="47" w16cid:durableId="322200982">
    <w:abstractNumId w:val="102"/>
  </w:num>
  <w:num w:numId="48" w16cid:durableId="817647285">
    <w:abstractNumId w:val="50"/>
  </w:num>
  <w:num w:numId="49" w16cid:durableId="1472676309">
    <w:abstractNumId w:val="72"/>
  </w:num>
  <w:num w:numId="50" w16cid:durableId="1775513804">
    <w:abstractNumId w:val="75"/>
  </w:num>
  <w:num w:numId="51" w16cid:durableId="213851583">
    <w:abstractNumId w:val="61"/>
  </w:num>
  <w:num w:numId="52" w16cid:durableId="430467268">
    <w:abstractNumId w:val="44"/>
  </w:num>
  <w:num w:numId="53" w16cid:durableId="2130125458">
    <w:abstractNumId w:val="62"/>
  </w:num>
  <w:num w:numId="54" w16cid:durableId="1407915836">
    <w:abstractNumId w:val="107"/>
  </w:num>
  <w:num w:numId="55" w16cid:durableId="329915022">
    <w:abstractNumId w:val="109"/>
  </w:num>
  <w:num w:numId="56" w16cid:durableId="504246811">
    <w:abstractNumId w:val="34"/>
  </w:num>
  <w:num w:numId="57" w16cid:durableId="288905143">
    <w:abstractNumId w:val="42"/>
  </w:num>
  <w:num w:numId="58" w16cid:durableId="49770170">
    <w:abstractNumId w:val="18"/>
  </w:num>
  <w:num w:numId="59" w16cid:durableId="2052028706">
    <w:abstractNumId w:val="92"/>
  </w:num>
  <w:num w:numId="60" w16cid:durableId="1341809507">
    <w:abstractNumId w:val="104"/>
  </w:num>
  <w:num w:numId="61" w16cid:durableId="221604615">
    <w:abstractNumId w:val="41"/>
  </w:num>
  <w:num w:numId="62" w16cid:durableId="2095273074">
    <w:abstractNumId w:val="23"/>
  </w:num>
  <w:num w:numId="63" w16cid:durableId="910969692">
    <w:abstractNumId w:val="76"/>
  </w:num>
  <w:num w:numId="64" w16cid:durableId="1986231180">
    <w:abstractNumId w:val="67"/>
  </w:num>
  <w:num w:numId="65" w16cid:durableId="1765683691">
    <w:abstractNumId w:val="84"/>
  </w:num>
  <w:num w:numId="66" w16cid:durableId="965966668">
    <w:abstractNumId w:val="77"/>
  </w:num>
  <w:num w:numId="67" w16cid:durableId="1573390090">
    <w:abstractNumId w:val="69"/>
  </w:num>
  <w:num w:numId="68" w16cid:durableId="730275710">
    <w:abstractNumId w:val="89"/>
  </w:num>
  <w:num w:numId="69" w16cid:durableId="168722014">
    <w:abstractNumId w:val="48"/>
  </w:num>
  <w:num w:numId="70" w16cid:durableId="96142619">
    <w:abstractNumId w:val="27"/>
  </w:num>
  <w:num w:numId="71" w16cid:durableId="1658999387">
    <w:abstractNumId w:val="54"/>
  </w:num>
  <w:num w:numId="72" w16cid:durableId="1805196034">
    <w:abstractNumId w:val="68"/>
  </w:num>
  <w:num w:numId="73" w16cid:durableId="316304412">
    <w:abstractNumId w:val="49"/>
  </w:num>
  <w:num w:numId="74" w16cid:durableId="318077327">
    <w:abstractNumId w:val="20"/>
  </w:num>
  <w:num w:numId="75" w16cid:durableId="1385447814">
    <w:abstractNumId w:val="39"/>
  </w:num>
  <w:num w:numId="76" w16cid:durableId="1553270513">
    <w:abstractNumId w:val="15"/>
  </w:num>
  <w:num w:numId="77" w16cid:durableId="928344879">
    <w:abstractNumId w:val="106"/>
  </w:num>
  <w:num w:numId="78" w16cid:durableId="1314943445">
    <w:abstractNumId w:val="64"/>
  </w:num>
  <w:num w:numId="79" w16cid:durableId="1729958463">
    <w:abstractNumId w:val="97"/>
  </w:num>
  <w:num w:numId="80" w16cid:durableId="1492284653">
    <w:abstractNumId w:val="16"/>
  </w:num>
  <w:num w:numId="81" w16cid:durableId="1696228982">
    <w:abstractNumId w:val="108"/>
  </w:num>
  <w:num w:numId="82" w16cid:durableId="459804755">
    <w:abstractNumId w:val="100"/>
  </w:num>
  <w:num w:numId="83" w16cid:durableId="1661621187">
    <w:abstractNumId w:val="28"/>
  </w:num>
  <w:num w:numId="84" w16cid:durableId="698970031">
    <w:abstractNumId w:val="95"/>
  </w:num>
  <w:num w:numId="85" w16cid:durableId="1305626420">
    <w:abstractNumId w:val="83"/>
  </w:num>
  <w:num w:numId="86" w16cid:durableId="2092072680">
    <w:abstractNumId w:val="80"/>
  </w:num>
  <w:num w:numId="87" w16cid:durableId="841355233">
    <w:abstractNumId w:val="33"/>
  </w:num>
  <w:num w:numId="88" w16cid:durableId="1707217786">
    <w:abstractNumId w:val="70"/>
  </w:num>
  <w:num w:numId="89" w16cid:durableId="1979535104">
    <w:abstractNumId w:val="73"/>
  </w:num>
  <w:num w:numId="90" w16cid:durableId="1656572103">
    <w:abstractNumId w:val="59"/>
  </w:num>
  <w:num w:numId="91" w16cid:durableId="1416705376">
    <w:abstractNumId w:val="38"/>
  </w:num>
  <w:num w:numId="92" w16cid:durableId="2102604203">
    <w:abstractNumId w:val="86"/>
  </w:num>
  <w:num w:numId="93" w16cid:durableId="1123614864">
    <w:abstractNumId w:val="52"/>
  </w:num>
  <w:num w:numId="94" w16cid:durableId="1028020030">
    <w:abstractNumId w:val="21"/>
  </w:num>
  <w:num w:numId="95" w16cid:durableId="1626694749">
    <w:abstractNumId w:val="46"/>
  </w:num>
  <w:num w:numId="96" w16cid:durableId="113599760">
    <w:abstractNumId w:val="43"/>
  </w:num>
  <w:num w:numId="97" w16cid:durableId="2015720587">
    <w:abstractNumId w:val="58"/>
  </w:num>
  <w:num w:numId="98" w16cid:durableId="1354381250">
    <w:abstractNumId w:val="36"/>
  </w:num>
  <w:num w:numId="99" w16cid:durableId="1479034606">
    <w:abstractNumId w:val="93"/>
  </w:num>
  <w:num w:numId="100" w16cid:durableId="707489561">
    <w:abstractNumId w:val="79"/>
  </w:num>
  <w:num w:numId="101" w16cid:durableId="1555118544">
    <w:abstractNumId w:val="24"/>
  </w:num>
  <w:num w:numId="102" w16cid:durableId="1846704362">
    <w:abstractNumId w:val="98"/>
  </w:num>
  <w:num w:numId="103" w16cid:durableId="1257136509">
    <w:abstractNumId w:val="26"/>
  </w:num>
  <w:num w:numId="104" w16cid:durableId="289484404">
    <w:abstractNumId w:val="25"/>
  </w:num>
  <w:num w:numId="105" w16cid:durableId="763576014">
    <w:abstractNumId w:val="40"/>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efaultTableStyle w:val="GridTable5Dark-Accent21"/>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321"/>
    <w:rsid w:val="0000041B"/>
    <w:rsid w:val="00000D20"/>
    <w:rsid w:val="0000108B"/>
    <w:rsid w:val="0000113C"/>
    <w:rsid w:val="000012D7"/>
    <w:rsid w:val="0000169D"/>
    <w:rsid w:val="0000198C"/>
    <w:rsid w:val="00001D4F"/>
    <w:rsid w:val="00001EDD"/>
    <w:rsid w:val="00001F45"/>
    <w:rsid w:val="00002ED7"/>
    <w:rsid w:val="000034CC"/>
    <w:rsid w:val="0000350D"/>
    <w:rsid w:val="000039BE"/>
    <w:rsid w:val="0000414C"/>
    <w:rsid w:val="000043A9"/>
    <w:rsid w:val="0000476F"/>
    <w:rsid w:val="00004A48"/>
    <w:rsid w:val="00005452"/>
    <w:rsid w:val="00005735"/>
    <w:rsid w:val="000058C3"/>
    <w:rsid w:val="0000669A"/>
    <w:rsid w:val="00007818"/>
    <w:rsid w:val="000078C1"/>
    <w:rsid w:val="00010143"/>
    <w:rsid w:val="000101C2"/>
    <w:rsid w:val="00010CD8"/>
    <w:rsid w:val="00011289"/>
    <w:rsid w:val="00011696"/>
    <w:rsid w:val="0001233C"/>
    <w:rsid w:val="000123F4"/>
    <w:rsid w:val="00012F55"/>
    <w:rsid w:val="00013169"/>
    <w:rsid w:val="00013250"/>
    <w:rsid w:val="000132A0"/>
    <w:rsid w:val="00013D59"/>
    <w:rsid w:val="00013EC8"/>
    <w:rsid w:val="00013EE1"/>
    <w:rsid w:val="00014154"/>
    <w:rsid w:val="000144E3"/>
    <w:rsid w:val="00014E28"/>
    <w:rsid w:val="00014EB0"/>
    <w:rsid w:val="0001542F"/>
    <w:rsid w:val="00015725"/>
    <w:rsid w:val="00015A1B"/>
    <w:rsid w:val="00015EC5"/>
    <w:rsid w:val="00016196"/>
    <w:rsid w:val="0001666C"/>
    <w:rsid w:val="00016731"/>
    <w:rsid w:val="000179B7"/>
    <w:rsid w:val="00017B37"/>
    <w:rsid w:val="00017BDA"/>
    <w:rsid w:val="000204E7"/>
    <w:rsid w:val="0002098E"/>
    <w:rsid w:val="00021B49"/>
    <w:rsid w:val="00022161"/>
    <w:rsid w:val="000223BA"/>
    <w:rsid w:val="00022B89"/>
    <w:rsid w:val="000230EC"/>
    <w:rsid w:val="00023701"/>
    <w:rsid w:val="0002533A"/>
    <w:rsid w:val="00025712"/>
    <w:rsid w:val="00025728"/>
    <w:rsid w:val="00025868"/>
    <w:rsid w:val="0002608D"/>
    <w:rsid w:val="000265E3"/>
    <w:rsid w:val="00026B56"/>
    <w:rsid w:val="0002721D"/>
    <w:rsid w:val="000273E2"/>
    <w:rsid w:val="00027534"/>
    <w:rsid w:val="00027A5C"/>
    <w:rsid w:val="00030F95"/>
    <w:rsid w:val="00031690"/>
    <w:rsid w:val="000319B5"/>
    <w:rsid w:val="00031ADE"/>
    <w:rsid w:val="00031AFE"/>
    <w:rsid w:val="00031FD1"/>
    <w:rsid w:val="000320DB"/>
    <w:rsid w:val="00032AD0"/>
    <w:rsid w:val="00032FF9"/>
    <w:rsid w:val="000340CD"/>
    <w:rsid w:val="00034C79"/>
    <w:rsid w:val="00036184"/>
    <w:rsid w:val="00036297"/>
    <w:rsid w:val="00036499"/>
    <w:rsid w:val="00036A68"/>
    <w:rsid w:val="00037106"/>
    <w:rsid w:val="00037782"/>
    <w:rsid w:val="00037C27"/>
    <w:rsid w:val="00037EAC"/>
    <w:rsid w:val="0004076E"/>
    <w:rsid w:val="00041238"/>
    <w:rsid w:val="000413DA"/>
    <w:rsid w:val="00042825"/>
    <w:rsid w:val="0004292F"/>
    <w:rsid w:val="0004295F"/>
    <w:rsid w:val="00042A22"/>
    <w:rsid w:val="00042A36"/>
    <w:rsid w:val="00042CAE"/>
    <w:rsid w:val="000436FD"/>
    <w:rsid w:val="00043C31"/>
    <w:rsid w:val="00043ED9"/>
    <w:rsid w:val="00043FA4"/>
    <w:rsid w:val="000440C2"/>
    <w:rsid w:val="00044154"/>
    <w:rsid w:val="00044DEB"/>
    <w:rsid w:val="00045000"/>
    <w:rsid w:val="00045C97"/>
    <w:rsid w:val="00046184"/>
    <w:rsid w:val="00046302"/>
    <w:rsid w:val="000463DE"/>
    <w:rsid w:val="0004689C"/>
    <w:rsid w:val="0004700D"/>
    <w:rsid w:val="00050035"/>
    <w:rsid w:val="00050A96"/>
    <w:rsid w:val="0005125F"/>
    <w:rsid w:val="000521E2"/>
    <w:rsid w:val="000522CF"/>
    <w:rsid w:val="00052627"/>
    <w:rsid w:val="000527E6"/>
    <w:rsid w:val="00052A4B"/>
    <w:rsid w:val="00053063"/>
    <w:rsid w:val="00053144"/>
    <w:rsid w:val="0005367F"/>
    <w:rsid w:val="000536DF"/>
    <w:rsid w:val="00053CDA"/>
    <w:rsid w:val="00054001"/>
    <w:rsid w:val="00054202"/>
    <w:rsid w:val="00054510"/>
    <w:rsid w:val="0005535D"/>
    <w:rsid w:val="00055A75"/>
    <w:rsid w:val="00055D5D"/>
    <w:rsid w:val="000562E4"/>
    <w:rsid w:val="0005666F"/>
    <w:rsid w:val="00056B9A"/>
    <w:rsid w:val="000602D5"/>
    <w:rsid w:val="00060EF1"/>
    <w:rsid w:val="0006144B"/>
    <w:rsid w:val="0006185E"/>
    <w:rsid w:val="000618D1"/>
    <w:rsid w:val="00061CF5"/>
    <w:rsid w:val="000621DA"/>
    <w:rsid w:val="00062D93"/>
    <w:rsid w:val="000636D5"/>
    <w:rsid w:val="000638D7"/>
    <w:rsid w:val="00063E9B"/>
    <w:rsid w:val="00064019"/>
    <w:rsid w:val="000642A2"/>
    <w:rsid w:val="000649FE"/>
    <w:rsid w:val="00064A10"/>
    <w:rsid w:val="0006506F"/>
    <w:rsid w:val="0006511B"/>
    <w:rsid w:val="00065519"/>
    <w:rsid w:val="00065604"/>
    <w:rsid w:val="00065B25"/>
    <w:rsid w:val="00065EBA"/>
    <w:rsid w:val="00065FB4"/>
    <w:rsid w:val="0006607C"/>
    <w:rsid w:val="0006611C"/>
    <w:rsid w:val="00066294"/>
    <w:rsid w:val="00066EB6"/>
    <w:rsid w:val="0006721B"/>
    <w:rsid w:val="000672BB"/>
    <w:rsid w:val="00067BE2"/>
    <w:rsid w:val="00070225"/>
    <w:rsid w:val="00070E7D"/>
    <w:rsid w:val="000716B5"/>
    <w:rsid w:val="00072291"/>
    <w:rsid w:val="0007265A"/>
    <w:rsid w:val="00072929"/>
    <w:rsid w:val="00072A06"/>
    <w:rsid w:val="00072A19"/>
    <w:rsid w:val="00072D96"/>
    <w:rsid w:val="00073B99"/>
    <w:rsid w:val="000740C7"/>
    <w:rsid w:val="00074751"/>
    <w:rsid w:val="00074B0D"/>
    <w:rsid w:val="000756CF"/>
    <w:rsid w:val="000757B9"/>
    <w:rsid w:val="00075B18"/>
    <w:rsid w:val="00075E13"/>
    <w:rsid w:val="000760BC"/>
    <w:rsid w:val="000764BE"/>
    <w:rsid w:val="00076CEF"/>
    <w:rsid w:val="00076F38"/>
    <w:rsid w:val="00077201"/>
    <w:rsid w:val="00077647"/>
    <w:rsid w:val="00077BA0"/>
    <w:rsid w:val="000810DE"/>
    <w:rsid w:val="00081373"/>
    <w:rsid w:val="0008249D"/>
    <w:rsid w:val="00082781"/>
    <w:rsid w:val="00082A26"/>
    <w:rsid w:val="00083262"/>
    <w:rsid w:val="000832CF"/>
    <w:rsid w:val="00083595"/>
    <w:rsid w:val="000844D5"/>
    <w:rsid w:val="00085150"/>
    <w:rsid w:val="000852F4"/>
    <w:rsid w:val="0008566F"/>
    <w:rsid w:val="00085E83"/>
    <w:rsid w:val="00086083"/>
    <w:rsid w:val="000860D9"/>
    <w:rsid w:val="000864CC"/>
    <w:rsid w:val="000866CE"/>
    <w:rsid w:val="000868B4"/>
    <w:rsid w:val="00086BCB"/>
    <w:rsid w:val="000874FF"/>
    <w:rsid w:val="00090610"/>
    <w:rsid w:val="00090DE7"/>
    <w:rsid w:val="000911DD"/>
    <w:rsid w:val="00091A0C"/>
    <w:rsid w:val="00091B21"/>
    <w:rsid w:val="00092F65"/>
    <w:rsid w:val="0009315A"/>
    <w:rsid w:val="00094B15"/>
    <w:rsid w:val="0009616D"/>
    <w:rsid w:val="000963DE"/>
    <w:rsid w:val="00096D7A"/>
    <w:rsid w:val="00096FF6"/>
    <w:rsid w:val="0009767E"/>
    <w:rsid w:val="0009799E"/>
    <w:rsid w:val="00097EB9"/>
    <w:rsid w:val="000A0601"/>
    <w:rsid w:val="000A14D8"/>
    <w:rsid w:val="000A16E3"/>
    <w:rsid w:val="000A2650"/>
    <w:rsid w:val="000A2A74"/>
    <w:rsid w:val="000A2D89"/>
    <w:rsid w:val="000A3916"/>
    <w:rsid w:val="000A39E8"/>
    <w:rsid w:val="000A3A2F"/>
    <w:rsid w:val="000A3AC5"/>
    <w:rsid w:val="000A3EA0"/>
    <w:rsid w:val="000A4649"/>
    <w:rsid w:val="000A5259"/>
    <w:rsid w:val="000A587F"/>
    <w:rsid w:val="000A5DC2"/>
    <w:rsid w:val="000A6876"/>
    <w:rsid w:val="000A6DA7"/>
    <w:rsid w:val="000A73C1"/>
    <w:rsid w:val="000A77A5"/>
    <w:rsid w:val="000A7957"/>
    <w:rsid w:val="000B0484"/>
    <w:rsid w:val="000B06AA"/>
    <w:rsid w:val="000B08F7"/>
    <w:rsid w:val="000B0DEB"/>
    <w:rsid w:val="000B123D"/>
    <w:rsid w:val="000B1606"/>
    <w:rsid w:val="000B1B70"/>
    <w:rsid w:val="000B1C6A"/>
    <w:rsid w:val="000B2700"/>
    <w:rsid w:val="000B2E37"/>
    <w:rsid w:val="000B35B9"/>
    <w:rsid w:val="000B386B"/>
    <w:rsid w:val="000B3C31"/>
    <w:rsid w:val="000B48CD"/>
    <w:rsid w:val="000B4E91"/>
    <w:rsid w:val="000B54C7"/>
    <w:rsid w:val="000B6050"/>
    <w:rsid w:val="000B64A9"/>
    <w:rsid w:val="000B7668"/>
    <w:rsid w:val="000B7EDD"/>
    <w:rsid w:val="000B7FA0"/>
    <w:rsid w:val="000C03C1"/>
    <w:rsid w:val="000C0461"/>
    <w:rsid w:val="000C11F5"/>
    <w:rsid w:val="000C1845"/>
    <w:rsid w:val="000C1998"/>
    <w:rsid w:val="000C2C80"/>
    <w:rsid w:val="000C3476"/>
    <w:rsid w:val="000C370A"/>
    <w:rsid w:val="000C5F5C"/>
    <w:rsid w:val="000C6111"/>
    <w:rsid w:val="000C6675"/>
    <w:rsid w:val="000C6A1A"/>
    <w:rsid w:val="000C6AC2"/>
    <w:rsid w:val="000C6F5C"/>
    <w:rsid w:val="000C7141"/>
    <w:rsid w:val="000C7E34"/>
    <w:rsid w:val="000D0240"/>
    <w:rsid w:val="000D094C"/>
    <w:rsid w:val="000D12AB"/>
    <w:rsid w:val="000D1420"/>
    <w:rsid w:val="000D16F0"/>
    <w:rsid w:val="000D1735"/>
    <w:rsid w:val="000D1BB6"/>
    <w:rsid w:val="000D1EEB"/>
    <w:rsid w:val="000D2CFF"/>
    <w:rsid w:val="000D2E9B"/>
    <w:rsid w:val="000D3301"/>
    <w:rsid w:val="000D3682"/>
    <w:rsid w:val="000D45EF"/>
    <w:rsid w:val="000D46C6"/>
    <w:rsid w:val="000D4776"/>
    <w:rsid w:val="000D4EBF"/>
    <w:rsid w:val="000D54EA"/>
    <w:rsid w:val="000D561B"/>
    <w:rsid w:val="000D5821"/>
    <w:rsid w:val="000D5DF3"/>
    <w:rsid w:val="000D60D5"/>
    <w:rsid w:val="000D6915"/>
    <w:rsid w:val="000D7214"/>
    <w:rsid w:val="000D7BA6"/>
    <w:rsid w:val="000E07FF"/>
    <w:rsid w:val="000E0C23"/>
    <w:rsid w:val="000E0D2F"/>
    <w:rsid w:val="000E1010"/>
    <w:rsid w:val="000E1CDD"/>
    <w:rsid w:val="000E2225"/>
    <w:rsid w:val="000E2C7B"/>
    <w:rsid w:val="000E2E85"/>
    <w:rsid w:val="000E31CD"/>
    <w:rsid w:val="000E3482"/>
    <w:rsid w:val="000E361C"/>
    <w:rsid w:val="000E47E7"/>
    <w:rsid w:val="000E4DA4"/>
    <w:rsid w:val="000E4FB3"/>
    <w:rsid w:val="000E58BA"/>
    <w:rsid w:val="000E6B00"/>
    <w:rsid w:val="000E6FB7"/>
    <w:rsid w:val="000E7050"/>
    <w:rsid w:val="000E73D9"/>
    <w:rsid w:val="000E742C"/>
    <w:rsid w:val="000E7816"/>
    <w:rsid w:val="000E7FC1"/>
    <w:rsid w:val="000F0EDD"/>
    <w:rsid w:val="000F12D1"/>
    <w:rsid w:val="000F1409"/>
    <w:rsid w:val="000F1580"/>
    <w:rsid w:val="000F1822"/>
    <w:rsid w:val="000F1BEB"/>
    <w:rsid w:val="000F2613"/>
    <w:rsid w:val="000F295B"/>
    <w:rsid w:val="000F3571"/>
    <w:rsid w:val="000F4215"/>
    <w:rsid w:val="000F4E77"/>
    <w:rsid w:val="000F514E"/>
    <w:rsid w:val="000F5960"/>
    <w:rsid w:val="000F5E7A"/>
    <w:rsid w:val="000F6437"/>
    <w:rsid w:val="000F6887"/>
    <w:rsid w:val="000F7020"/>
    <w:rsid w:val="000F7ACC"/>
    <w:rsid w:val="0010023B"/>
    <w:rsid w:val="00100324"/>
    <w:rsid w:val="00100440"/>
    <w:rsid w:val="0010078E"/>
    <w:rsid w:val="00101199"/>
    <w:rsid w:val="0010187C"/>
    <w:rsid w:val="00101C90"/>
    <w:rsid w:val="001021EB"/>
    <w:rsid w:val="001023F0"/>
    <w:rsid w:val="0010272A"/>
    <w:rsid w:val="00103335"/>
    <w:rsid w:val="001038A8"/>
    <w:rsid w:val="00103A56"/>
    <w:rsid w:val="00103BEE"/>
    <w:rsid w:val="00103CD6"/>
    <w:rsid w:val="001044FF"/>
    <w:rsid w:val="00104522"/>
    <w:rsid w:val="001046DB"/>
    <w:rsid w:val="00104EC4"/>
    <w:rsid w:val="0010631D"/>
    <w:rsid w:val="001067C4"/>
    <w:rsid w:val="001068F8"/>
    <w:rsid w:val="001070EB"/>
    <w:rsid w:val="0010757D"/>
    <w:rsid w:val="0010785E"/>
    <w:rsid w:val="00107CF6"/>
    <w:rsid w:val="00107E49"/>
    <w:rsid w:val="00110123"/>
    <w:rsid w:val="00110174"/>
    <w:rsid w:val="00110528"/>
    <w:rsid w:val="001105AE"/>
    <w:rsid w:val="001105E0"/>
    <w:rsid w:val="00111ECC"/>
    <w:rsid w:val="00112089"/>
    <w:rsid w:val="001120CF"/>
    <w:rsid w:val="001127D4"/>
    <w:rsid w:val="00112844"/>
    <w:rsid w:val="00112982"/>
    <w:rsid w:val="00112A54"/>
    <w:rsid w:val="00112B11"/>
    <w:rsid w:val="00113624"/>
    <w:rsid w:val="00113652"/>
    <w:rsid w:val="00113BF9"/>
    <w:rsid w:val="001140FF"/>
    <w:rsid w:val="00114371"/>
    <w:rsid w:val="00114E6E"/>
    <w:rsid w:val="001151C0"/>
    <w:rsid w:val="001153D0"/>
    <w:rsid w:val="0011603C"/>
    <w:rsid w:val="00117275"/>
    <w:rsid w:val="0011758C"/>
    <w:rsid w:val="0011760F"/>
    <w:rsid w:val="00117610"/>
    <w:rsid w:val="001179CD"/>
    <w:rsid w:val="00120896"/>
    <w:rsid w:val="001209EA"/>
    <w:rsid w:val="00120DD1"/>
    <w:rsid w:val="00120F90"/>
    <w:rsid w:val="00121035"/>
    <w:rsid w:val="001219AB"/>
    <w:rsid w:val="00121CD6"/>
    <w:rsid w:val="00121D13"/>
    <w:rsid w:val="00122190"/>
    <w:rsid w:val="00122228"/>
    <w:rsid w:val="00122DD4"/>
    <w:rsid w:val="00123001"/>
    <w:rsid w:val="001237D9"/>
    <w:rsid w:val="00123855"/>
    <w:rsid w:val="0012404D"/>
    <w:rsid w:val="00124255"/>
    <w:rsid w:val="0012510B"/>
    <w:rsid w:val="0012570B"/>
    <w:rsid w:val="00125900"/>
    <w:rsid w:val="001259B9"/>
    <w:rsid w:val="00125EA6"/>
    <w:rsid w:val="00126777"/>
    <w:rsid w:val="00126A82"/>
    <w:rsid w:val="00126C7F"/>
    <w:rsid w:val="00127049"/>
    <w:rsid w:val="0012775A"/>
    <w:rsid w:val="00127CCC"/>
    <w:rsid w:val="001301A2"/>
    <w:rsid w:val="00130C9A"/>
    <w:rsid w:val="0013119D"/>
    <w:rsid w:val="00131583"/>
    <w:rsid w:val="00131B80"/>
    <w:rsid w:val="0013286E"/>
    <w:rsid w:val="00132AC9"/>
    <w:rsid w:val="001332B6"/>
    <w:rsid w:val="001338E8"/>
    <w:rsid w:val="0013427E"/>
    <w:rsid w:val="001347B5"/>
    <w:rsid w:val="001354C4"/>
    <w:rsid w:val="001356DD"/>
    <w:rsid w:val="001359DA"/>
    <w:rsid w:val="001359DF"/>
    <w:rsid w:val="00135E2E"/>
    <w:rsid w:val="001360D8"/>
    <w:rsid w:val="0013636B"/>
    <w:rsid w:val="0013639B"/>
    <w:rsid w:val="00136656"/>
    <w:rsid w:val="00136C81"/>
    <w:rsid w:val="00136D30"/>
    <w:rsid w:val="00136F26"/>
    <w:rsid w:val="00136FFE"/>
    <w:rsid w:val="00137221"/>
    <w:rsid w:val="001375CD"/>
    <w:rsid w:val="00140BA1"/>
    <w:rsid w:val="00141177"/>
    <w:rsid w:val="00141403"/>
    <w:rsid w:val="0014183D"/>
    <w:rsid w:val="00141A1E"/>
    <w:rsid w:val="00141C24"/>
    <w:rsid w:val="00142B72"/>
    <w:rsid w:val="00143229"/>
    <w:rsid w:val="001439BD"/>
    <w:rsid w:val="00143DE7"/>
    <w:rsid w:val="00143FC5"/>
    <w:rsid w:val="00144239"/>
    <w:rsid w:val="00144BEB"/>
    <w:rsid w:val="00144E15"/>
    <w:rsid w:val="00145556"/>
    <w:rsid w:val="00146C31"/>
    <w:rsid w:val="00146EC2"/>
    <w:rsid w:val="001470C9"/>
    <w:rsid w:val="00147336"/>
    <w:rsid w:val="0014752A"/>
    <w:rsid w:val="00147BA2"/>
    <w:rsid w:val="00147DCE"/>
    <w:rsid w:val="00150C97"/>
    <w:rsid w:val="00150E63"/>
    <w:rsid w:val="0015103E"/>
    <w:rsid w:val="00151377"/>
    <w:rsid w:val="0015183B"/>
    <w:rsid w:val="00151965"/>
    <w:rsid w:val="00151E1C"/>
    <w:rsid w:val="00151E55"/>
    <w:rsid w:val="00152CB5"/>
    <w:rsid w:val="001530F8"/>
    <w:rsid w:val="0015369F"/>
    <w:rsid w:val="00153E12"/>
    <w:rsid w:val="00154087"/>
    <w:rsid w:val="0015449C"/>
    <w:rsid w:val="0015470E"/>
    <w:rsid w:val="00154BC9"/>
    <w:rsid w:val="00154FD4"/>
    <w:rsid w:val="0015527F"/>
    <w:rsid w:val="00156129"/>
    <w:rsid w:val="001561FA"/>
    <w:rsid w:val="0015646A"/>
    <w:rsid w:val="00156A4F"/>
    <w:rsid w:val="00157166"/>
    <w:rsid w:val="00157607"/>
    <w:rsid w:val="00157D13"/>
    <w:rsid w:val="001604C7"/>
    <w:rsid w:val="00160693"/>
    <w:rsid w:val="00160C3A"/>
    <w:rsid w:val="0016181B"/>
    <w:rsid w:val="00161B81"/>
    <w:rsid w:val="00162007"/>
    <w:rsid w:val="00162107"/>
    <w:rsid w:val="00162416"/>
    <w:rsid w:val="001625DE"/>
    <w:rsid w:val="001627FA"/>
    <w:rsid w:val="00162F3C"/>
    <w:rsid w:val="00163896"/>
    <w:rsid w:val="00163A15"/>
    <w:rsid w:val="00163D65"/>
    <w:rsid w:val="001643FA"/>
    <w:rsid w:val="001646B6"/>
    <w:rsid w:val="00164755"/>
    <w:rsid w:val="00164984"/>
    <w:rsid w:val="00165D0D"/>
    <w:rsid w:val="00165E70"/>
    <w:rsid w:val="00166246"/>
    <w:rsid w:val="0016675E"/>
    <w:rsid w:val="00167140"/>
    <w:rsid w:val="0016759B"/>
    <w:rsid w:val="0016794B"/>
    <w:rsid w:val="0016795F"/>
    <w:rsid w:val="00167D4C"/>
    <w:rsid w:val="0017092E"/>
    <w:rsid w:val="0017093E"/>
    <w:rsid w:val="00170DD4"/>
    <w:rsid w:val="001711E9"/>
    <w:rsid w:val="0017143E"/>
    <w:rsid w:val="00171440"/>
    <w:rsid w:val="00171D34"/>
    <w:rsid w:val="001724BD"/>
    <w:rsid w:val="00172A43"/>
    <w:rsid w:val="00172C27"/>
    <w:rsid w:val="00172CC8"/>
    <w:rsid w:val="00172FE4"/>
    <w:rsid w:val="00173176"/>
    <w:rsid w:val="001734B4"/>
    <w:rsid w:val="00173E82"/>
    <w:rsid w:val="0017416C"/>
    <w:rsid w:val="001745C2"/>
    <w:rsid w:val="00175286"/>
    <w:rsid w:val="00175717"/>
    <w:rsid w:val="00175E4B"/>
    <w:rsid w:val="001761A3"/>
    <w:rsid w:val="001763BC"/>
    <w:rsid w:val="00176611"/>
    <w:rsid w:val="001768C1"/>
    <w:rsid w:val="00177556"/>
    <w:rsid w:val="0017777E"/>
    <w:rsid w:val="001778D4"/>
    <w:rsid w:val="00177A2D"/>
    <w:rsid w:val="001804FA"/>
    <w:rsid w:val="00180616"/>
    <w:rsid w:val="00181489"/>
    <w:rsid w:val="00181DA4"/>
    <w:rsid w:val="001821A0"/>
    <w:rsid w:val="001825B2"/>
    <w:rsid w:val="00182629"/>
    <w:rsid w:val="00184675"/>
    <w:rsid w:val="00185374"/>
    <w:rsid w:val="00185AD2"/>
    <w:rsid w:val="00186233"/>
    <w:rsid w:val="001867CC"/>
    <w:rsid w:val="001870D5"/>
    <w:rsid w:val="0018758E"/>
    <w:rsid w:val="00191078"/>
    <w:rsid w:val="001925A5"/>
    <w:rsid w:val="00192C45"/>
    <w:rsid w:val="001940B3"/>
    <w:rsid w:val="00194501"/>
    <w:rsid w:val="0019459D"/>
    <w:rsid w:val="001947B7"/>
    <w:rsid w:val="001955B9"/>
    <w:rsid w:val="001955F8"/>
    <w:rsid w:val="00195D25"/>
    <w:rsid w:val="00195E4F"/>
    <w:rsid w:val="00196072"/>
    <w:rsid w:val="00196F38"/>
    <w:rsid w:val="00196FFD"/>
    <w:rsid w:val="001972DE"/>
    <w:rsid w:val="00197588"/>
    <w:rsid w:val="00197848"/>
    <w:rsid w:val="00197C76"/>
    <w:rsid w:val="001A01F7"/>
    <w:rsid w:val="001A0234"/>
    <w:rsid w:val="001A0586"/>
    <w:rsid w:val="001A11B8"/>
    <w:rsid w:val="001A14D8"/>
    <w:rsid w:val="001A1757"/>
    <w:rsid w:val="001A1D65"/>
    <w:rsid w:val="001A223C"/>
    <w:rsid w:val="001A295F"/>
    <w:rsid w:val="001A29B4"/>
    <w:rsid w:val="001A2AE6"/>
    <w:rsid w:val="001A2EEA"/>
    <w:rsid w:val="001A33A6"/>
    <w:rsid w:val="001A371B"/>
    <w:rsid w:val="001A43E9"/>
    <w:rsid w:val="001A4C51"/>
    <w:rsid w:val="001A5201"/>
    <w:rsid w:val="001A650E"/>
    <w:rsid w:val="001A661C"/>
    <w:rsid w:val="001A6F5C"/>
    <w:rsid w:val="001A6F71"/>
    <w:rsid w:val="001A78EF"/>
    <w:rsid w:val="001A7A78"/>
    <w:rsid w:val="001A7B29"/>
    <w:rsid w:val="001B02A8"/>
    <w:rsid w:val="001B0705"/>
    <w:rsid w:val="001B0A82"/>
    <w:rsid w:val="001B0DDF"/>
    <w:rsid w:val="001B0E9A"/>
    <w:rsid w:val="001B1257"/>
    <w:rsid w:val="001B154E"/>
    <w:rsid w:val="001B1A64"/>
    <w:rsid w:val="001B2547"/>
    <w:rsid w:val="001B2FB0"/>
    <w:rsid w:val="001B312B"/>
    <w:rsid w:val="001B3293"/>
    <w:rsid w:val="001B3C35"/>
    <w:rsid w:val="001B4B10"/>
    <w:rsid w:val="001B4D55"/>
    <w:rsid w:val="001B4F75"/>
    <w:rsid w:val="001B56A0"/>
    <w:rsid w:val="001B5761"/>
    <w:rsid w:val="001B5827"/>
    <w:rsid w:val="001B595B"/>
    <w:rsid w:val="001B5B8A"/>
    <w:rsid w:val="001B5F44"/>
    <w:rsid w:val="001B6557"/>
    <w:rsid w:val="001B692F"/>
    <w:rsid w:val="001B6B53"/>
    <w:rsid w:val="001B7019"/>
    <w:rsid w:val="001B7B4A"/>
    <w:rsid w:val="001C0659"/>
    <w:rsid w:val="001C0819"/>
    <w:rsid w:val="001C0F78"/>
    <w:rsid w:val="001C1A7A"/>
    <w:rsid w:val="001C1AA5"/>
    <w:rsid w:val="001C1C32"/>
    <w:rsid w:val="001C2166"/>
    <w:rsid w:val="001C24F6"/>
    <w:rsid w:val="001C2588"/>
    <w:rsid w:val="001C29D8"/>
    <w:rsid w:val="001C2D97"/>
    <w:rsid w:val="001C2E1D"/>
    <w:rsid w:val="001C3716"/>
    <w:rsid w:val="001C379E"/>
    <w:rsid w:val="001C4088"/>
    <w:rsid w:val="001C51ED"/>
    <w:rsid w:val="001C5570"/>
    <w:rsid w:val="001C55CA"/>
    <w:rsid w:val="001C5DEC"/>
    <w:rsid w:val="001C665D"/>
    <w:rsid w:val="001C6E75"/>
    <w:rsid w:val="001C764F"/>
    <w:rsid w:val="001D04E0"/>
    <w:rsid w:val="001D0801"/>
    <w:rsid w:val="001D08CB"/>
    <w:rsid w:val="001D0E5F"/>
    <w:rsid w:val="001D131D"/>
    <w:rsid w:val="001D1C5A"/>
    <w:rsid w:val="001D20C2"/>
    <w:rsid w:val="001D2170"/>
    <w:rsid w:val="001D21BF"/>
    <w:rsid w:val="001D30B4"/>
    <w:rsid w:val="001D32FF"/>
    <w:rsid w:val="001D3709"/>
    <w:rsid w:val="001D3A06"/>
    <w:rsid w:val="001D3A25"/>
    <w:rsid w:val="001D3BFD"/>
    <w:rsid w:val="001D41FD"/>
    <w:rsid w:val="001D43C9"/>
    <w:rsid w:val="001D4F94"/>
    <w:rsid w:val="001D5A20"/>
    <w:rsid w:val="001D5ECC"/>
    <w:rsid w:val="001D62A4"/>
    <w:rsid w:val="001D663A"/>
    <w:rsid w:val="001D71D3"/>
    <w:rsid w:val="001D7838"/>
    <w:rsid w:val="001E0233"/>
    <w:rsid w:val="001E0A14"/>
    <w:rsid w:val="001E1183"/>
    <w:rsid w:val="001E12BA"/>
    <w:rsid w:val="001E17C1"/>
    <w:rsid w:val="001E27D0"/>
    <w:rsid w:val="001E2A03"/>
    <w:rsid w:val="001E2BA9"/>
    <w:rsid w:val="001E34FF"/>
    <w:rsid w:val="001E3519"/>
    <w:rsid w:val="001E39C3"/>
    <w:rsid w:val="001E3A0B"/>
    <w:rsid w:val="001E4288"/>
    <w:rsid w:val="001E5C3D"/>
    <w:rsid w:val="001E5F81"/>
    <w:rsid w:val="001E684B"/>
    <w:rsid w:val="001E7578"/>
    <w:rsid w:val="001F03EA"/>
    <w:rsid w:val="001F0623"/>
    <w:rsid w:val="001F071A"/>
    <w:rsid w:val="001F0BBF"/>
    <w:rsid w:val="001F0DED"/>
    <w:rsid w:val="001F12DF"/>
    <w:rsid w:val="001F2DD7"/>
    <w:rsid w:val="001F342E"/>
    <w:rsid w:val="001F40CD"/>
    <w:rsid w:val="001F431D"/>
    <w:rsid w:val="001F43EF"/>
    <w:rsid w:val="001F4A27"/>
    <w:rsid w:val="001F4CF9"/>
    <w:rsid w:val="001F5AD9"/>
    <w:rsid w:val="001F5D23"/>
    <w:rsid w:val="001F5EDD"/>
    <w:rsid w:val="001F6271"/>
    <w:rsid w:val="001F63BC"/>
    <w:rsid w:val="001F6919"/>
    <w:rsid w:val="001F6D43"/>
    <w:rsid w:val="001F6D84"/>
    <w:rsid w:val="001F6E36"/>
    <w:rsid w:val="001F7631"/>
    <w:rsid w:val="001F7DA1"/>
    <w:rsid w:val="0020067B"/>
    <w:rsid w:val="00200AF3"/>
    <w:rsid w:val="00201436"/>
    <w:rsid w:val="00201775"/>
    <w:rsid w:val="002019F1"/>
    <w:rsid w:val="00201D5C"/>
    <w:rsid w:val="00201DB3"/>
    <w:rsid w:val="0020294C"/>
    <w:rsid w:val="00203932"/>
    <w:rsid w:val="00203E9E"/>
    <w:rsid w:val="00203F4A"/>
    <w:rsid w:val="00204552"/>
    <w:rsid w:val="002047A9"/>
    <w:rsid w:val="00204980"/>
    <w:rsid w:val="00204E85"/>
    <w:rsid w:val="0020605F"/>
    <w:rsid w:val="00206714"/>
    <w:rsid w:val="002076D0"/>
    <w:rsid w:val="00207E95"/>
    <w:rsid w:val="00210091"/>
    <w:rsid w:val="002106F2"/>
    <w:rsid w:val="0021162E"/>
    <w:rsid w:val="00211B9A"/>
    <w:rsid w:val="00211E79"/>
    <w:rsid w:val="00211EF9"/>
    <w:rsid w:val="002127FF"/>
    <w:rsid w:val="00212AA7"/>
    <w:rsid w:val="00212D3E"/>
    <w:rsid w:val="002131F2"/>
    <w:rsid w:val="0021411A"/>
    <w:rsid w:val="002149F1"/>
    <w:rsid w:val="00214BAE"/>
    <w:rsid w:val="00214D9F"/>
    <w:rsid w:val="002152BB"/>
    <w:rsid w:val="00215A7E"/>
    <w:rsid w:val="00215B78"/>
    <w:rsid w:val="00216A1E"/>
    <w:rsid w:val="00217367"/>
    <w:rsid w:val="00217837"/>
    <w:rsid w:val="00217B4E"/>
    <w:rsid w:val="0022047E"/>
    <w:rsid w:val="002204E0"/>
    <w:rsid w:val="00220C21"/>
    <w:rsid w:val="0022107B"/>
    <w:rsid w:val="00221424"/>
    <w:rsid w:val="002227CF"/>
    <w:rsid w:val="00222BC8"/>
    <w:rsid w:val="002231B3"/>
    <w:rsid w:val="00223392"/>
    <w:rsid w:val="0022387C"/>
    <w:rsid w:val="00223A4E"/>
    <w:rsid w:val="00224C7A"/>
    <w:rsid w:val="00225108"/>
    <w:rsid w:val="00225768"/>
    <w:rsid w:val="002258AB"/>
    <w:rsid w:val="00225F66"/>
    <w:rsid w:val="002260A7"/>
    <w:rsid w:val="00226400"/>
    <w:rsid w:val="00226760"/>
    <w:rsid w:val="00226DD1"/>
    <w:rsid w:val="00226E22"/>
    <w:rsid w:val="0022703A"/>
    <w:rsid w:val="002274E0"/>
    <w:rsid w:val="00227885"/>
    <w:rsid w:val="00227B5F"/>
    <w:rsid w:val="00227FC7"/>
    <w:rsid w:val="0023058C"/>
    <w:rsid w:val="00230970"/>
    <w:rsid w:val="00230B9D"/>
    <w:rsid w:val="002318B1"/>
    <w:rsid w:val="00231CB9"/>
    <w:rsid w:val="0023305C"/>
    <w:rsid w:val="002339B8"/>
    <w:rsid w:val="00233C8F"/>
    <w:rsid w:val="00234490"/>
    <w:rsid w:val="00234698"/>
    <w:rsid w:val="002349D4"/>
    <w:rsid w:val="00234BAF"/>
    <w:rsid w:val="00234C1D"/>
    <w:rsid w:val="00235515"/>
    <w:rsid w:val="0023571F"/>
    <w:rsid w:val="002359CE"/>
    <w:rsid w:val="00235E24"/>
    <w:rsid w:val="00236219"/>
    <w:rsid w:val="00236387"/>
    <w:rsid w:val="002371A6"/>
    <w:rsid w:val="002409EA"/>
    <w:rsid w:val="00240A42"/>
    <w:rsid w:val="00240F00"/>
    <w:rsid w:val="00241DF2"/>
    <w:rsid w:val="00242411"/>
    <w:rsid w:val="00242842"/>
    <w:rsid w:val="002429CA"/>
    <w:rsid w:val="002437C5"/>
    <w:rsid w:val="002439DC"/>
    <w:rsid w:val="00243C1C"/>
    <w:rsid w:val="00243E66"/>
    <w:rsid w:val="002444B2"/>
    <w:rsid w:val="0024496E"/>
    <w:rsid w:val="00244D63"/>
    <w:rsid w:val="00244EE5"/>
    <w:rsid w:val="00245B2C"/>
    <w:rsid w:val="00245C28"/>
    <w:rsid w:val="00245CA6"/>
    <w:rsid w:val="0024614B"/>
    <w:rsid w:val="002463DE"/>
    <w:rsid w:val="002466A0"/>
    <w:rsid w:val="00246C80"/>
    <w:rsid w:val="0024752B"/>
    <w:rsid w:val="00247AE1"/>
    <w:rsid w:val="00247D30"/>
    <w:rsid w:val="00250141"/>
    <w:rsid w:val="00250201"/>
    <w:rsid w:val="0025036A"/>
    <w:rsid w:val="00250B37"/>
    <w:rsid w:val="00250CF5"/>
    <w:rsid w:val="00250D89"/>
    <w:rsid w:val="00250EE4"/>
    <w:rsid w:val="002522DD"/>
    <w:rsid w:val="002523A3"/>
    <w:rsid w:val="00252B91"/>
    <w:rsid w:val="00252C12"/>
    <w:rsid w:val="002533A9"/>
    <w:rsid w:val="00253F0D"/>
    <w:rsid w:val="00253F5B"/>
    <w:rsid w:val="00255043"/>
    <w:rsid w:val="0025574F"/>
    <w:rsid w:val="00255943"/>
    <w:rsid w:val="00255F42"/>
    <w:rsid w:val="0025726E"/>
    <w:rsid w:val="00257BA9"/>
    <w:rsid w:val="00260065"/>
    <w:rsid w:val="0026085F"/>
    <w:rsid w:val="00261C30"/>
    <w:rsid w:val="00262714"/>
    <w:rsid w:val="00262C20"/>
    <w:rsid w:val="00262F3D"/>
    <w:rsid w:val="0026342B"/>
    <w:rsid w:val="00263605"/>
    <w:rsid w:val="00263756"/>
    <w:rsid w:val="00263A18"/>
    <w:rsid w:val="00263A68"/>
    <w:rsid w:val="002641E7"/>
    <w:rsid w:val="0026420D"/>
    <w:rsid w:val="0026423E"/>
    <w:rsid w:val="00264D55"/>
    <w:rsid w:val="002651AC"/>
    <w:rsid w:val="00265D88"/>
    <w:rsid w:val="00266434"/>
    <w:rsid w:val="002667B0"/>
    <w:rsid w:val="00266E8D"/>
    <w:rsid w:val="00266EAC"/>
    <w:rsid w:val="0026734A"/>
    <w:rsid w:val="00267849"/>
    <w:rsid w:val="002678AC"/>
    <w:rsid w:val="00267B30"/>
    <w:rsid w:val="002704BF"/>
    <w:rsid w:val="002712D1"/>
    <w:rsid w:val="00271770"/>
    <w:rsid w:val="00272202"/>
    <w:rsid w:val="0027232E"/>
    <w:rsid w:val="00272CD7"/>
    <w:rsid w:val="002733A0"/>
    <w:rsid w:val="0027374A"/>
    <w:rsid w:val="00274A75"/>
    <w:rsid w:val="00275952"/>
    <w:rsid w:val="00275E9E"/>
    <w:rsid w:val="00276262"/>
    <w:rsid w:val="00276B70"/>
    <w:rsid w:val="0028022B"/>
    <w:rsid w:val="00280419"/>
    <w:rsid w:val="00280BDC"/>
    <w:rsid w:val="00280DC8"/>
    <w:rsid w:val="00281101"/>
    <w:rsid w:val="002819A6"/>
    <w:rsid w:val="002825E5"/>
    <w:rsid w:val="002826C3"/>
    <w:rsid w:val="00282C8C"/>
    <w:rsid w:val="0028341A"/>
    <w:rsid w:val="00283A3E"/>
    <w:rsid w:val="00283F82"/>
    <w:rsid w:val="002841A6"/>
    <w:rsid w:val="002848D7"/>
    <w:rsid w:val="00284990"/>
    <w:rsid w:val="00284A04"/>
    <w:rsid w:val="00284F40"/>
    <w:rsid w:val="0028595D"/>
    <w:rsid w:val="00285E1D"/>
    <w:rsid w:val="002861D3"/>
    <w:rsid w:val="00286910"/>
    <w:rsid w:val="00286A04"/>
    <w:rsid w:val="00286CFA"/>
    <w:rsid w:val="00286D89"/>
    <w:rsid w:val="002871C7"/>
    <w:rsid w:val="00287210"/>
    <w:rsid w:val="002873F5"/>
    <w:rsid w:val="00287512"/>
    <w:rsid w:val="002875C1"/>
    <w:rsid w:val="002875D7"/>
    <w:rsid w:val="0028764C"/>
    <w:rsid w:val="00287BF8"/>
    <w:rsid w:val="00287C35"/>
    <w:rsid w:val="00287CC2"/>
    <w:rsid w:val="002900E0"/>
    <w:rsid w:val="0029039D"/>
    <w:rsid w:val="0029095C"/>
    <w:rsid w:val="0029113A"/>
    <w:rsid w:val="00291408"/>
    <w:rsid w:val="002919D5"/>
    <w:rsid w:val="00291B0C"/>
    <w:rsid w:val="00291C92"/>
    <w:rsid w:val="00292598"/>
    <w:rsid w:val="002926AF"/>
    <w:rsid w:val="00292E42"/>
    <w:rsid w:val="002936A2"/>
    <w:rsid w:val="00293912"/>
    <w:rsid w:val="00293A21"/>
    <w:rsid w:val="00293FEA"/>
    <w:rsid w:val="00294DCA"/>
    <w:rsid w:val="00295076"/>
    <w:rsid w:val="002954B3"/>
    <w:rsid w:val="00295A6D"/>
    <w:rsid w:val="00295D11"/>
    <w:rsid w:val="002960DB"/>
    <w:rsid w:val="00296228"/>
    <w:rsid w:val="002965F4"/>
    <w:rsid w:val="00296C07"/>
    <w:rsid w:val="00296E35"/>
    <w:rsid w:val="002975E3"/>
    <w:rsid w:val="00297BA8"/>
    <w:rsid w:val="002A0816"/>
    <w:rsid w:val="002A1680"/>
    <w:rsid w:val="002A1B70"/>
    <w:rsid w:val="002A1F08"/>
    <w:rsid w:val="002A2B2C"/>
    <w:rsid w:val="002A327F"/>
    <w:rsid w:val="002A37B0"/>
    <w:rsid w:val="002A386F"/>
    <w:rsid w:val="002A38D5"/>
    <w:rsid w:val="002A3BD1"/>
    <w:rsid w:val="002A3F05"/>
    <w:rsid w:val="002A3F82"/>
    <w:rsid w:val="002A46DE"/>
    <w:rsid w:val="002A4C46"/>
    <w:rsid w:val="002A507C"/>
    <w:rsid w:val="002A514E"/>
    <w:rsid w:val="002A54F4"/>
    <w:rsid w:val="002A64BA"/>
    <w:rsid w:val="002A69D4"/>
    <w:rsid w:val="002A6AAF"/>
    <w:rsid w:val="002A6ACF"/>
    <w:rsid w:val="002A6B73"/>
    <w:rsid w:val="002A7686"/>
    <w:rsid w:val="002A7ABC"/>
    <w:rsid w:val="002B05EA"/>
    <w:rsid w:val="002B0F55"/>
    <w:rsid w:val="002B14D9"/>
    <w:rsid w:val="002B1833"/>
    <w:rsid w:val="002B280F"/>
    <w:rsid w:val="002B2D22"/>
    <w:rsid w:val="002B3006"/>
    <w:rsid w:val="002B3250"/>
    <w:rsid w:val="002B3455"/>
    <w:rsid w:val="002B348B"/>
    <w:rsid w:val="002B389C"/>
    <w:rsid w:val="002B3929"/>
    <w:rsid w:val="002B399B"/>
    <w:rsid w:val="002B4372"/>
    <w:rsid w:val="002B496C"/>
    <w:rsid w:val="002B4A61"/>
    <w:rsid w:val="002B4B43"/>
    <w:rsid w:val="002B4D7C"/>
    <w:rsid w:val="002B4EAC"/>
    <w:rsid w:val="002B4F10"/>
    <w:rsid w:val="002B58A5"/>
    <w:rsid w:val="002B5D1F"/>
    <w:rsid w:val="002B62D7"/>
    <w:rsid w:val="002B64E8"/>
    <w:rsid w:val="002B6FB7"/>
    <w:rsid w:val="002B705D"/>
    <w:rsid w:val="002B7525"/>
    <w:rsid w:val="002B7656"/>
    <w:rsid w:val="002B7ADE"/>
    <w:rsid w:val="002B7BCB"/>
    <w:rsid w:val="002B7C84"/>
    <w:rsid w:val="002B7EDA"/>
    <w:rsid w:val="002C00AE"/>
    <w:rsid w:val="002C0208"/>
    <w:rsid w:val="002C0CD5"/>
    <w:rsid w:val="002C15E4"/>
    <w:rsid w:val="002C1A7C"/>
    <w:rsid w:val="002C1EF4"/>
    <w:rsid w:val="002C2226"/>
    <w:rsid w:val="002C2331"/>
    <w:rsid w:val="002C26D2"/>
    <w:rsid w:val="002C29CE"/>
    <w:rsid w:val="002C3414"/>
    <w:rsid w:val="002C3DFE"/>
    <w:rsid w:val="002C4750"/>
    <w:rsid w:val="002C4DDB"/>
    <w:rsid w:val="002C61FC"/>
    <w:rsid w:val="002C6ECC"/>
    <w:rsid w:val="002C764D"/>
    <w:rsid w:val="002D054F"/>
    <w:rsid w:val="002D06CD"/>
    <w:rsid w:val="002D0821"/>
    <w:rsid w:val="002D0A4F"/>
    <w:rsid w:val="002D1FA0"/>
    <w:rsid w:val="002D2A78"/>
    <w:rsid w:val="002D2DF0"/>
    <w:rsid w:val="002D3FBE"/>
    <w:rsid w:val="002D53A3"/>
    <w:rsid w:val="002D59BF"/>
    <w:rsid w:val="002D5DD2"/>
    <w:rsid w:val="002D62B8"/>
    <w:rsid w:val="002D63B5"/>
    <w:rsid w:val="002D6558"/>
    <w:rsid w:val="002D6F55"/>
    <w:rsid w:val="002D71A8"/>
    <w:rsid w:val="002D741F"/>
    <w:rsid w:val="002D75EF"/>
    <w:rsid w:val="002D7653"/>
    <w:rsid w:val="002E0451"/>
    <w:rsid w:val="002E19F2"/>
    <w:rsid w:val="002E1BC8"/>
    <w:rsid w:val="002E1D62"/>
    <w:rsid w:val="002E2B65"/>
    <w:rsid w:val="002E4456"/>
    <w:rsid w:val="002E4A3E"/>
    <w:rsid w:val="002E4B74"/>
    <w:rsid w:val="002E4C8F"/>
    <w:rsid w:val="002E4CD7"/>
    <w:rsid w:val="002E5C5D"/>
    <w:rsid w:val="002E6204"/>
    <w:rsid w:val="002E62FE"/>
    <w:rsid w:val="002E63F7"/>
    <w:rsid w:val="002E654B"/>
    <w:rsid w:val="002E7292"/>
    <w:rsid w:val="002F01BD"/>
    <w:rsid w:val="002F01E1"/>
    <w:rsid w:val="002F062E"/>
    <w:rsid w:val="002F0CFA"/>
    <w:rsid w:val="002F0D69"/>
    <w:rsid w:val="002F0F6B"/>
    <w:rsid w:val="002F15C8"/>
    <w:rsid w:val="002F1963"/>
    <w:rsid w:val="002F1991"/>
    <w:rsid w:val="002F1BB7"/>
    <w:rsid w:val="002F1C9B"/>
    <w:rsid w:val="002F2AC5"/>
    <w:rsid w:val="002F2EBA"/>
    <w:rsid w:val="002F311E"/>
    <w:rsid w:val="002F3195"/>
    <w:rsid w:val="002F33E8"/>
    <w:rsid w:val="002F381E"/>
    <w:rsid w:val="002F3B1C"/>
    <w:rsid w:val="002F3B8A"/>
    <w:rsid w:val="002F3DC2"/>
    <w:rsid w:val="002F5310"/>
    <w:rsid w:val="002F5C84"/>
    <w:rsid w:val="002F62E3"/>
    <w:rsid w:val="002F68F2"/>
    <w:rsid w:val="002F6939"/>
    <w:rsid w:val="002F6D9E"/>
    <w:rsid w:val="002F726E"/>
    <w:rsid w:val="002F74BF"/>
    <w:rsid w:val="002F77D4"/>
    <w:rsid w:val="00300075"/>
    <w:rsid w:val="003000F5"/>
    <w:rsid w:val="0030031B"/>
    <w:rsid w:val="0030069D"/>
    <w:rsid w:val="00300959"/>
    <w:rsid w:val="00300995"/>
    <w:rsid w:val="00301876"/>
    <w:rsid w:val="00301FB7"/>
    <w:rsid w:val="00302048"/>
    <w:rsid w:val="00302413"/>
    <w:rsid w:val="003025FA"/>
    <w:rsid w:val="003029E9"/>
    <w:rsid w:val="003030E2"/>
    <w:rsid w:val="0030361E"/>
    <w:rsid w:val="0030375E"/>
    <w:rsid w:val="00303F41"/>
    <w:rsid w:val="0030418D"/>
    <w:rsid w:val="00304BEC"/>
    <w:rsid w:val="00304E5D"/>
    <w:rsid w:val="00304E6C"/>
    <w:rsid w:val="00305C50"/>
    <w:rsid w:val="00305C6D"/>
    <w:rsid w:val="0030679A"/>
    <w:rsid w:val="00306EF6"/>
    <w:rsid w:val="00307715"/>
    <w:rsid w:val="00311097"/>
    <w:rsid w:val="003114FC"/>
    <w:rsid w:val="0031186F"/>
    <w:rsid w:val="003120EC"/>
    <w:rsid w:val="00312474"/>
    <w:rsid w:val="00312529"/>
    <w:rsid w:val="0031285E"/>
    <w:rsid w:val="00312935"/>
    <w:rsid w:val="00312A75"/>
    <w:rsid w:val="00312D13"/>
    <w:rsid w:val="003132BE"/>
    <w:rsid w:val="0031337F"/>
    <w:rsid w:val="00313730"/>
    <w:rsid w:val="00313DF7"/>
    <w:rsid w:val="0031443B"/>
    <w:rsid w:val="00315877"/>
    <w:rsid w:val="003159F4"/>
    <w:rsid w:val="003159FC"/>
    <w:rsid w:val="003162AF"/>
    <w:rsid w:val="00316586"/>
    <w:rsid w:val="003175D2"/>
    <w:rsid w:val="003179F7"/>
    <w:rsid w:val="00317D3C"/>
    <w:rsid w:val="00317D7C"/>
    <w:rsid w:val="00317DE2"/>
    <w:rsid w:val="00320401"/>
    <w:rsid w:val="00320AA5"/>
    <w:rsid w:val="00321802"/>
    <w:rsid w:val="00321931"/>
    <w:rsid w:val="00321CAC"/>
    <w:rsid w:val="00321FD8"/>
    <w:rsid w:val="00322865"/>
    <w:rsid w:val="0032310C"/>
    <w:rsid w:val="00323273"/>
    <w:rsid w:val="00323EAC"/>
    <w:rsid w:val="00323ECE"/>
    <w:rsid w:val="00324AAB"/>
    <w:rsid w:val="00324D95"/>
    <w:rsid w:val="00325637"/>
    <w:rsid w:val="00326B71"/>
    <w:rsid w:val="00326C95"/>
    <w:rsid w:val="00327E62"/>
    <w:rsid w:val="00330202"/>
    <w:rsid w:val="0033055F"/>
    <w:rsid w:val="003307C5"/>
    <w:rsid w:val="00331544"/>
    <w:rsid w:val="0033165D"/>
    <w:rsid w:val="0033172A"/>
    <w:rsid w:val="00331B69"/>
    <w:rsid w:val="00331F0B"/>
    <w:rsid w:val="00332454"/>
    <w:rsid w:val="0033267D"/>
    <w:rsid w:val="00332D54"/>
    <w:rsid w:val="003334E9"/>
    <w:rsid w:val="00334840"/>
    <w:rsid w:val="00334D8C"/>
    <w:rsid w:val="00335510"/>
    <w:rsid w:val="00335785"/>
    <w:rsid w:val="003364C4"/>
    <w:rsid w:val="00336A8C"/>
    <w:rsid w:val="00336B32"/>
    <w:rsid w:val="00336B73"/>
    <w:rsid w:val="00336C96"/>
    <w:rsid w:val="00336D99"/>
    <w:rsid w:val="00336FE7"/>
    <w:rsid w:val="0033723F"/>
    <w:rsid w:val="00337377"/>
    <w:rsid w:val="00337FA8"/>
    <w:rsid w:val="00337FEF"/>
    <w:rsid w:val="00340198"/>
    <w:rsid w:val="0034044A"/>
    <w:rsid w:val="00340533"/>
    <w:rsid w:val="003405F8"/>
    <w:rsid w:val="00340962"/>
    <w:rsid w:val="00340D13"/>
    <w:rsid w:val="00340FAE"/>
    <w:rsid w:val="00342CF6"/>
    <w:rsid w:val="00343056"/>
    <w:rsid w:val="00343E88"/>
    <w:rsid w:val="00343F17"/>
    <w:rsid w:val="0034424D"/>
    <w:rsid w:val="00344800"/>
    <w:rsid w:val="00344D05"/>
    <w:rsid w:val="00344DAD"/>
    <w:rsid w:val="00344F17"/>
    <w:rsid w:val="00345312"/>
    <w:rsid w:val="003459E6"/>
    <w:rsid w:val="00346269"/>
    <w:rsid w:val="003467EC"/>
    <w:rsid w:val="00346876"/>
    <w:rsid w:val="003469E4"/>
    <w:rsid w:val="0035027A"/>
    <w:rsid w:val="00350C91"/>
    <w:rsid w:val="00350E01"/>
    <w:rsid w:val="00350F6D"/>
    <w:rsid w:val="00351227"/>
    <w:rsid w:val="003519E4"/>
    <w:rsid w:val="003522C4"/>
    <w:rsid w:val="0035238A"/>
    <w:rsid w:val="0035248D"/>
    <w:rsid w:val="00352853"/>
    <w:rsid w:val="00352DC5"/>
    <w:rsid w:val="00352E37"/>
    <w:rsid w:val="00353093"/>
    <w:rsid w:val="003535A0"/>
    <w:rsid w:val="0035387F"/>
    <w:rsid w:val="00354296"/>
    <w:rsid w:val="003542DB"/>
    <w:rsid w:val="00354629"/>
    <w:rsid w:val="00354654"/>
    <w:rsid w:val="0035472B"/>
    <w:rsid w:val="00354D06"/>
    <w:rsid w:val="00355BFA"/>
    <w:rsid w:val="00355CDA"/>
    <w:rsid w:val="00355E27"/>
    <w:rsid w:val="00355FE5"/>
    <w:rsid w:val="00356E47"/>
    <w:rsid w:val="003573E0"/>
    <w:rsid w:val="00357C9B"/>
    <w:rsid w:val="00357DED"/>
    <w:rsid w:val="00357E8E"/>
    <w:rsid w:val="0036025B"/>
    <w:rsid w:val="00361421"/>
    <w:rsid w:val="003615D5"/>
    <w:rsid w:val="0036165C"/>
    <w:rsid w:val="003618A1"/>
    <w:rsid w:val="00361CCE"/>
    <w:rsid w:val="00362134"/>
    <w:rsid w:val="0036273D"/>
    <w:rsid w:val="00362ED4"/>
    <w:rsid w:val="00362FAB"/>
    <w:rsid w:val="00363B84"/>
    <w:rsid w:val="00364526"/>
    <w:rsid w:val="00364D11"/>
    <w:rsid w:val="003653B0"/>
    <w:rsid w:val="003656C9"/>
    <w:rsid w:val="0036598F"/>
    <w:rsid w:val="00365BD6"/>
    <w:rsid w:val="00365BD7"/>
    <w:rsid w:val="0036667B"/>
    <w:rsid w:val="00366BA3"/>
    <w:rsid w:val="00366E37"/>
    <w:rsid w:val="0036766A"/>
    <w:rsid w:val="0037015C"/>
    <w:rsid w:val="00370D96"/>
    <w:rsid w:val="00370EC7"/>
    <w:rsid w:val="00371235"/>
    <w:rsid w:val="00371897"/>
    <w:rsid w:val="0037211B"/>
    <w:rsid w:val="003724ED"/>
    <w:rsid w:val="00373A59"/>
    <w:rsid w:val="00373D16"/>
    <w:rsid w:val="00374411"/>
    <w:rsid w:val="00374AE9"/>
    <w:rsid w:val="00375BC0"/>
    <w:rsid w:val="0037648E"/>
    <w:rsid w:val="003764BA"/>
    <w:rsid w:val="003764C2"/>
    <w:rsid w:val="00376622"/>
    <w:rsid w:val="003768AF"/>
    <w:rsid w:val="00377016"/>
    <w:rsid w:val="003770E0"/>
    <w:rsid w:val="003801CF"/>
    <w:rsid w:val="00380516"/>
    <w:rsid w:val="00381A07"/>
    <w:rsid w:val="00381A53"/>
    <w:rsid w:val="00381DBB"/>
    <w:rsid w:val="00382990"/>
    <w:rsid w:val="00382C9E"/>
    <w:rsid w:val="0038356E"/>
    <w:rsid w:val="00383727"/>
    <w:rsid w:val="003838D9"/>
    <w:rsid w:val="00384144"/>
    <w:rsid w:val="0038457A"/>
    <w:rsid w:val="00384649"/>
    <w:rsid w:val="003849A7"/>
    <w:rsid w:val="003851F8"/>
    <w:rsid w:val="003852E1"/>
    <w:rsid w:val="00385503"/>
    <w:rsid w:val="003856C7"/>
    <w:rsid w:val="00385CE8"/>
    <w:rsid w:val="00386185"/>
    <w:rsid w:val="00386F9B"/>
    <w:rsid w:val="00387237"/>
    <w:rsid w:val="00387631"/>
    <w:rsid w:val="003876D2"/>
    <w:rsid w:val="003908B5"/>
    <w:rsid w:val="00390C61"/>
    <w:rsid w:val="003913D4"/>
    <w:rsid w:val="00391A1F"/>
    <w:rsid w:val="00391BCE"/>
    <w:rsid w:val="00391C4F"/>
    <w:rsid w:val="00391D7C"/>
    <w:rsid w:val="00392CA7"/>
    <w:rsid w:val="00392D13"/>
    <w:rsid w:val="00393346"/>
    <w:rsid w:val="00393946"/>
    <w:rsid w:val="00393A62"/>
    <w:rsid w:val="00393E12"/>
    <w:rsid w:val="00395321"/>
    <w:rsid w:val="0039556D"/>
    <w:rsid w:val="00395A37"/>
    <w:rsid w:val="0039629F"/>
    <w:rsid w:val="00397610"/>
    <w:rsid w:val="0039763A"/>
    <w:rsid w:val="003A0348"/>
    <w:rsid w:val="003A03BC"/>
    <w:rsid w:val="003A0D59"/>
    <w:rsid w:val="003A11AC"/>
    <w:rsid w:val="003A1244"/>
    <w:rsid w:val="003A1516"/>
    <w:rsid w:val="003A1664"/>
    <w:rsid w:val="003A1C13"/>
    <w:rsid w:val="003A1DB3"/>
    <w:rsid w:val="003A236C"/>
    <w:rsid w:val="003A25F1"/>
    <w:rsid w:val="003A2BC7"/>
    <w:rsid w:val="003A2D79"/>
    <w:rsid w:val="003A3B0C"/>
    <w:rsid w:val="003A3B2F"/>
    <w:rsid w:val="003A3F20"/>
    <w:rsid w:val="003A439E"/>
    <w:rsid w:val="003A4608"/>
    <w:rsid w:val="003A4B35"/>
    <w:rsid w:val="003A4D0C"/>
    <w:rsid w:val="003A5059"/>
    <w:rsid w:val="003A55DE"/>
    <w:rsid w:val="003A630F"/>
    <w:rsid w:val="003A67F7"/>
    <w:rsid w:val="003A698B"/>
    <w:rsid w:val="003A708F"/>
    <w:rsid w:val="003A73DB"/>
    <w:rsid w:val="003A75D2"/>
    <w:rsid w:val="003A780E"/>
    <w:rsid w:val="003B0274"/>
    <w:rsid w:val="003B05D4"/>
    <w:rsid w:val="003B0B30"/>
    <w:rsid w:val="003B17EA"/>
    <w:rsid w:val="003B1819"/>
    <w:rsid w:val="003B1D76"/>
    <w:rsid w:val="003B27B8"/>
    <w:rsid w:val="003B34A5"/>
    <w:rsid w:val="003B3B30"/>
    <w:rsid w:val="003B3D59"/>
    <w:rsid w:val="003B5324"/>
    <w:rsid w:val="003B5514"/>
    <w:rsid w:val="003B558E"/>
    <w:rsid w:val="003B5CC7"/>
    <w:rsid w:val="003B64B4"/>
    <w:rsid w:val="003B6C7B"/>
    <w:rsid w:val="003B6D7D"/>
    <w:rsid w:val="003B772D"/>
    <w:rsid w:val="003B7BF1"/>
    <w:rsid w:val="003C10C7"/>
    <w:rsid w:val="003C11EA"/>
    <w:rsid w:val="003C14BA"/>
    <w:rsid w:val="003C17F9"/>
    <w:rsid w:val="003C2334"/>
    <w:rsid w:val="003C3454"/>
    <w:rsid w:val="003C3782"/>
    <w:rsid w:val="003C4093"/>
    <w:rsid w:val="003C456B"/>
    <w:rsid w:val="003C469F"/>
    <w:rsid w:val="003C47A9"/>
    <w:rsid w:val="003C4FCA"/>
    <w:rsid w:val="003C5881"/>
    <w:rsid w:val="003C59A4"/>
    <w:rsid w:val="003C64E0"/>
    <w:rsid w:val="003C6759"/>
    <w:rsid w:val="003C698A"/>
    <w:rsid w:val="003C6D5A"/>
    <w:rsid w:val="003C7228"/>
    <w:rsid w:val="003C7DAD"/>
    <w:rsid w:val="003C7DDC"/>
    <w:rsid w:val="003D0360"/>
    <w:rsid w:val="003D071F"/>
    <w:rsid w:val="003D0958"/>
    <w:rsid w:val="003D1625"/>
    <w:rsid w:val="003D180A"/>
    <w:rsid w:val="003D1E98"/>
    <w:rsid w:val="003D1F92"/>
    <w:rsid w:val="003D21E7"/>
    <w:rsid w:val="003D294E"/>
    <w:rsid w:val="003D2A26"/>
    <w:rsid w:val="003D384C"/>
    <w:rsid w:val="003D456D"/>
    <w:rsid w:val="003D4828"/>
    <w:rsid w:val="003D4CB1"/>
    <w:rsid w:val="003D5339"/>
    <w:rsid w:val="003D5AF1"/>
    <w:rsid w:val="003D6022"/>
    <w:rsid w:val="003D61DE"/>
    <w:rsid w:val="003D6666"/>
    <w:rsid w:val="003D6E76"/>
    <w:rsid w:val="003D7F07"/>
    <w:rsid w:val="003E0384"/>
    <w:rsid w:val="003E06B6"/>
    <w:rsid w:val="003E06F5"/>
    <w:rsid w:val="003E0730"/>
    <w:rsid w:val="003E0A00"/>
    <w:rsid w:val="003E1556"/>
    <w:rsid w:val="003E1A4E"/>
    <w:rsid w:val="003E211A"/>
    <w:rsid w:val="003E24F1"/>
    <w:rsid w:val="003E28EC"/>
    <w:rsid w:val="003E34BB"/>
    <w:rsid w:val="003E382E"/>
    <w:rsid w:val="003E4FD0"/>
    <w:rsid w:val="003E5C89"/>
    <w:rsid w:val="003E5E4E"/>
    <w:rsid w:val="003E64DE"/>
    <w:rsid w:val="003E6B56"/>
    <w:rsid w:val="003E6DA5"/>
    <w:rsid w:val="003E7B48"/>
    <w:rsid w:val="003E7C76"/>
    <w:rsid w:val="003F0E02"/>
    <w:rsid w:val="003F0F8C"/>
    <w:rsid w:val="003F1748"/>
    <w:rsid w:val="003F1E75"/>
    <w:rsid w:val="003F1F39"/>
    <w:rsid w:val="003F270B"/>
    <w:rsid w:val="003F2A0C"/>
    <w:rsid w:val="003F2B90"/>
    <w:rsid w:val="003F2E50"/>
    <w:rsid w:val="003F3343"/>
    <w:rsid w:val="003F39DA"/>
    <w:rsid w:val="003F3C63"/>
    <w:rsid w:val="003F3EFA"/>
    <w:rsid w:val="003F3FF7"/>
    <w:rsid w:val="003F46A4"/>
    <w:rsid w:val="003F4867"/>
    <w:rsid w:val="003F4AFA"/>
    <w:rsid w:val="003F4B6B"/>
    <w:rsid w:val="003F503E"/>
    <w:rsid w:val="003F581D"/>
    <w:rsid w:val="003F5C54"/>
    <w:rsid w:val="003F606D"/>
    <w:rsid w:val="003F61F2"/>
    <w:rsid w:val="003F7050"/>
    <w:rsid w:val="003F7DB0"/>
    <w:rsid w:val="003F7F01"/>
    <w:rsid w:val="004001AE"/>
    <w:rsid w:val="004016F1"/>
    <w:rsid w:val="00401845"/>
    <w:rsid w:val="00401D59"/>
    <w:rsid w:val="00402C7B"/>
    <w:rsid w:val="0040330D"/>
    <w:rsid w:val="00403676"/>
    <w:rsid w:val="004043E1"/>
    <w:rsid w:val="0040498C"/>
    <w:rsid w:val="00404DE6"/>
    <w:rsid w:val="004057D6"/>
    <w:rsid w:val="00405966"/>
    <w:rsid w:val="00405A94"/>
    <w:rsid w:val="00405BD4"/>
    <w:rsid w:val="00406416"/>
    <w:rsid w:val="00406E44"/>
    <w:rsid w:val="00407A46"/>
    <w:rsid w:val="004104DD"/>
    <w:rsid w:val="00411132"/>
    <w:rsid w:val="004112F0"/>
    <w:rsid w:val="0041290B"/>
    <w:rsid w:val="00412C90"/>
    <w:rsid w:val="00412F72"/>
    <w:rsid w:val="00412FD3"/>
    <w:rsid w:val="00413258"/>
    <w:rsid w:val="00413654"/>
    <w:rsid w:val="0041382B"/>
    <w:rsid w:val="004138DD"/>
    <w:rsid w:val="004141B3"/>
    <w:rsid w:val="00414B76"/>
    <w:rsid w:val="00414D45"/>
    <w:rsid w:val="00414F7A"/>
    <w:rsid w:val="004154CB"/>
    <w:rsid w:val="00415AE1"/>
    <w:rsid w:val="00416421"/>
    <w:rsid w:val="00416BC8"/>
    <w:rsid w:val="0041716E"/>
    <w:rsid w:val="004171BE"/>
    <w:rsid w:val="004172DC"/>
    <w:rsid w:val="004207B8"/>
    <w:rsid w:val="004208D5"/>
    <w:rsid w:val="0042094E"/>
    <w:rsid w:val="004216B2"/>
    <w:rsid w:val="00422255"/>
    <w:rsid w:val="00422634"/>
    <w:rsid w:val="00422738"/>
    <w:rsid w:val="00422F25"/>
    <w:rsid w:val="00422FFA"/>
    <w:rsid w:val="0042342A"/>
    <w:rsid w:val="00423A71"/>
    <w:rsid w:val="00423DF9"/>
    <w:rsid w:val="00423E25"/>
    <w:rsid w:val="00424084"/>
    <w:rsid w:val="004252A7"/>
    <w:rsid w:val="00425BE9"/>
    <w:rsid w:val="00425CB3"/>
    <w:rsid w:val="004263E3"/>
    <w:rsid w:val="0042699F"/>
    <w:rsid w:val="0042746A"/>
    <w:rsid w:val="004277EF"/>
    <w:rsid w:val="004303F0"/>
    <w:rsid w:val="00430B7A"/>
    <w:rsid w:val="004314A0"/>
    <w:rsid w:val="00431682"/>
    <w:rsid w:val="00431AD1"/>
    <w:rsid w:val="004321F2"/>
    <w:rsid w:val="00433F05"/>
    <w:rsid w:val="004341DF"/>
    <w:rsid w:val="004344B6"/>
    <w:rsid w:val="0043569C"/>
    <w:rsid w:val="004367D2"/>
    <w:rsid w:val="00436E1D"/>
    <w:rsid w:val="0043706C"/>
    <w:rsid w:val="004373A1"/>
    <w:rsid w:val="00437BB5"/>
    <w:rsid w:val="004401CA"/>
    <w:rsid w:val="0044066F"/>
    <w:rsid w:val="004407C4"/>
    <w:rsid w:val="00440982"/>
    <w:rsid w:val="00440A56"/>
    <w:rsid w:val="00440CBD"/>
    <w:rsid w:val="0044188A"/>
    <w:rsid w:val="004418B5"/>
    <w:rsid w:val="00442303"/>
    <w:rsid w:val="0044259A"/>
    <w:rsid w:val="0044279E"/>
    <w:rsid w:val="00442A77"/>
    <w:rsid w:val="00442B55"/>
    <w:rsid w:val="00442C29"/>
    <w:rsid w:val="00443122"/>
    <w:rsid w:val="0044339A"/>
    <w:rsid w:val="0044360D"/>
    <w:rsid w:val="00443725"/>
    <w:rsid w:val="00443920"/>
    <w:rsid w:val="00443C82"/>
    <w:rsid w:val="0044404D"/>
    <w:rsid w:val="004441F4"/>
    <w:rsid w:val="0044482E"/>
    <w:rsid w:val="00444EEF"/>
    <w:rsid w:val="00445A02"/>
    <w:rsid w:val="00445A9F"/>
    <w:rsid w:val="00445B5E"/>
    <w:rsid w:val="00445E3F"/>
    <w:rsid w:val="0044655C"/>
    <w:rsid w:val="00447404"/>
    <w:rsid w:val="004475E7"/>
    <w:rsid w:val="004476F1"/>
    <w:rsid w:val="004477B5"/>
    <w:rsid w:val="00447B2A"/>
    <w:rsid w:val="004502C8"/>
    <w:rsid w:val="004503D8"/>
    <w:rsid w:val="00450A2E"/>
    <w:rsid w:val="00451E63"/>
    <w:rsid w:val="004522AC"/>
    <w:rsid w:val="00452397"/>
    <w:rsid w:val="0045248C"/>
    <w:rsid w:val="00452878"/>
    <w:rsid w:val="00453465"/>
    <w:rsid w:val="004536F5"/>
    <w:rsid w:val="0045398C"/>
    <w:rsid w:val="004540EA"/>
    <w:rsid w:val="00454184"/>
    <w:rsid w:val="00454235"/>
    <w:rsid w:val="00454295"/>
    <w:rsid w:val="00454A93"/>
    <w:rsid w:val="00455624"/>
    <w:rsid w:val="00455792"/>
    <w:rsid w:val="00455F09"/>
    <w:rsid w:val="00455FA9"/>
    <w:rsid w:val="00455FFE"/>
    <w:rsid w:val="0045645C"/>
    <w:rsid w:val="004566F1"/>
    <w:rsid w:val="0045690E"/>
    <w:rsid w:val="00457251"/>
    <w:rsid w:val="004614D7"/>
    <w:rsid w:val="00461BE7"/>
    <w:rsid w:val="00461F2E"/>
    <w:rsid w:val="004634E9"/>
    <w:rsid w:val="00463539"/>
    <w:rsid w:val="0046367D"/>
    <w:rsid w:val="004636EB"/>
    <w:rsid w:val="00463778"/>
    <w:rsid w:val="00463EF2"/>
    <w:rsid w:val="00463F4A"/>
    <w:rsid w:val="00463F7E"/>
    <w:rsid w:val="0046434D"/>
    <w:rsid w:val="004646E7"/>
    <w:rsid w:val="0046471D"/>
    <w:rsid w:val="00464B35"/>
    <w:rsid w:val="00466696"/>
    <w:rsid w:val="00466B33"/>
    <w:rsid w:val="00466EE6"/>
    <w:rsid w:val="00466F19"/>
    <w:rsid w:val="00467112"/>
    <w:rsid w:val="0046732C"/>
    <w:rsid w:val="00467828"/>
    <w:rsid w:val="0046787D"/>
    <w:rsid w:val="00467CAF"/>
    <w:rsid w:val="00470213"/>
    <w:rsid w:val="00470DC4"/>
    <w:rsid w:val="00470E7E"/>
    <w:rsid w:val="0047197C"/>
    <w:rsid w:val="00471B97"/>
    <w:rsid w:val="00471DB9"/>
    <w:rsid w:val="0047253F"/>
    <w:rsid w:val="00472C74"/>
    <w:rsid w:val="00472ECB"/>
    <w:rsid w:val="00472FEE"/>
    <w:rsid w:val="004730DC"/>
    <w:rsid w:val="004736FC"/>
    <w:rsid w:val="0047389F"/>
    <w:rsid w:val="00473A53"/>
    <w:rsid w:val="00473AE7"/>
    <w:rsid w:val="00473C73"/>
    <w:rsid w:val="004740D4"/>
    <w:rsid w:val="00474459"/>
    <w:rsid w:val="00475552"/>
    <w:rsid w:val="004769A8"/>
    <w:rsid w:val="00476F70"/>
    <w:rsid w:val="004770C7"/>
    <w:rsid w:val="004773CE"/>
    <w:rsid w:val="004778C4"/>
    <w:rsid w:val="00477E2C"/>
    <w:rsid w:val="00480042"/>
    <w:rsid w:val="004800BF"/>
    <w:rsid w:val="00480255"/>
    <w:rsid w:val="004802C8"/>
    <w:rsid w:val="0048081A"/>
    <w:rsid w:val="004809B6"/>
    <w:rsid w:val="004812ED"/>
    <w:rsid w:val="00481E2F"/>
    <w:rsid w:val="00481E9E"/>
    <w:rsid w:val="00482139"/>
    <w:rsid w:val="0048226E"/>
    <w:rsid w:val="004830EF"/>
    <w:rsid w:val="004840BB"/>
    <w:rsid w:val="004847BC"/>
    <w:rsid w:val="0048509D"/>
    <w:rsid w:val="004861BE"/>
    <w:rsid w:val="004873E3"/>
    <w:rsid w:val="00487FB8"/>
    <w:rsid w:val="0049027C"/>
    <w:rsid w:val="00490EF6"/>
    <w:rsid w:val="00491554"/>
    <w:rsid w:val="00491A2A"/>
    <w:rsid w:val="00491B1C"/>
    <w:rsid w:val="004920A3"/>
    <w:rsid w:val="00492559"/>
    <w:rsid w:val="0049284F"/>
    <w:rsid w:val="00493053"/>
    <w:rsid w:val="00493087"/>
    <w:rsid w:val="0049318A"/>
    <w:rsid w:val="00493A37"/>
    <w:rsid w:val="00493BD7"/>
    <w:rsid w:val="00493E4D"/>
    <w:rsid w:val="004945C1"/>
    <w:rsid w:val="004946B7"/>
    <w:rsid w:val="00494B07"/>
    <w:rsid w:val="00494B23"/>
    <w:rsid w:val="00495BDE"/>
    <w:rsid w:val="004961C3"/>
    <w:rsid w:val="004962B4"/>
    <w:rsid w:val="00496A41"/>
    <w:rsid w:val="00496BA3"/>
    <w:rsid w:val="00496DEC"/>
    <w:rsid w:val="00497389"/>
    <w:rsid w:val="004974A7"/>
    <w:rsid w:val="00497762"/>
    <w:rsid w:val="004977AF"/>
    <w:rsid w:val="0049789E"/>
    <w:rsid w:val="00497969"/>
    <w:rsid w:val="004A0262"/>
    <w:rsid w:val="004A0698"/>
    <w:rsid w:val="004A0E2F"/>
    <w:rsid w:val="004A1211"/>
    <w:rsid w:val="004A14B3"/>
    <w:rsid w:val="004A1599"/>
    <w:rsid w:val="004A1898"/>
    <w:rsid w:val="004A1DB1"/>
    <w:rsid w:val="004A1EB7"/>
    <w:rsid w:val="004A1EB9"/>
    <w:rsid w:val="004A2941"/>
    <w:rsid w:val="004A2949"/>
    <w:rsid w:val="004A2A8D"/>
    <w:rsid w:val="004A2AD9"/>
    <w:rsid w:val="004A2DBE"/>
    <w:rsid w:val="004A40AE"/>
    <w:rsid w:val="004A40F3"/>
    <w:rsid w:val="004A4821"/>
    <w:rsid w:val="004A4886"/>
    <w:rsid w:val="004A4961"/>
    <w:rsid w:val="004A4A9D"/>
    <w:rsid w:val="004A4AC6"/>
    <w:rsid w:val="004A5D93"/>
    <w:rsid w:val="004A609C"/>
    <w:rsid w:val="004A6425"/>
    <w:rsid w:val="004A682E"/>
    <w:rsid w:val="004A6C06"/>
    <w:rsid w:val="004A6EA0"/>
    <w:rsid w:val="004A736F"/>
    <w:rsid w:val="004A75AB"/>
    <w:rsid w:val="004A7E8E"/>
    <w:rsid w:val="004B0673"/>
    <w:rsid w:val="004B08C5"/>
    <w:rsid w:val="004B0A18"/>
    <w:rsid w:val="004B0B1E"/>
    <w:rsid w:val="004B103C"/>
    <w:rsid w:val="004B1649"/>
    <w:rsid w:val="004B17E9"/>
    <w:rsid w:val="004B1838"/>
    <w:rsid w:val="004B2850"/>
    <w:rsid w:val="004B377E"/>
    <w:rsid w:val="004B44EC"/>
    <w:rsid w:val="004B473C"/>
    <w:rsid w:val="004B4B87"/>
    <w:rsid w:val="004B4D83"/>
    <w:rsid w:val="004B5187"/>
    <w:rsid w:val="004B554A"/>
    <w:rsid w:val="004B5FEB"/>
    <w:rsid w:val="004B64FE"/>
    <w:rsid w:val="004B65D7"/>
    <w:rsid w:val="004B67E5"/>
    <w:rsid w:val="004B74CE"/>
    <w:rsid w:val="004B7698"/>
    <w:rsid w:val="004B79A3"/>
    <w:rsid w:val="004B7A42"/>
    <w:rsid w:val="004C0354"/>
    <w:rsid w:val="004C07E9"/>
    <w:rsid w:val="004C1855"/>
    <w:rsid w:val="004C2A56"/>
    <w:rsid w:val="004C31B3"/>
    <w:rsid w:val="004C334B"/>
    <w:rsid w:val="004C38BC"/>
    <w:rsid w:val="004C43B6"/>
    <w:rsid w:val="004C44FD"/>
    <w:rsid w:val="004C4C75"/>
    <w:rsid w:val="004C4CD0"/>
    <w:rsid w:val="004C4FCD"/>
    <w:rsid w:val="004C516E"/>
    <w:rsid w:val="004C5AA2"/>
    <w:rsid w:val="004C5DB0"/>
    <w:rsid w:val="004C6139"/>
    <w:rsid w:val="004C6502"/>
    <w:rsid w:val="004C6951"/>
    <w:rsid w:val="004C6B5B"/>
    <w:rsid w:val="004C702A"/>
    <w:rsid w:val="004C76DF"/>
    <w:rsid w:val="004C7941"/>
    <w:rsid w:val="004C7A47"/>
    <w:rsid w:val="004D02E8"/>
    <w:rsid w:val="004D07EB"/>
    <w:rsid w:val="004D103C"/>
    <w:rsid w:val="004D1521"/>
    <w:rsid w:val="004D19CC"/>
    <w:rsid w:val="004D1EBA"/>
    <w:rsid w:val="004D2441"/>
    <w:rsid w:val="004D257A"/>
    <w:rsid w:val="004D3969"/>
    <w:rsid w:val="004D3C72"/>
    <w:rsid w:val="004D3F57"/>
    <w:rsid w:val="004D3F8A"/>
    <w:rsid w:val="004D4B0A"/>
    <w:rsid w:val="004D4C82"/>
    <w:rsid w:val="004D5886"/>
    <w:rsid w:val="004D5CD3"/>
    <w:rsid w:val="004D604D"/>
    <w:rsid w:val="004D6121"/>
    <w:rsid w:val="004D64F6"/>
    <w:rsid w:val="004D65D2"/>
    <w:rsid w:val="004D6882"/>
    <w:rsid w:val="004D6AD9"/>
    <w:rsid w:val="004D75F1"/>
    <w:rsid w:val="004D7715"/>
    <w:rsid w:val="004D7A92"/>
    <w:rsid w:val="004D7ADE"/>
    <w:rsid w:val="004E0794"/>
    <w:rsid w:val="004E0917"/>
    <w:rsid w:val="004E0ED3"/>
    <w:rsid w:val="004E0FA2"/>
    <w:rsid w:val="004E14DF"/>
    <w:rsid w:val="004E199C"/>
    <w:rsid w:val="004E1EE3"/>
    <w:rsid w:val="004E2016"/>
    <w:rsid w:val="004E205B"/>
    <w:rsid w:val="004E20FA"/>
    <w:rsid w:val="004E27CE"/>
    <w:rsid w:val="004E2866"/>
    <w:rsid w:val="004E2C36"/>
    <w:rsid w:val="004E3240"/>
    <w:rsid w:val="004E3F2B"/>
    <w:rsid w:val="004E4891"/>
    <w:rsid w:val="004E4D2C"/>
    <w:rsid w:val="004E5175"/>
    <w:rsid w:val="004E52A8"/>
    <w:rsid w:val="004E5550"/>
    <w:rsid w:val="004E59F9"/>
    <w:rsid w:val="004E6053"/>
    <w:rsid w:val="004E6B1E"/>
    <w:rsid w:val="004E6C5A"/>
    <w:rsid w:val="004E6FA2"/>
    <w:rsid w:val="004E7819"/>
    <w:rsid w:val="004F021F"/>
    <w:rsid w:val="004F0373"/>
    <w:rsid w:val="004F0388"/>
    <w:rsid w:val="004F0638"/>
    <w:rsid w:val="004F091B"/>
    <w:rsid w:val="004F09BE"/>
    <w:rsid w:val="004F0E87"/>
    <w:rsid w:val="004F0FE8"/>
    <w:rsid w:val="004F2253"/>
    <w:rsid w:val="004F2329"/>
    <w:rsid w:val="004F2A81"/>
    <w:rsid w:val="004F2A86"/>
    <w:rsid w:val="004F335B"/>
    <w:rsid w:val="004F3AC6"/>
    <w:rsid w:val="004F4907"/>
    <w:rsid w:val="004F4E0B"/>
    <w:rsid w:val="004F5520"/>
    <w:rsid w:val="004F5873"/>
    <w:rsid w:val="004F5D56"/>
    <w:rsid w:val="004F7402"/>
    <w:rsid w:val="004F771A"/>
    <w:rsid w:val="004F7D1C"/>
    <w:rsid w:val="004F7E23"/>
    <w:rsid w:val="004F7F32"/>
    <w:rsid w:val="00500161"/>
    <w:rsid w:val="0050099A"/>
    <w:rsid w:val="00500D92"/>
    <w:rsid w:val="00500E50"/>
    <w:rsid w:val="00501992"/>
    <w:rsid w:val="00501D00"/>
    <w:rsid w:val="005028BF"/>
    <w:rsid w:val="00502C7E"/>
    <w:rsid w:val="00502C92"/>
    <w:rsid w:val="00502CF8"/>
    <w:rsid w:val="00503D79"/>
    <w:rsid w:val="00503F34"/>
    <w:rsid w:val="005043CF"/>
    <w:rsid w:val="00504C0F"/>
    <w:rsid w:val="00504CB4"/>
    <w:rsid w:val="00505FF9"/>
    <w:rsid w:val="005062AC"/>
    <w:rsid w:val="0050656F"/>
    <w:rsid w:val="005065FD"/>
    <w:rsid w:val="00506840"/>
    <w:rsid w:val="00506A49"/>
    <w:rsid w:val="00506A85"/>
    <w:rsid w:val="0050753A"/>
    <w:rsid w:val="0050753D"/>
    <w:rsid w:val="00507782"/>
    <w:rsid w:val="00511EB7"/>
    <w:rsid w:val="005121DC"/>
    <w:rsid w:val="0051294E"/>
    <w:rsid w:val="00512AF4"/>
    <w:rsid w:val="00512D96"/>
    <w:rsid w:val="00512E24"/>
    <w:rsid w:val="00512F6C"/>
    <w:rsid w:val="00514960"/>
    <w:rsid w:val="00514B26"/>
    <w:rsid w:val="00514EB0"/>
    <w:rsid w:val="00514FCA"/>
    <w:rsid w:val="00515068"/>
    <w:rsid w:val="0051507E"/>
    <w:rsid w:val="00515618"/>
    <w:rsid w:val="00515FD9"/>
    <w:rsid w:val="0051652D"/>
    <w:rsid w:val="0051734B"/>
    <w:rsid w:val="00517A9A"/>
    <w:rsid w:val="0052030A"/>
    <w:rsid w:val="0052166D"/>
    <w:rsid w:val="00521C95"/>
    <w:rsid w:val="00522C2B"/>
    <w:rsid w:val="005230C3"/>
    <w:rsid w:val="0052315A"/>
    <w:rsid w:val="005232E3"/>
    <w:rsid w:val="00523423"/>
    <w:rsid w:val="005235C8"/>
    <w:rsid w:val="0052362C"/>
    <w:rsid w:val="0052398C"/>
    <w:rsid w:val="00524355"/>
    <w:rsid w:val="005244DA"/>
    <w:rsid w:val="00524510"/>
    <w:rsid w:val="005245AA"/>
    <w:rsid w:val="00524A0F"/>
    <w:rsid w:val="00524E18"/>
    <w:rsid w:val="00526109"/>
    <w:rsid w:val="00526191"/>
    <w:rsid w:val="005261E5"/>
    <w:rsid w:val="00526365"/>
    <w:rsid w:val="005275BB"/>
    <w:rsid w:val="00527624"/>
    <w:rsid w:val="005277B4"/>
    <w:rsid w:val="00530BB9"/>
    <w:rsid w:val="00530EA6"/>
    <w:rsid w:val="0053107A"/>
    <w:rsid w:val="0053127F"/>
    <w:rsid w:val="00532748"/>
    <w:rsid w:val="00532AA8"/>
    <w:rsid w:val="00532CFA"/>
    <w:rsid w:val="00532E69"/>
    <w:rsid w:val="00533373"/>
    <w:rsid w:val="00533817"/>
    <w:rsid w:val="00533A54"/>
    <w:rsid w:val="00533D6B"/>
    <w:rsid w:val="00533FB8"/>
    <w:rsid w:val="00534305"/>
    <w:rsid w:val="005343A0"/>
    <w:rsid w:val="00534C43"/>
    <w:rsid w:val="005354B7"/>
    <w:rsid w:val="00535EBB"/>
    <w:rsid w:val="00535F0D"/>
    <w:rsid w:val="00536943"/>
    <w:rsid w:val="00536B6B"/>
    <w:rsid w:val="00536BD1"/>
    <w:rsid w:val="00536D3F"/>
    <w:rsid w:val="00536EB2"/>
    <w:rsid w:val="00536F50"/>
    <w:rsid w:val="00537212"/>
    <w:rsid w:val="00537A3E"/>
    <w:rsid w:val="00537A42"/>
    <w:rsid w:val="005405A6"/>
    <w:rsid w:val="0054188E"/>
    <w:rsid w:val="005418D0"/>
    <w:rsid w:val="00541986"/>
    <w:rsid w:val="0054199E"/>
    <w:rsid w:val="00542EF5"/>
    <w:rsid w:val="00542FD5"/>
    <w:rsid w:val="00543316"/>
    <w:rsid w:val="005438F2"/>
    <w:rsid w:val="00543E9F"/>
    <w:rsid w:val="00544CD9"/>
    <w:rsid w:val="005454D1"/>
    <w:rsid w:val="0054591B"/>
    <w:rsid w:val="00545951"/>
    <w:rsid w:val="00545C36"/>
    <w:rsid w:val="00545E0E"/>
    <w:rsid w:val="00545FC9"/>
    <w:rsid w:val="005463BD"/>
    <w:rsid w:val="005466EF"/>
    <w:rsid w:val="00547022"/>
    <w:rsid w:val="00547DCA"/>
    <w:rsid w:val="005502AF"/>
    <w:rsid w:val="00550321"/>
    <w:rsid w:val="00550333"/>
    <w:rsid w:val="0055115E"/>
    <w:rsid w:val="005513EA"/>
    <w:rsid w:val="00551523"/>
    <w:rsid w:val="0055197B"/>
    <w:rsid w:val="00551B73"/>
    <w:rsid w:val="00551CA6"/>
    <w:rsid w:val="00551ED9"/>
    <w:rsid w:val="0055201D"/>
    <w:rsid w:val="005520ED"/>
    <w:rsid w:val="005521C7"/>
    <w:rsid w:val="005531A9"/>
    <w:rsid w:val="005531CD"/>
    <w:rsid w:val="005535FF"/>
    <w:rsid w:val="005537DC"/>
    <w:rsid w:val="00554374"/>
    <w:rsid w:val="0055466C"/>
    <w:rsid w:val="00555021"/>
    <w:rsid w:val="00555281"/>
    <w:rsid w:val="005558AA"/>
    <w:rsid w:val="0055602E"/>
    <w:rsid w:val="00556157"/>
    <w:rsid w:val="00556231"/>
    <w:rsid w:val="00556C24"/>
    <w:rsid w:val="00556D2F"/>
    <w:rsid w:val="00556D31"/>
    <w:rsid w:val="00560276"/>
    <w:rsid w:val="00561260"/>
    <w:rsid w:val="00562A69"/>
    <w:rsid w:val="00562AE0"/>
    <w:rsid w:val="00563D6D"/>
    <w:rsid w:val="0056424D"/>
    <w:rsid w:val="005642C0"/>
    <w:rsid w:val="0056459A"/>
    <w:rsid w:val="0056468C"/>
    <w:rsid w:val="0056490A"/>
    <w:rsid w:val="00565878"/>
    <w:rsid w:val="00566803"/>
    <w:rsid w:val="0056694F"/>
    <w:rsid w:val="00566B2C"/>
    <w:rsid w:val="005677DE"/>
    <w:rsid w:val="00567939"/>
    <w:rsid w:val="00567B2B"/>
    <w:rsid w:val="00567D85"/>
    <w:rsid w:val="00567EE6"/>
    <w:rsid w:val="00571326"/>
    <w:rsid w:val="005714EA"/>
    <w:rsid w:val="00571545"/>
    <w:rsid w:val="00571A69"/>
    <w:rsid w:val="0057265F"/>
    <w:rsid w:val="00572948"/>
    <w:rsid w:val="00572C1D"/>
    <w:rsid w:val="005733AE"/>
    <w:rsid w:val="0057370B"/>
    <w:rsid w:val="00573C4A"/>
    <w:rsid w:val="00573D6B"/>
    <w:rsid w:val="00574082"/>
    <w:rsid w:val="00574908"/>
    <w:rsid w:val="00574A14"/>
    <w:rsid w:val="0057520E"/>
    <w:rsid w:val="00575F81"/>
    <w:rsid w:val="00576254"/>
    <w:rsid w:val="0057627E"/>
    <w:rsid w:val="005763FF"/>
    <w:rsid w:val="00576557"/>
    <w:rsid w:val="00576682"/>
    <w:rsid w:val="00576705"/>
    <w:rsid w:val="005767D7"/>
    <w:rsid w:val="00576895"/>
    <w:rsid w:val="00576B06"/>
    <w:rsid w:val="00576B99"/>
    <w:rsid w:val="00577D68"/>
    <w:rsid w:val="00580093"/>
    <w:rsid w:val="00580BFF"/>
    <w:rsid w:val="00580CFA"/>
    <w:rsid w:val="00580E64"/>
    <w:rsid w:val="00580E9D"/>
    <w:rsid w:val="00580F9F"/>
    <w:rsid w:val="005813A1"/>
    <w:rsid w:val="005818BE"/>
    <w:rsid w:val="00582689"/>
    <w:rsid w:val="00582AF1"/>
    <w:rsid w:val="00582C7D"/>
    <w:rsid w:val="00582E65"/>
    <w:rsid w:val="00582FA7"/>
    <w:rsid w:val="00583604"/>
    <w:rsid w:val="00583B02"/>
    <w:rsid w:val="0058442A"/>
    <w:rsid w:val="0058444A"/>
    <w:rsid w:val="005846C2"/>
    <w:rsid w:val="00584B5A"/>
    <w:rsid w:val="00584BD0"/>
    <w:rsid w:val="005851DF"/>
    <w:rsid w:val="005856B5"/>
    <w:rsid w:val="0058588D"/>
    <w:rsid w:val="00585893"/>
    <w:rsid w:val="005858C5"/>
    <w:rsid w:val="0058591B"/>
    <w:rsid w:val="00585AB6"/>
    <w:rsid w:val="00585E6E"/>
    <w:rsid w:val="005861F5"/>
    <w:rsid w:val="0058628D"/>
    <w:rsid w:val="0058679D"/>
    <w:rsid w:val="00586A0D"/>
    <w:rsid w:val="00590483"/>
    <w:rsid w:val="00590C8B"/>
    <w:rsid w:val="005912DC"/>
    <w:rsid w:val="00591ED9"/>
    <w:rsid w:val="00592B4C"/>
    <w:rsid w:val="00592B72"/>
    <w:rsid w:val="0059343C"/>
    <w:rsid w:val="00593922"/>
    <w:rsid w:val="005949AB"/>
    <w:rsid w:val="00594AA2"/>
    <w:rsid w:val="00594AC5"/>
    <w:rsid w:val="00594E73"/>
    <w:rsid w:val="00595182"/>
    <w:rsid w:val="005954E3"/>
    <w:rsid w:val="005957A0"/>
    <w:rsid w:val="005959D5"/>
    <w:rsid w:val="00595D0B"/>
    <w:rsid w:val="00595F2A"/>
    <w:rsid w:val="00596490"/>
    <w:rsid w:val="005964DB"/>
    <w:rsid w:val="00596D49"/>
    <w:rsid w:val="005A05D0"/>
    <w:rsid w:val="005A08B3"/>
    <w:rsid w:val="005A0B03"/>
    <w:rsid w:val="005A0C22"/>
    <w:rsid w:val="005A1255"/>
    <w:rsid w:val="005A17D3"/>
    <w:rsid w:val="005A1B9F"/>
    <w:rsid w:val="005A285E"/>
    <w:rsid w:val="005A2A9F"/>
    <w:rsid w:val="005A2BA8"/>
    <w:rsid w:val="005A3681"/>
    <w:rsid w:val="005A36B4"/>
    <w:rsid w:val="005A4010"/>
    <w:rsid w:val="005A4604"/>
    <w:rsid w:val="005A4829"/>
    <w:rsid w:val="005A4863"/>
    <w:rsid w:val="005A4E75"/>
    <w:rsid w:val="005A5246"/>
    <w:rsid w:val="005A54F5"/>
    <w:rsid w:val="005A55C6"/>
    <w:rsid w:val="005A56B1"/>
    <w:rsid w:val="005A6050"/>
    <w:rsid w:val="005A61A4"/>
    <w:rsid w:val="005A6576"/>
    <w:rsid w:val="005A7940"/>
    <w:rsid w:val="005A794F"/>
    <w:rsid w:val="005B0BF0"/>
    <w:rsid w:val="005B15A8"/>
    <w:rsid w:val="005B1DCE"/>
    <w:rsid w:val="005B3800"/>
    <w:rsid w:val="005B3F09"/>
    <w:rsid w:val="005B4254"/>
    <w:rsid w:val="005B4571"/>
    <w:rsid w:val="005B48C9"/>
    <w:rsid w:val="005B4BF8"/>
    <w:rsid w:val="005B4C55"/>
    <w:rsid w:val="005B50E9"/>
    <w:rsid w:val="005B5194"/>
    <w:rsid w:val="005B51B6"/>
    <w:rsid w:val="005B523D"/>
    <w:rsid w:val="005B644E"/>
    <w:rsid w:val="005B79E7"/>
    <w:rsid w:val="005B7D69"/>
    <w:rsid w:val="005B7EAD"/>
    <w:rsid w:val="005C0074"/>
    <w:rsid w:val="005C027C"/>
    <w:rsid w:val="005C04EC"/>
    <w:rsid w:val="005C11DD"/>
    <w:rsid w:val="005C162F"/>
    <w:rsid w:val="005C174E"/>
    <w:rsid w:val="005C17F9"/>
    <w:rsid w:val="005C1888"/>
    <w:rsid w:val="005C1DD9"/>
    <w:rsid w:val="005C2014"/>
    <w:rsid w:val="005C2110"/>
    <w:rsid w:val="005C242E"/>
    <w:rsid w:val="005C2489"/>
    <w:rsid w:val="005C33AB"/>
    <w:rsid w:val="005C359E"/>
    <w:rsid w:val="005C4355"/>
    <w:rsid w:val="005C4D6E"/>
    <w:rsid w:val="005C60D7"/>
    <w:rsid w:val="005C6D5E"/>
    <w:rsid w:val="005C6E39"/>
    <w:rsid w:val="005C74FA"/>
    <w:rsid w:val="005C7982"/>
    <w:rsid w:val="005C7DEE"/>
    <w:rsid w:val="005D0772"/>
    <w:rsid w:val="005D0EEE"/>
    <w:rsid w:val="005D0F69"/>
    <w:rsid w:val="005D16B8"/>
    <w:rsid w:val="005D16C3"/>
    <w:rsid w:val="005D171E"/>
    <w:rsid w:val="005D1BD3"/>
    <w:rsid w:val="005D1EA8"/>
    <w:rsid w:val="005D2218"/>
    <w:rsid w:val="005D2346"/>
    <w:rsid w:val="005D2C46"/>
    <w:rsid w:val="005D31DF"/>
    <w:rsid w:val="005D333E"/>
    <w:rsid w:val="005D349F"/>
    <w:rsid w:val="005D3DFF"/>
    <w:rsid w:val="005D4158"/>
    <w:rsid w:val="005D41BC"/>
    <w:rsid w:val="005D44F2"/>
    <w:rsid w:val="005D52BC"/>
    <w:rsid w:val="005D53BD"/>
    <w:rsid w:val="005D5581"/>
    <w:rsid w:val="005D59FD"/>
    <w:rsid w:val="005D5A49"/>
    <w:rsid w:val="005D64F3"/>
    <w:rsid w:val="005D6538"/>
    <w:rsid w:val="005D6AE4"/>
    <w:rsid w:val="005D6C22"/>
    <w:rsid w:val="005D6DEA"/>
    <w:rsid w:val="005D7337"/>
    <w:rsid w:val="005D7931"/>
    <w:rsid w:val="005E0CDE"/>
    <w:rsid w:val="005E1928"/>
    <w:rsid w:val="005E1959"/>
    <w:rsid w:val="005E1C63"/>
    <w:rsid w:val="005E2272"/>
    <w:rsid w:val="005E327F"/>
    <w:rsid w:val="005E4D3C"/>
    <w:rsid w:val="005E51DB"/>
    <w:rsid w:val="005E5D0D"/>
    <w:rsid w:val="005E6DEF"/>
    <w:rsid w:val="005E7B23"/>
    <w:rsid w:val="005E7C55"/>
    <w:rsid w:val="005E7DB5"/>
    <w:rsid w:val="005E7F58"/>
    <w:rsid w:val="005F0B9A"/>
    <w:rsid w:val="005F14E5"/>
    <w:rsid w:val="005F16EC"/>
    <w:rsid w:val="005F1D43"/>
    <w:rsid w:val="005F1D8C"/>
    <w:rsid w:val="005F2083"/>
    <w:rsid w:val="005F247E"/>
    <w:rsid w:val="005F27F4"/>
    <w:rsid w:val="005F2D66"/>
    <w:rsid w:val="005F35E2"/>
    <w:rsid w:val="005F3614"/>
    <w:rsid w:val="005F37F5"/>
    <w:rsid w:val="005F3DA1"/>
    <w:rsid w:val="005F4594"/>
    <w:rsid w:val="005F4D2E"/>
    <w:rsid w:val="005F4FA7"/>
    <w:rsid w:val="005F5310"/>
    <w:rsid w:val="005F59F7"/>
    <w:rsid w:val="005F657D"/>
    <w:rsid w:val="005F6872"/>
    <w:rsid w:val="005F6BAA"/>
    <w:rsid w:val="005F7581"/>
    <w:rsid w:val="005F76F4"/>
    <w:rsid w:val="0060071C"/>
    <w:rsid w:val="0060085F"/>
    <w:rsid w:val="00600AF6"/>
    <w:rsid w:val="00601188"/>
    <w:rsid w:val="006017B4"/>
    <w:rsid w:val="006019AC"/>
    <w:rsid w:val="00602143"/>
    <w:rsid w:val="006024A8"/>
    <w:rsid w:val="006035C7"/>
    <w:rsid w:val="00603FAA"/>
    <w:rsid w:val="0060469D"/>
    <w:rsid w:val="006059BD"/>
    <w:rsid w:val="00605A8B"/>
    <w:rsid w:val="006062C8"/>
    <w:rsid w:val="00606CB7"/>
    <w:rsid w:val="006073C1"/>
    <w:rsid w:val="00607D81"/>
    <w:rsid w:val="00607D8E"/>
    <w:rsid w:val="00607EB2"/>
    <w:rsid w:val="006107B5"/>
    <w:rsid w:val="006109A5"/>
    <w:rsid w:val="00610DD7"/>
    <w:rsid w:val="00611277"/>
    <w:rsid w:val="00611390"/>
    <w:rsid w:val="00611843"/>
    <w:rsid w:val="00611D15"/>
    <w:rsid w:val="00611F4A"/>
    <w:rsid w:val="00612E15"/>
    <w:rsid w:val="00614055"/>
    <w:rsid w:val="00614149"/>
    <w:rsid w:val="0061462C"/>
    <w:rsid w:val="00614C0D"/>
    <w:rsid w:val="00614CCA"/>
    <w:rsid w:val="00614EA8"/>
    <w:rsid w:val="0061528C"/>
    <w:rsid w:val="006154EE"/>
    <w:rsid w:val="00616232"/>
    <w:rsid w:val="0061637E"/>
    <w:rsid w:val="006165F1"/>
    <w:rsid w:val="00616929"/>
    <w:rsid w:val="006171C2"/>
    <w:rsid w:val="00617236"/>
    <w:rsid w:val="0061737F"/>
    <w:rsid w:val="006174D9"/>
    <w:rsid w:val="0062000E"/>
    <w:rsid w:val="006200B6"/>
    <w:rsid w:val="0062059E"/>
    <w:rsid w:val="00621412"/>
    <w:rsid w:val="00621822"/>
    <w:rsid w:val="006219D6"/>
    <w:rsid w:val="00621B56"/>
    <w:rsid w:val="00621B71"/>
    <w:rsid w:val="00621EC3"/>
    <w:rsid w:val="00621FB7"/>
    <w:rsid w:val="006220AE"/>
    <w:rsid w:val="0062219A"/>
    <w:rsid w:val="006223CF"/>
    <w:rsid w:val="00622D1D"/>
    <w:rsid w:val="006238D5"/>
    <w:rsid w:val="0062481C"/>
    <w:rsid w:val="006255C3"/>
    <w:rsid w:val="00625629"/>
    <w:rsid w:val="00625960"/>
    <w:rsid w:val="006268F5"/>
    <w:rsid w:val="00626F3D"/>
    <w:rsid w:val="00627076"/>
    <w:rsid w:val="00627996"/>
    <w:rsid w:val="00630245"/>
    <w:rsid w:val="006307E6"/>
    <w:rsid w:val="00630CE9"/>
    <w:rsid w:val="006311DE"/>
    <w:rsid w:val="00631387"/>
    <w:rsid w:val="00632003"/>
    <w:rsid w:val="0063243F"/>
    <w:rsid w:val="00632476"/>
    <w:rsid w:val="0063256A"/>
    <w:rsid w:val="00632BEB"/>
    <w:rsid w:val="00632F4E"/>
    <w:rsid w:val="00632FBE"/>
    <w:rsid w:val="00633139"/>
    <w:rsid w:val="006332B8"/>
    <w:rsid w:val="006336B9"/>
    <w:rsid w:val="006342E5"/>
    <w:rsid w:val="00634896"/>
    <w:rsid w:val="0063544A"/>
    <w:rsid w:val="00636090"/>
    <w:rsid w:val="0064086F"/>
    <w:rsid w:val="00640A19"/>
    <w:rsid w:val="00640DA7"/>
    <w:rsid w:val="00640E52"/>
    <w:rsid w:val="00640F69"/>
    <w:rsid w:val="006414F2"/>
    <w:rsid w:val="00642649"/>
    <w:rsid w:val="00642759"/>
    <w:rsid w:val="00642841"/>
    <w:rsid w:val="006434C5"/>
    <w:rsid w:val="00643DB5"/>
    <w:rsid w:val="00643F94"/>
    <w:rsid w:val="00644507"/>
    <w:rsid w:val="00644637"/>
    <w:rsid w:val="00644853"/>
    <w:rsid w:val="00645B08"/>
    <w:rsid w:val="00645C77"/>
    <w:rsid w:val="00646597"/>
    <w:rsid w:val="006471AE"/>
    <w:rsid w:val="00647A98"/>
    <w:rsid w:val="00647EF0"/>
    <w:rsid w:val="00650214"/>
    <w:rsid w:val="00650652"/>
    <w:rsid w:val="00650B7B"/>
    <w:rsid w:val="0065104C"/>
    <w:rsid w:val="00651180"/>
    <w:rsid w:val="0065142C"/>
    <w:rsid w:val="006514CC"/>
    <w:rsid w:val="00651758"/>
    <w:rsid w:val="00651B9A"/>
    <w:rsid w:val="0065202E"/>
    <w:rsid w:val="006527B0"/>
    <w:rsid w:val="00652A8A"/>
    <w:rsid w:val="00653C94"/>
    <w:rsid w:val="00653E28"/>
    <w:rsid w:val="00654512"/>
    <w:rsid w:val="006550AA"/>
    <w:rsid w:val="006561B4"/>
    <w:rsid w:val="006562FB"/>
    <w:rsid w:val="00656669"/>
    <w:rsid w:val="006566FE"/>
    <w:rsid w:val="00656C63"/>
    <w:rsid w:val="006570AF"/>
    <w:rsid w:val="006570D9"/>
    <w:rsid w:val="006570EE"/>
    <w:rsid w:val="006576F1"/>
    <w:rsid w:val="006579BD"/>
    <w:rsid w:val="00660527"/>
    <w:rsid w:val="00660AD2"/>
    <w:rsid w:val="00660C3B"/>
    <w:rsid w:val="00660C6E"/>
    <w:rsid w:val="00660D5C"/>
    <w:rsid w:val="00661008"/>
    <w:rsid w:val="00661132"/>
    <w:rsid w:val="00661C9B"/>
    <w:rsid w:val="00661CAE"/>
    <w:rsid w:val="0066274C"/>
    <w:rsid w:val="006629BE"/>
    <w:rsid w:val="00662B0A"/>
    <w:rsid w:val="00662D0A"/>
    <w:rsid w:val="00663533"/>
    <w:rsid w:val="0066369B"/>
    <w:rsid w:val="00664B36"/>
    <w:rsid w:val="00664BA5"/>
    <w:rsid w:val="00665195"/>
    <w:rsid w:val="0066636E"/>
    <w:rsid w:val="00666BF4"/>
    <w:rsid w:val="0066700D"/>
    <w:rsid w:val="00667081"/>
    <w:rsid w:val="006670E3"/>
    <w:rsid w:val="006675B3"/>
    <w:rsid w:val="006679A9"/>
    <w:rsid w:val="006704C2"/>
    <w:rsid w:val="00670B9C"/>
    <w:rsid w:val="00670C21"/>
    <w:rsid w:val="00670CAF"/>
    <w:rsid w:val="00671B44"/>
    <w:rsid w:val="0067292E"/>
    <w:rsid w:val="00672937"/>
    <w:rsid w:val="00672FAE"/>
    <w:rsid w:val="006730E9"/>
    <w:rsid w:val="00673301"/>
    <w:rsid w:val="00673839"/>
    <w:rsid w:val="00673A61"/>
    <w:rsid w:val="00673B27"/>
    <w:rsid w:val="00675ADD"/>
    <w:rsid w:val="006761B5"/>
    <w:rsid w:val="00676545"/>
    <w:rsid w:val="0067661D"/>
    <w:rsid w:val="00676822"/>
    <w:rsid w:val="0067692B"/>
    <w:rsid w:val="00677285"/>
    <w:rsid w:val="00677D4B"/>
    <w:rsid w:val="006801A3"/>
    <w:rsid w:val="00680AD6"/>
    <w:rsid w:val="0068177A"/>
    <w:rsid w:val="00681ABD"/>
    <w:rsid w:val="00682410"/>
    <w:rsid w:val="00682EDD"/>
    <w:rsid w:val="006830CA"/>
    <w:rsid w:val="00683930"/>
    <w:rsid w:val="00683F69"/>
    <w:rsid w:val="00684065"/>
    <w:rsid w:val="0068423F"/>
    <w:rsid w:val="006842F2"/>
    <w:rsid w:val="00684E8E"/>
    <w:rsid w:val="0068537A"/>
    <w:rsid w:val="0068539E"/>
    <w:rsid w:val="00685707"/>
    <w:rsid w:val="00685838"/>
    <w:rsid w:val="006858EE"/>
    <w:rsid w:val="00685B11"/>
    <w:rsid w:val="00685E27"/>
    <w:rsid w:val="0068670F"/>
    <w:rsid w:val="00687A9F"/>
    <w:rsid w:val="00687ECE"/>
    <w:rsid w:val="006904FE"/>
    <w:rsid w:val="00690872"/>
    <w:rsid w:val="00690C07"/>
    <w:rsid w:val="00690FFB"/>
    <w:rsid w:val="00691192"/>
    <w:rsid w:val="006912A9"/>
    <w:rsid w:val="0069146F"/>
    <w:rsid w:val="00693196"/>
    <w:rsid w:val="006932C9"/>
    <w:rsid w:val="006932E4"/>
    <w:rsid w:val="00693411"/>
    <w:rsid w:val="006938FC"/>
    <w:rsid w:val="00693A9D"/>
    <w:rsid w:val="006945A2"/>
    <w:rsid w:val="006947CB"/>
    <w:rsid w:val="00694BBB"/>
    <w:rsid w:val="00694C29"/>
    <w:rsid w:val="00694CEA"/>
    <w:rsid w:val="006952DF"/>
    <w:rsid w:val="006956AE"/>
    <w:rsid w:val="00695740"/>
    <w:rsid w:val="00695775"/>
    <w:rsid w:val="00695C44"/>
    <w:rsid w:val="0069602B"/>
    <w:rsid w:val="00696034"/>
    <w:rsid w:val="0069609E"/>
    <w:rsid w:val="00696199"/>
    <w:rsid w:val="006962EC"/>
    <w:rsid w:val="00696D97"/>
    <w:rsid w:val="00696EE4"/>
    <w:rsid w:val="00697275"/>
    <w:rsid w:val="006A0111"/>
    <w:rsid w:val="006A01FF"/>
    <w:rsid w:val="006A15AB"/>
    <w:rsid w:val="006A1AE9"/>
    <w:rsid w:val="006A20A0"/>
    <w:rsid w:val="006A2276"/>
    <w:rsid w:val="006A27C3"/>
    <w:rsid w:val="006A27D3"/>
    <w:rsid w:val="006A2EB9"/>
    <w:rsid w:val="006A377C"/>
    <w:rsid w:val="006A3941"/>
    <w:rsid w:val="006A41B8"/>
    <w:rsid w:val="006A476A"/>
    <w:rsid w:val="006A53A8"/>
    <w:rsid w:val="006A5564"/>
    <w:rsid w:val="006A5F82"/>
    <w:rsid w:val="006A6162"/>
    <w:rsid w:val="006A62B8"/>
    <w:rsid w:val="006A6DC6"/>
    <w:rsid w:val="006A7D73"/>
    <w:rsid w:val="006B0291"/>
    <w:rsid w:val="006B06F3"/>
    <w:rsid w:val="006B0713"/>
    <w:rsid w:val="006B089C"/>
    <w:rsid w:val="006B0BCA"/>
    <w:rsid w:val="006B0CE7"/>
    <w:rsid w:val="006B1409"/>
    <w:rsid w:val="006B1A6E"/>
    <w:rsid w:val="006B1CAE"/>
    <w:rsid w:val="006B1FEC"/>
    <w:rsid w:val="006B2336"/>
    <w:rsid w:val="006B25CD"/>
    <w:rsid w:val="006B2B18"/>
    <w:rsid w:val="006B2DA4"/>
    <w:rsid w:val="006B358D"/>
    <w:rsid w:val="006B3766"/>
    <w:rsid w:val="006B3A7B"/>
    <w:rsid w:val="006B3C09"/>
    <w:rsid w:val="006B3CDC"/>
    <w:rsid w:val="006B4D06"/>
    <w:rsid w:val="006B5258"/>
    <w:rsid w:val="006B5337"/>
    <w:rsid w:val="006B5FE2"/>
    <w:rsid w:val="006B60DE"/>
    <w:rsid w:val="006B6500"/>
    <w:rsid w:val="006B6865"/>
    <w:rsid w:val="006B6B48"/>
    <w:rsid w:val="006B71B2"/>
    <w:rsid w:val="006B723F"/>
    <w:rsid w:val="006B7503"/>
    <w:rsid w:val="006B7639"/>
    <w:rsid w:val="006B7864"/>
    <w:rsid w:val="006C06C1"/>
    <w:rsid w:val="006C0D19"/>
    <w:rsid w:val="006C0F4E"/>
    <w:rsid w:val="006C172C"/>
    <w:rsid w:val="006C1974"/>
    <w:rsid w:val="006C2E56"/>
    <w:rsid w:val="006C3056"/>
    <w:rsid w:val="006C316D"/>
    <w:rsid w:val="006C38E3"/>
    <w:rsid w:val="006C5169"/>
    <w:rsid w:val="006C5802"/>
    <w:rsid w:val="006C603E"/>
    <w:rsid w:val="006C614B"/>
    <w:rsid w:val="006C63AB"/>
    <w:rsid w:val="006C6F71"/>
    <w:rsid w:val="006C71B7"/>
    <w:rsid w:val="006C78A7"/>
    <w:rsid w:val="006C7FEC"/>
    <w:rsid w:val="006D02AC"/>
    <w:rsid w:val="006D110C"/>
    <w:rsid w:val="006D1589"/>
    <w:rsid w:val="006D1B3A"/>
    <w:rsid w:val="006D2533"/>
    <w:rsid w:val="006D268A"/>
    <w:rsid w:val="006D288F"/>
    <w:rsid w:val="006D34D3"/>
    <w:rsid w:val="006D3BAC"/>
    <w:rsid w:val="006D3CDB"/>
    <w:rsid w:val="006D3D16"/>
    <w:rsid w:val="006D4403"/>
    <w:rsid w:val="006D4DB7"/>
    <w:rsid w:val="006D5CDE"/>
    <w:rsid w:val="006D61F0"/>
    <w:rsid w:val="006D63F5"/>
    <w:rsid w:val="006D65BF"/>
    <w:rsid w:val="006D6D6C"/>
    <w:rsid w:val="006D6FD0"/>
    <w:rsid w:val="006D7628"/>
    <w:rsid w:val="006D7A35"/>
    <w:rsid w:val="006D7B23"/>
    <w:rsid w:val="006D7D72"/>
    <w:rsid w:val="006E055E"/>
    <w:rsid w:val="006E099D"/>
    <w:rsid w:val="006E0B33"/>
    <w:rsid w:val="006E0FE0"/>
    <w:rsid w:val="006E1F97"/>
    <w:rsid w:val="006E3467"/>
    <w:rsid w:val="006E3FA1"/>
    <w:rsid w:val="006E4153"/>
    <w:rsid w:val="006E4A7D"/>
    <w:rsid w:val="006E5585"/>
    <w:rsid w:val="006E5C87"/>
    <w:rsid w:val="006E5CC2"/>
    <w:rsid w:val="006E5E52"/>
    <w:rsid w:val="006E68EE"/>
    <w:rsid w:val="006E6DF0"/>
    <w:rsid w:val="006E724F"/>
    <w:rsid w:val="006E7BC2"/>
    <w:rsid w:val="006F06B8"/>
    <w:rsid w:val="006F0A86"/>
    <w:rsid w:val="006F199F"/>
    <w:rsid w:val="006F203F"/>
    <w:rsid w:val="006F22E0"/>
    <w:rsid w:val="006F2CBC"/>
    <w:rsid w:val="006F383D"/>
    <w:rsid w:val="006F4057"/>
    <w:rsid w:val="006F4F18"/>
    <w:rsid w:val="006F5098"/>
    <w:rsid w:val="006F5D56"/>
    <w:rsid w:val="006F5F17"/>
    <w:rsid w:val="006F60A8"/>
    <w:rsid w:val="006F60DF"/>
    <w:rsid w:val="006F6FDF"/>
    <w:rsid w:val="007009B9"/>
    <w:rsid w:val="00700B77"/>
    <w:rsid w:val="0070155A"/>
    <w:rsid w:val="00701686"/>
    <w:rsid w:val="00701771"/>
    <w:rsid w:val="00701772"/>
    <w:rsid w:val="00701C8B"/>
    <w:rsid w:val="00701FA1"/>
    <w:rsid w:val="007021AE"/>
    <w:rsid w:val="007033A0"/>
    <w:rsid w:val="007046B9"/>
    <w:rsid w:val="00704B04"/>
    <w:rsid w:val="0070506E"/>
    <w:rsid w:val="007056D3"/>
    <w:rsid w:val="00705B3C"/>
    <w:rsid w:val="00706D87"/>
    <w:rsid w:val="007074A5"/>
    <w:rsid w:val="007076B3"/>
    <w:rsid w:val="00707B9F"/>
    <w:rsid w:val="00707E42"/>
    <w:rsid w:val="00710C10"/>
    <w:rsid w:val="00711FBC"/>
    <w:rsid w:val="00712037"/>
    <w:rsid w:val="00712C49"/>
    <w:rsid w:val="00713404"/>
    <w:rsid w:val="00713660"/>
    <w:rsid w:val="00713A58"/>
    <w:rsid w:val="007140C6"/>
    <w:rsid w:val="007143CC"/>
    <w:rsid w:val="00714582"/>
    <w:rsid w:val="0071557D"/>
    <w:rsid w:val="00715662"/>
    <w:rsid w:val="00715D70"/>
    <w:rsid w:val="00716059"/>
    <w:rsid w:val="0071626F"/>
    <w:rsid w:val="007166B0"/>
    <w:rsid w:val="00716A4B"/>
    <w:rsid w:val="00716F1D"/>
    <w:rsid w:val="007171CF"/>
    <w:rsid w:val="00717305"/>
    <w:rsid w:val="00717ACA"/>
    <w:rsid w:val="007207F6"/>
    <w:rsid w:val="00721517"/>
    <w:rsid w:val="00721E5B"/>
    <w:rsid w:val="00722049"/>
    <w:rsid w:val="00722FAE"/>
    <w:rsid w:val="007232A6"/>
    <w:rsid w:val="00723578"/>
    <w:rsid w:val="00723B76"/>
    <w:rsid w:val="0072429B"/>
    <w:rsid w:val="007243DF"/>
    <w:rsid w:val="00724BB0"/>
    <w:rsid w:val="007259C6"/>
    <w:rsid w:val="00725F5F"/>
    <w:rsid w:val="007265E7"/>
    <w:rsid w:val="00726B39"/>
    <w:rsid w:val="00726D0E"/>
    <w:rsid w:val="00726E51"/>
    <w:rsid w:val="007272EA"/>
    <w:rsid w:val="00727844"/>
    <w:rsid w:val="00727B4C"/>
    <w:rsid w:val="00727D88"/>
    <w:rsid w:val="00727E29"/>
    <w:rsid w:val="007303AA"/>
    <w:rsid w:val="00730849"/>
    <w:rsid w:val="0073084C"/>
    <w:rsid w:val="0073087C"/>
    <w:rsid w:val="007308CA"/>
    <w:rsid w:val="007308ED"/>
    <w:rsid w:val="00730E20"/>
    <w:rsid w:val="0073141D"/>
    <w:rsid w:val="00731F83"/>
    <w:rsid w:val="00732186"/>
    <w:rsid w:val="007325F8"/>
    <w:rsid w:val="00732670"/>
    <w:rsid w:val="007332B1"/>
    <w:rsid w:val="00733653"/>
    <w:rsid w:val="00733892"/>
    <w:rsid w:val="00734580"/>
    <w:rsid w:val="0073487B"/>
    <w:rsid w:val="00734F37"/>
    <w:rsid w:val="0073569E"/>
    <w:rsid w:val="00735932"/>
    <w:rsid w:val="0073716B"/>
    <w:rsid w:val="00737DAB"/>
    <w:rsid w:val="00737EE4"/>
    <w:rsid w:val="007402CA"/>
    <w:rsid w:val="007403AF"/>
    <w:rsid w:val="00740444"/>
    <w:rsid w:val="007404D0"/>
    <w:rsid w:val="007427C1"/>
    <w:rsid w:val="0074295A"/>
    <w:rsid w:val="00743404"/>
    <w:rsid w:val="0074346D"/>
    <w:rsid w:val="0074369A"/>
    <w:rsid w:val="007438C2"/>
    <w:rsid w:val="0074391B"/>
    <w:rsid w:val="0074436C"/>
    <w:rsid w:val="007443E7"/>
    <w:rsid w:val="00744A5B"/>
    <w:rsid w:val="00744AED"/>
    <w:rsid w:val="00744E50"/>
    <w:rsid w:val="00744FED"/>
    <w:rsid w:val="00745A16"/>
    <w:rsid w:val="00745C5A"/>
    <w:rsid w:val="00745EA5"/>
    <w:rsid w:val="00747406"/>
    <w:rsid w:val="0074745D"/>
    <w:rsid w:val="00747478"/>
    <w:rsid w:val="007475B9"/>
    <w:rsid w:val="00751176"/>
    <w:rsid w:val="00751363"/>
    <w:rsid w:val="00751437"/>
    <w:rsid w:val="007515C6"/>
    <w:rsid w:val="007518C1"/>
    <w:rsid w:val="00751F26"/>
    <w:rsid w:val="00751F62"/>
    <w:rsid w:val="00751FDA"/>
    <w:rsid w:val="00752694"/>
    <w:rsid w:val="007530DA"/>
    <w:rsid w:val="0075338B"/>
    <w:rsid w:val="007539F0"/>
    <w:rsid w:val="00753B7D"/>
    <w:rsid w:val="007543B7"/>
    <w:rsid w:val="00754D93"/>
    <w:rsid w:val="00755658"/>
    <w:rsid w:val="007559BF"/>
    <w:rsid w:val="007560D9"/>
    <w:rsid w:val="0075646E"/>
    <w:rsid w:val="00756803"/>
    <w:rsid w:val="00757047"/>
    <w:rsid w:val="00757BFA"/>
    <w:rsid w:val="00757CE6"/>
    <w:rsid w:val="007606C2"/>
    <w:rsid w:val="007610A8"/>
    <w:rsid w:val="00761426"/>
    <w:rsid w:val="00762B07"/>
    <w:rsid w:val="00762F5E"/>
    <w:rsid w:val="0076333E"/>
    <w:rsid w:val="00763ECF"/>
    <w:rsid w:val="00764A4B"/>
    <w:rsid w:val="00764CE6"/>
    <w:rsid w:val="00764F78"/>
    <w:rsid w:val="00765B07"/>
    <w:rsid w:val="007661FB"/>
    <w:rsid w:val="00766D00"/>
    <w:rsid w:val="00766F84"/>
    <w:rsid w:val="00767042"/>
    <w:rsid w:val="007670DE"/>
    <w:rsid w:val="00767183"/>
    <w:rsid w:val="007675FA"/>
    <w:rsid w:val="007676C5"/>
    <w:rsid w:val="007676DF"/>
    <w:rsid w:val="007679B0"/>
    <w:rsid w:val="00767DC4"/>
    <w:rsid w:val="00767FD4"/>
    <w:rsid w:val="007704B2"/>
    <w:rsid w:val="00770611"/>
    <w:rsid w:val="007709B2"/>
    <w:rsid w:val="00770F17"/>
    <w:rsid w:val="0077192A"/>
    <w:rsid w:val="007728B5"/>
    <w:rsid w:val="00772F56"/>
    <w:rsid w:val="00773369"/>
    <w:rsid w:val="0077343F"/>
    <w:rsid w:val="00773B09"/>
    <w:rsid w:val="0077418F"/>
    <w:rsid w:val="007746FA"/>
    <w:rsid w:val="007763B9"/>
    <w:rsid w:val="00776787"/>
    <w:rsid w:val="007767B1"/>
    <w:rsid w:val="00776C74"/>
    <w:rsid w:val="007773DD"/>
    <w:rsid w:val="007775E4"/>
    <w:rsid w:val="00777F12"/>
    <w:rsid w:val="00777F7F"/>
    <w:rsid w:val="007800B5"/>
    <w:rsid w:val="00780630"/>
    <w:rsid w:val="00780CD3"/>
    <w:rsid w:val="00781F52"/>
    <w:rsid w:val="00781FD7"/>
    <w:rsid w:val="00782508"/>
    <w:rsid w:val="00782EF0"/>
    <w:rsid w:val="007832C0"/>
    <w:rsid w:val="00783473"/>
    <w:rsid w:val="00783583"/>
    <w:rsid w:val="007842B3"/>
    <w:rsid w:val="007844A1"/>
    <w:rsid w:val="007846FA"/>
    <w:rsid w:val="00784CE0"/>
    <w:rsid w:val="00784DD3"/>
    <w:rsid w:val="00785573"/>
    <w:rsid w:val="007858AD"/>
    <w:rsid w:val="0078690C"/>
    <w:rsid w:val="007869B7"/>
    <w:rsid w:val="00786E02"/>
    <w:rsid w:val="0078799A"/>
    <w:rsid w:val="00787B76"/>
    <w:rsid w:val="00787F9C"/>
    <w:rsid w:val="00790A32"/>
    <w:rsid w:val="00790CA6"/>
    <w:rsid w:val="00790EA4"/>
    <w:rsid w:val="00790EA9"/>
    <w:rsid w:val="007913E8"/>
    <w:rsid w:val="00791536"/>
    <w:rsid w:val="00791614"/>
    <w:rsid w:val="007916FD"/>
    <w:rsid w:val="00791917"/>
    <w:rsid w:val="00791D39"/>
    <w:rsid w:val="00792298"/>
    <w:rsid w:val="00792E0F"/>
    <w:rsid w:val="00793704"/>
    <w:rsid w:val="00793A04"/>
    <w:rsid w:val="00793A6E"/>
    <w:rsid w:val="00793BC2"/>
    <w:rsid w:val="00793D76"/>
    <w:rsid w:val="00793E95"/>
    <w:rsid w:val="0079433D"/>
    <w:rsid w:val="007943CE"/>
    <w:rsid w:val="00794600"/>
    <w:rsid w:val="00794B21"/>
    <w:rsid w:val="00794FAA"/>
    <w:rsid w:val="007962C5"/>
    <w:rsid w:val="007962F3"/>
    <w:rsid w:val="00796ED8"/>
    <w:rsid w:val="00797079"/>
    <w:rsid w:val="007975A0"/>
    <w:rsid w:val="00797B49"/>
    <w:rsid w:val="007A0030"/>
    <w:rsid w:val="007A0147"/>
    <w:rsid w:val="007A060A"/>
    <w:rsid w:val="007A0902"/>
    <w:rsid w:val="007A0BCB"/>
    <w:rsid w:val="007A1D4C"/>
    <w:rsid w:val="007A1FE3"/>
    <w:rsid w:val="007A21F3"/>
    <w:rsid w:val="007A2311"/>
    <w:rsid w:val="007A2F50"/>
    <w:rsid w:val="007A3165"/>
    <w:rsid w:val="007A32EF"/>
    <w:rsid w:val="007A3599"/>
    <w:rsid w:val="007A3A5D"/>
    <w:rsid w:val="007A3C6E"/>
    <w:rsid w:val="007A44C8"/>
    <w:rsid w:val="007A460F"/>
    <w:rsid w:val="007A4B1C"/>
    <w:rsid w:val="007A5585"/>
    <w:rsid w:val="007A56D7"/>
    <w:rsid w:val="007A5844"/>
    <w:rsid w:val="007A5A8A"/>
    <w:rsid w:val="007A5CE7"/>
    <w:rsid w:val="007A5E91"/>
    <w:rsid w:val="007A63E5"/>
    <w:rsid w:val="007A6402"/>
    <w:rsid w:val="007A659C"/>
    <w:rsid w:val="007A661C"/>
    <w:rsid w:val="007A6887"/>
    <w:rsid w:val="007A701B"/>
    <w:rsid w:val="007A7639"/>
    <w:rsid w:val="007B1563"/>
    <w:rsid w:val="007B1624"/>
    <w:rsid w:val="007B1F78"/>
    <w:rsid w:val="007B2613"/>
    <w:rsid w:val="007B29A1"/>
    <w:rsid w:val="007B2AE2"/>
    <w:rsid w:val="007B2D08"/>
    <w:rsid w:val="007B3013"/>
    <w:rsid w:val="007B309E"/>
    <w:rsid w:val="007B3409"/>
    <w:rsid w:val="007B3485"/>
    <w:rsid w:val="007B443A"/>
    <w:rsid w:val="007B452D"/>
    <w:rsid w:val="007B49C8"/>
    <w:rsid w:val="007B4FE5"/>
    <w:rsid w:val="007B5339"/>
    <w:rsid w:val="007B5E7F"/>
    <w:rsid w:val="007B669A"/>
    <w:rsid w:val="007B6A1E"/>
    <w:rsid w:val="007B6E97"/>
    <w:rsid w:val="007B6FC6"/>
    <w:rsid w:val="007B7582"/>
    <w:rsid w:val="007B7D26"/>
    <w:rsid w:val="007B7E2A"/>
    <w:rsid w:val="007C055C"/>
    <w:rsid w:val="007C07BA"/>
    <w:rsid w:val="007C0CF1"/>
    <w:rsid w:val="007C0DD8"/>
    <w:rsid w:val="007C176C"/>
    <w:rsid w:val="007C17A7"/>
    <w:rsid w:val="007C1FA4"/>
    <w:rsid w:val="007C24F5"/>
    <w:rsid w:val="007C2559"/>
    <w:rsid w:val="007C3C1D"/>
    <w:rsid w:val="007C444E"/>
    <w:rsid w:val="007C46A6"/>
    <w:rsid w:val="007C4BE7"/>
    <w:rsid w:val="007C4F93"/>
    <w:rsid w:val="007C5284"/>
    <w:rsid w:val="007C53DE"/>
    <w:rsid w:val="007C54A0"/>
    <w:rsid w:val="007C59DA"/>
    <w:rsid w:val="007C5F8E"/>
    <w:rsid w:val="007C5FF0"/>
    <w:rsid w:val="007C60A2"/>
    <w:rsid w:val="007C61EE"/>
    <w:rsid w:val="007C6F87"/>
    <w:rsid w:val="007C7026"/>
    <w:rsid w:val="007C7576"/>
    <w:rsid w:val="007C7949"/>
    <w:rsid w:val="007C7F27"/>
    <w:rsid w:val="007D0C89"/>
    <w:rsid w:val="007D0E5A"/>
    <w:rsid w:val="007D10FB"/>
    <w:rsid w:val="007D2428"/>
    <w:rsid w:val="007D2C79"/>
    <w:rsid w:val="007D3183"/>
    <w:rsid w:val="007D32C2"/>
    <w:rsid w:val="007D36FB"/>
    <w:rsid w:val="007D42F8"/>
    <w:rsid w:val="007D4803"/>
    <w:rsid w:val="007D4A5E"/>
    <w:rsid w:val="007D4AAE"/>
    <w:rsid w:val="007D5513"/>
    <w:rsid w:val="007D5554"/>
    <w:rsid w:val="007D5933"/>
    <w:rsid w:val="007D5B71"/>
    <w:rsid w:val="007D68D7"/>
    <w:rsid w:val="007D6933"/>
    <w:rsid w:val="007D695C"/>
    <w:rsid w:val="007D6A45"/>
    <w:rsid w:val="007D6B75"/>
    <w:rsid w:val="007D6D8C"/>
    <w:rsid w:val="007D7676"/>
    <w:rsid w:val="007D7947"/>
    <w:rsid w:val="007E0089"/>
    <w:rsid w:val="007E049F"/>
    <w:rsid w:val="007E04A9"/>
    <w:rsid w:val="007E0581"/>
    <w:rsid w:val="007E0658"/>
    <w:rsid w:val="007E0D30"/>
    <w:rsid w:val="007E11C1"/>
    <w:rsid w:val="007E12A1"/>
    <w:rsid w:val="007E1813"/>
    <w:rsid w:val="007E1EDF"/>
    <w:rsid w:val="007E1FE3"/>
    <w:rsid w:val="007E2829"/>
    <w:rsid w:val="007E288E"/>
    <w:rsid w:val="007E3CA4"/>
    <w:rsid w:val="007E49F4"/>
    <w:rsid w:val="007E4AB7"/>
    <w:rsid w:val="007E5571"/>
    <w:rsid w:val="007E56DF"/>
    <w:rsid w:val="007E5C78"/>
    <w:rsid w:val="007E5E22"/>
    <w:rsid w:val="007E60D8"/>
    <w:rsid w:val="007E6E5B"/>
    <w:rsid w:val="007E72F7"/>
    <w:rsid w:val="007E79B6"/>
    <w:rsid w:val="007E7B59"/>
    <w:rsid w:val="007E7CF3"/>
    <w:rsid w:val="007F080F"/>
    <w:rsid w:val="007F146B"/>
    <w:rsid w:val="007F1540"/>
    <w:rsid w:val="007F1729"/>
    <w:rsid w:val="007F26FA"/>
    <w:rsid w:val="007F2B86"/>
    <w:rsid w:val="007F2C4D"/>
    <w:rsid w:val="007F2C79"/>
    <w:rsid w:val="007F2ED8"/>
    <w:rsid w:val="007F322F"/>
    <w:rsid w:val="007F375C"/>
    <w:rsid w:val="007F3BCE"/>
    <w:rsid w:val="007F4374"/>
    <w:rsid w:val="007F4CD1"/>
    <w:rsid w:val="007F532A"/>
    <w:rsid w:val="007F627E"/>
    <w:rsid w:val="007F71DD"/>
    <w:rsid w:val="007F7335"/>
    <w:rsid w:val="007F7BB2"/>
    <w:rsid w:val="007F7C59"/>
    <w:rsid w:val="007F7D36"/>
    <w:rsid w:val="00800176"/>
    <w:rsid w:val="008003AA"/>
    <w:rsid w:val="00800550"/>
    <w:rsid w:val="0080075C"/>
    <w:rsid w:val="00801618"/>
    <w:rsid w:val="008016B0"/>
    <w:rsid w:val="008021B8"/>
    <w:rsid w:val="008028BE"/>
    <w:rsid w:val="00802E6A"/>
    <w:rsid w:val="00804582"/>
    <w:rsid w:val="00805593"/>
    <w:rsid w:val="00805658"/>
    <w:rsid w:val="00805A33"/>
    <w:rsid w:val="00805ECA"/>
    <w:rsid w:val="00805F88"/>
    <w:rsid w:val="00805FA7"/>
    <w:rsid w:val="0080648D"/>
    <w:rsid w:val="008079A4"/>
    <w:rsid w:val="00807F42"/>
    <w:rsid w:val="008101BE"/>
    <w:rsid w:val="0081065B"/>
    <w:rsid w:val="00810AA1"/>
    <w:rsid w:val="00811388"/>
    <w:rsid w:val="0081173C"/>
    <w:rsid w:val="00811BD2"/>
    <w:rsid w:val="008129BD"/>
    <w:rsid w:val="00812F77"/>
    <w:rsid w:val="0081342A"/>
    <w:rsid w:val="00813A1B"/>
    <w:rsid w:val="00813A54"/>
    <w:rsid w:val="008143E8"/>
    <w:rsid w:val="00815D9B"/>
    <w:rsid w:val="00815FB7"/>
    <w:rsid w:val="008160F1"/>
    <w:rsid w:val="00816688"/>
    <w:rsid w:val="00816D99"/>
    <w:rsid w:val="0081734D"/>
    <w:rsid w:val="00820D17"/>
    <w:rsid w:val="00820D7E"/>
    <w:rsid w:val="00820F76"/>
    <w:rsid w:val="00821A4D"/>
    <w:rsid w:val="00821D3A"/>
    <w:rsid w:val="00823084"/>
    <w:rsid w:val="0082346B"/>
    <w:rsid w:val="0082358E"/>
    <w:rsid w:val="00823953"/>
    <w:rsid w:val="00823A51"/>
    <w:rsid w:val="00823BA3"/>
    <w:rsid w:val="00823C43"/>
    <w:rsid w:val="00823D6B"/>
    <w:rsid w:val="00823E14"/>
    <w:rsid w:val="00824818"/>
    <w:rsid w:val="00824B16"/>
    <w:rsid w:val="00824EC4"/>
    <w:rsid w:val="00825191"/>
    <w:rsid w:val="008269F5"/>
    <w:rsid w:val="008274E7"/>
    <w:rsid w:val="0082779C"/>
    <w:rsid w:val="00827DF5"/>
    <w:rsid w:val="00830706"/>
    <w:rsid w:val="008308A5"/>
    <w:rsid w:val="00831134"/>
    <w:rsid w:val="008311C6"/>
    <w:rsid w:val="00831908"/>
    <w:rsid w:val="00831CCC"/>
    <w:rsid w:val="00832679"/>
    <w:rsid w:val="00832A3F"/>
    <w:rsid w:val="00832DD9"/>
    <w:rsid w:val="00832E66"/>
    <w:rsid w:val="008337C4"/>
    <w:rsid w:val="00833C05"/>
    <w:rsid w:val="00833CD5"/>
    <w:rsid w:val="00834119"/>
    <w:rsid w:val="008346F2"/>
    <w:rsid w:val="00834984"/>
    <w:rsid w:val="00834BDF"/>
    <w:rsid w:val="00834F9A"/>
    <w:rsid w:val="008350DE"/>
    <w:rsid w:val="00835436"/>
    <w:rsid w:val="008356FA"/>
    <w:rsid w:val="008361C9"/>
    <w:rsid w:val="00836321"/>
    <w:rsid w:val="0083697E"/>
    <w:rsid w:val="008404A8"/>
    <w:rsid w:val="008411E4"/>
    <w:rsid w:val="008414BF"/>
    <w:rsid w:val="0084170B"/>
    <w:rsid w:val="00842249"/>
    <w:rsid w:val="008424E7"/>
    <w:rsid w:val="00842ACB"/>
    <w:rsid w:val="00842D9A"/>
    <w:rsid w:val="00843A73"/>
    <w:rsid w:val="00843D91"/>
    <w:rsid w:val="0084465A"/>
    <w:rsid w:val="00844EEF"/>
    <w:rsid w:val="008457C6"/>
    <w:rsid w:val="008458B1"/>
    <w:rsid w:val="008464F3"/>
    <w:rsid w:val="00846721"/>
    <w:rsid w:val="00846816"/>
    <w:rsid w:val="00846A6A"/>
    <w:rsid w:val="00846B99"/>
    <w:rsid w:val="008477C6"/>
    <w:rsid w:val="008479F4"/>
    <w:rsid w:val="00847C9D"/>
    <w:rsid w:val="008504FF"/>
    <w:rsid w:val="00850653"/>
    <w:rsid w:val="008506A8"/>
    <w:rsid w:val="00850A86"/>
    <w:rsid w:val="00851741"/>
    <w:rsid w:val="008520AC"/>
    <w:rsid w:val="008523F6"/>
    <w:rsid w:val="008525D6"/>
    <w:rsid w:val="00852DFD"/>
    <w:rsid w:val="00853056"/>
    <w:rsid w:val="00853456"/>
    <w:rsid w:val="008536BA"/>
    <w:rsid w:val="008536D1"/>
    <w:rsid w:val="00853C03"/>
    <w:rsid w:val="00854174"/>
    <w:rsid w:val="00854177"/>
    <w:rsid w:val="00854970"/>
    <w:rsid w:val="00855308"/>
    <w:rsid w:val="008558C0"/>
    <w:rsid w:val="00855A1C"/>
    <w:rsid w:val="00855E1F"/>
    <w:rsid w:val="00855E4B"/>
    <w:rsid w:val="00856718"/>
    <w:rsid w:val="0085680F"/>
    <w:rsid w:val="00857280"/>
    <w:rsid w:val="0085766A"/>
    <w:rsid w:val="00857EDC"/>
    <w:rsid w:val="00860386"/>
    <w:rsid w:val="0086049F"/>
    <w:rsid w:val="008604B6"/>
    <w:rsid w:val="00860622"/>
    <w:rsid w:val="0086146C"/>
    <w:rsid w:val="008619B7"/>
    <w:rsid w:val="00861DE6"/>
    <w:rsid w:val="0086279A"/>
    <w:rsid w:val="00862C08"/>
    <w:rsid w:val="008630EF"/>
    <w:rsid w:val="00863E07"/>
    <w:rsid w:val="00863FB0"/>
    <w:rsid w:val="00864874"/>
    <w:rsid w:val="00864CCA"/>
    <w:rsid w:val="00864FDC"/>
    <w:rsid w:val="00865A16"/>
    <w:rsid w:val="00865B4C"/>
    <w:rsid w:val="0086628B"/>
    <w:rsid w:val="008663FA"/>
    <w:rsid w:val="0086671F"/>
    <w:rsid w:val="00866978"/>
    <w:rsid w:val="00867258"/>
    <w:rsid w:val="0086752C"/>
    <w:rsid w:val="00867A47"/>
    <w:rsid w:val="00870632"/>
    <w:rsid w:val="008706F9"/>
    <w:rsid w:val="00870CD5"/>
    <w:rsid w:val="0087169D"/>
    <w:rsid w:val="008719E7"/>
    <w:rsid w:val="00871B36"/>
    <w:rsid w:val="00872955"/>
    <w:rsid w:val="00872C9D"/>
    <w:rsid w:val="00872FE0"/>
    <w:rsid w:val="0087351B"/>
    <w:rsid w:val="008737DA"/>
    <w:rsid w:val="00873959"/>
    <w:rsid w:val="00873FAB"/>
    <w:rsid w:val="008747C2"/>
    <w:rsid w:val="00874894"/>
    <w:rsid w:val="00874CAA"/>
    <w:rsid w:val="00874E13"/>
    <w:rsid w:val="00874E48"/>
    <w:rsid w:val="00875430"/>
    <w:rsid w:val="00875739"/>
    <w:rsid w:val="00875DB9"/>
    <w:rsid w:val="00876868"/>
    <w:rsid w:val="00877B7D"/>
    <w:rsid w:val="0088037F"/>
    <w:rsid w:val="0088119B"/>
    <w:rsid w:val="00881787"/>
    <w:rsid w:val="00881C1B"/>
    <w:rsid w:val="00881F6D"/>
    <w:rsid w:val="00882673"/>
    <w:rsid w:val="00883776"/>
    <w:rsid w:val="00883A74"/>
    <w:rsid w:val="00883D28"/>
    <w:rsid w:val="00883D74"/>
    <w:rsid w:val="008841F7"/>
    <w:rsid w:val="008844BB"/>
    <w:rsid w:val="008846C0"/>
    <w:rsid w:val="00884D60"/>
    <w:rsid w:val="008850FA"/>
    <w:rsid w:val="0088530B"/>
    <w:rsid w:val="00885597"/>
    <w:rsid w:val="0088574A"/>
    <w:rsid w:val="00885CE9"/>
    <w:rsid w:val="00885EDB"/>
    <w:rsid w:val="00886A41"/>
    <w:rsid w:val="00886DEC"/>
    <w:rsid w:val="00887406"/>
    <w:rsid w:val="00887595"/>
    <w:rsid w:val="00887EA4"/>
    <w:rsid w:val="00890BD5"/>
    <w:rsid w:val="008914B8"/>
    <w:rsid w:val="008917A1"/>
    <w:rsid w:val="00891B86"/>
    <w:rsid w:val="00891D9A"/>
    <w:rsid w:val="00893262"/>
    <w:rsid w:val="00893517"/>
    <w:rsid w:val="008937E0"/>
    <w:rsid w:val="00893B89"/>
    <w:rsid w:val="00893DDD"/>
    <w:rsid w:val="00894110"/>
    <w:rsid w:val="00894508"/>
    <w:rsid w:val="008948E2"/>
    <w:rsid w:val="00894D8F"/>
    <w:rsid w:val="00895028"/>
    <w:rsid w:val="00895736"/>
    <w:rsid w:val="00896129"/>
    <w:rsid w:val="0089646E"/>
    <w:rsid w:val="00896E47"/>
    <w:rsid w:val="0089703E"/>
    <w:rsid w:val="00897281"/>
    <w:rsid w:val="00897CE2"/>
    <w:rsid w:val="008A0F75"/>
    <w:rsid w:val="008A1273"/>
    <w:rsid w:val="008A184C"/>
    <w:rsid w:val="008A21BF"/>
    <w:rsid w:val="008A24CA"/>
    <w:rsid w:val="008A2673"/>
    <w:rsid w:val="008A2E59"/>
    <w:rsid w:val="008A2F7D"/>
    <w:rsid w:val="008A309A"/>
    <w:rsid w:val="008A31B0"/>
    <w:rsid w:val="008A3D9C"/>
    <w:rsid w:val="008A3EA7"/>
    <w:rsid w:val="008A4DD2"/>
    <w:rsid w:val="008A5649"/>
    <w:rsid w:val="008A5713"/>
    <w:rsid w:val="008A5F8E"/>
    <w:rsid w:val="008A5FA6"/>
    <w:rsid w:val="008A60CD"/>
    <w:rsid w:val="008A6D04"/>
    <w:rsid w:val="008A76F4"/>
    <w:rsid w:val="008A7C89"/>
    <w:rsid w:val="008B0770"/>
    <w:rsid w:val="008B0911"/>
    <w:rsid w:val="008B0B22"/>
    <w:rsid w:val="008B1081"/>
    <w:rsid w:val="008B1497"/>
    <w:rsid w:val="008B166E"/>
    <w:rsid w:val="008B1756"/>
    <w:rsid w:val="008B18F1"/>
    <w:rsid w:val="008B2E98"/>
    <w:rsid w:val="008B3876"/>
    <w:rsid w:val="008B3882"/>
    <w:rsid w:val="008B3EF1"/>
    <w:rsid w:val="008B469C"/>
    <w:rsid w:val="008B4D6A"/>
    <w:rsid w:val="008B4F74"/>
    <w:rsid w:val="008B54C4"/>
    <w:rsid w:val="008B56DF"/>
    <w:rsid w:val="008B6DB8"/>
    <w:rsid w:val="008B737C"/>
    <w:rsid w:val="008B73D6"/>
    <w:rsid w:val="008B7711"/>
    <w:rsid w:val="008B7FCA"/>
    <w:rsid w:val="008C01C0"/>
    <w:rsid w:val="008C0591"/>
    <w:rsid w:val="008C0F75"/>
    <w:rsid w:val="008C10EB"/>
    <w:rsid w:val="008C1164"/>
    <w:rsid w:val="008C126A"/>
    <w:rsid w:val="008C17C7"/>
    <w:rsid w:val="008C1CE3"/>
    <w:rsid w:val="008C2A05"/>
    <w:rsid w:val="008C2B97"/>
    <w:rsid w:val="008C432C"/>
    <w:rsid w:val="008C4B5D"/>
    <w:rsid w:val="008C4DAE"/>
    <w:rsid w:val="008C5400"/>
    <w:rsid w:val="008C57D5"/>
    <w:rsid w:val="008C5E27"/>
    <w:rsid w:val="008C6383"/>
    <w:rsid w:val="008C6673"/>
    <w:rsid w:val="008C6788"/>
    <w:rsid w:val="008C6916"/>
    <w:rsid w:val="008C697D"/>
    <w:rsid w:val="008C6DA7"/>
    <w:rsid w:val="008C7137"/>
    <w:rsid w:val="008C7163"/>
    <w:rsid w:val="008C73E8"/>
    <w:rsid w:val="008C7884"/>
    <w:rsid w:val="008C7CA7"/>
    <w:rsid w:val="008C7FA9"/>
    <w:rsid w:val="008D038B"/>
    <w:rsid w:val="008D050F"/>
    <w:rsid w:val="008D0522"/>
    <w:rsid w:val="008D149B"/>
    <w:rsid w:val="008D28E4"/>
    <w:rsid w:val="008D30C7"/>
    <w:rsid w:val="008D35BC"/>
    <w:rsid w:val="008D3BF6"/>
    <w:rsid w:val="008D49C6"/>
    <w:rsid w:val="008D4F64"/>
    <w:rsid w:val="008D575A"/>
    <w:rsid w:val="008D6613"/>
    <w:rsid w:val="008D767A"/>
    <w:rsid w:val="008D7FE9"/>
    <w:rsid w:val="008E18B0"/>
    <w:rsid w:val="008E1A05"/>
    <w:rsid w:val="008E1A31"/>
    <w:rsid w:val="008E1DA7"/>
    <w:rsid w:val="008E2BA8"/>
    <w:rsid w:val="008E3224"/>
    <w:rsid w:val="008E3355"/>
    <w:rsid w:val="008E335E"/>
    <w:rsid w:val="008E33DB"/>
    <w:rsid w:val="008E390F"/>
    <w:rsid w:val="008E4400"/>
    <w:rsid w:val="008E44EE"/>
    <w:rsid w:val="008E49AA"/>
    <w:rsid w:val="008E4B09"/>
    <w:rsid w:val="008E4F32"/>
    <w:rsid w:val="008E5719"/>
    <w:rsid w:val="008E5D19"/>
    <w:rsid w:val="008E6065"/>
    <w:rsid w:val="008E629C"/>
    <w:rsid w:val="008E64EA"/>
    <w:rsid w:val="008E6599"/>
    <w:rsid w:val="008E6F31"/>
    <w:rsid w:val="008E7026"/>
    <w:rsid w:val="008E7366"/>
    <w:rsid w:val="008E7881"/>
    <w:rsid w:val="008E7A6F"/>
    <w:rsid w:val="008E7C53"/>
    <w:rsid w:val="008E7DA4"/>
    <w:rsid w:val="008F0427"/>
    <w:rsid w:val="008F0CDD"/>
    <w:rsid w:val="008F1398"/>
    <w:rsid w:val="008F1949"/>
    <w:rsid w:val="008F1EE2"/>
    <w:rsid w:val="008F22E3"/>
    <w:rsid w:val="008F237D"/>
    <w:rsid w:val="008F25FE"/>
    <w:rsid w:val="008F2E58"/>
    <w:rsid w:val="008F35F1"/>
    <w:rsid w:val="008F3DBC"/>
    <w:rsid w:val="008F3E9D"/>
    <w:rsid w:val="008F42FA"/>
    <w:rsid w:val="008F5702"/>
    <w:rsid w:val="008F67A4"/>
    <w:rsid w:val="008F7281"/>
    <w:rsid w:val="008F734A"/>
    <w:rsid w:val="008F78B9"/>
    <w:rsid w:val="008F7FD5"/>
    <w:rsid w:val="009006EB"/>
    <w:rsid w:val="00900B15"/>
    <w:rsid w:val="00900D7C"/>
    <w:rsid w:val="00900E53"/>
    <w:rsid w:val="00902597"/>
    <w:rsid w:val="0090296A"/>
    <w:rsid w:val="009029B4"/>
    <w:rsid w:val="00902B76"/>
    <w:rsid w:val="00903553"/>
    <w:rsid w:val="00903BDF"/>
    <w:rsid w:val="00904216"/>
    <w:rsid w:val="0090485B"/>
    <w:rsid w:val="00904BE7"/>
    <w:rsid w:val="00904EB6"/>
    <w:rsid w:val="009051A5"/>
    <w:rsid w:val="00905938"/>
    <w:rsid w:val="009059D2"/>
    <w:rsid w:val="00906197"/>
    <w:rsid w:val="009062AC"/>
    <w:rsid w:val="009065DD"/>
    <w:rsid w:val="00907002"/>
    <w:rsid w:val="009075D3"/>
    <w:rsid w:val="00907BC9"/>
    <w:rsid w:val="00910389"/>
    <w:rsid w:val="009108F4"/>
    <w:rsid w:val="009109DB"/>
    <w:rsid w:val="00910D06"/>
    <w:rsid w:val="00910FAB"/>
    <w:rsid w:val="00911423"/>
    <w:rsid w:val="00911481"/>
    <w:rsid w:val="00911913"/>
    <w:rsid w:val="00911FFB"/>
    <w:rsid w:val="009124C3"/>
    <w:rsid w:val="00912F29"/>
    <w:rsid w:val="00913075"/>
    <w:rsid w:val="00914151"/>
    <w:rsid w:val="00915B1D"/>
    <w:rsid w:val="00916D9E"/>
    <w:rsid w:val="00916EFC"/>
    <w:rsid w:val="00917C88"/>
    <w:rsid w:val="00917D35"/>
    <w:rsid w:val="00917F58"/>
    <w:rsid w:val="009201C2"/>
    <w:rsid w:val="00920CF0"/>
    <w:rsid w:val="0092135D"/>
    <w:rsid w:val="009214F4"/>
    <w:rsid w:val="00921568"/>
    <w:rsid w:val="00921B4D"/>
    <w:rsid w:val="00921C2A"/>
    <w:rsid w:val="00922720"/>
    <w:rsid w:val="00922AD8"/>
    <w:rsid w:val="00923360"/>
    <w:rsid w:val="00923547"/>
    <w:rsid w:val="00924E55"/>
    <w:rsid w:val="00925261"/>
    <w:rsid w:val="0092583E"/>
    <w:rsid w:val="0092608F"/>
    <w:rsid w:val="00926356"/>
    <w:rsid w:val="009264F1"/>
    <w:rsid w:val="00926931"/>
    <w:rsid w:val="00926C47"/>
    <w:rsid w:val="00926F23"/>
    <w:rsid w:val="00927951"/>
    <w:rsid w:val="00930284"/>
    <w:rsid w:val="00930899"/>
    <w:rsid w:val="0093092D"/>
    <w:rsid w:val="00931250"/>
    <w:rsid w:val="0093151B"/>
    <w:rsid w:val="0093155F"/>
    <w:rsid w:val="0093182E"/>
    <w:rsid w:val="00931953"/>
    <w:rsid w:val="00931DE7"/>
    <w:rsid w:val="009321B2"/>
    <w:rsid w:val="009325AB"/>
    <w:rsid w:val="00932798"/>
    <w:rsid w:val="00932873"/>
    <w:rsid w:val="009328C7"/>
    <w:rsid w:val="00932C0A"/>
    <w:rsid w:val="00932CEE"/>
    <w:rsid w:val="0093313B"/>
    <w:rsid w:val="009332BA"/>
    <w:rsid w:val="0093362D"/>
    <w:rsid w:val="00933B5D"/>
    <w:rsid w:val="0093451B"/>
    <w:rsid w:val="009345F7"/>
    <w:rsid w:val="00934A67"/>
    <w:rsid w:val="0093534D"/>
    <w:rsid w:val="009356C1"/>
    <w:rsid w:val="00935AEB"/>
    <w:rsid w:val="009368DB"/>
    <w:rsid w:val="00936B08"/>
    <w:rsid w:val="00936E6B"/>
    <w:rsid w:val="009373BF"/>
    <w:rsid w:val="0093752C"/>
    <w:rsid w:val="0094017E"/>
    <w:rsid w:val="00940A06"/>
    <w:rsid w:val="00941484"/>
    <w:rsid w:val="009414F6"/>
    <w:rsid w:val="00941C92"/>
    <w:rsid w:val="00941CE7"/>
    <w:rsid w:val="00941EEE"/>
    <w:rsid w:val="009422EA"/>
    <w:rsid w:val="0094276D"/>
    <w:rsid w:val="00942913"/>
    <w:rsid w:val="00942D18"/>
    <w:rsid w:val="00943444"/>
    <w:rsid w:val="00943868"/>
    <w:rsid w:val="009439E5"/>
    <w:rsid w:val="00943C47"/>
    <w:rsid w:val="00945615"/>
    <w:rsid w:val="00945911"/>
    <w:rsid w:val="0094601D"/>
    <w:rsid w:val="0094644B"/>
    <w:rsid w:val="009464E4"/>
    <w:rsid w:val="0094653D"/>
    <w:rsid w:val="00946708"/>
    <w:rsid w:val="00946E70"/>
    <w:rsid w:val="00946F57"/>
    <w:rsid w:val="00947118"/>
    <w:rsid w:val="00947826"/>
    <w:rsid w:val="00947A89"/>
    <w:rsid w:val="00947FA2"/>
    <w:rsid w:val="0095021F"/>
    <w:rsid w:val="00950307"/>
    <w:rsid w:val="00950C4A"/>
    <w:rsid w:val="009515B9"/>
    <w:rsid w:val="009525C2"/>
    <w:rsid w:val="0095263E"/>
    <w:rsid w:val="00952709"/>
    <w:rsid w:val="00952853"/>
    <w:rsid w:val="00953A64"/>
    <w:rsid w:val="00954691"/>
    <w:rsid w:val="009553F6"/>
    <w:rsid w:val="0095560E"/>
    <w:rsid w:val="009557CE"/>
    <w:rsid w:val="0095621D"/>
    <w:rsid w:val="00960BF0"/>
    <w:rsid w:val="00961840"/>
    <w:rsid w:val="009619AB"/>
    <w:rsid w:val="00961D59"/>
    <w:rsid w:val="00962683"/>
    <w:rsid w:val="00962A7A"/>
    <w:rsid w:val="00962C3C"/>
    <w:rsid w:val="0096368E"/>
    <w:rsid w:val="00963CBF"/>
    <w:rsid w:val="00963DD3"/>
    <w:rsid w:val="00963F64"/>
    <w:rsid w:val="0096408F"/>
    <w:rsid w:val="00964465"/>
    <w:rsid w:val="0096453D"/>
    <w:rsid w:val="00964E2D"/>
    <w:rsid w:val="009657C0"/>
    <w:rsid w:val="0096587C"/>
    <w:rsid w:val="009660F4"/>
    <w:rsid w:val="00966142"/>
    <w:rsid w:val="0096675A"/>
    <w:rsid w:val="00966A64"/>
    <w:rsid w:val="00966FEB"/>
    <w:rsid w:val="00967036"/>
    <w:rsid w:val="009670B6"/>
    <w:rsid w:val="00967735"/>
    <w:rsid w:val="00970969"/>
    <w:rsid w:val="00970F33"/>
    <w:rsid w:val="00971242"/>
    <w:rsid w:val="009717DB"/>
    <w:rsid w:val="009719F8"/>
    <w:rsid w:val="009719FE"/>
    <w:rsid w:val="00972034"/>
    <w:rsid w:val="00972441"/>
    <w:rsid w:val="00972498"/>
    <w:rsid w:val="009727E0"/>
    <w:rsid w:val="00973503"/>
    <w:rsid w:val="0097367A"/>
    <w:rsid w:val="0097370F"/>
    <w:rsid w:val="00973943"/>
    <w:rsid w:val="00973AEF"/>
    <w:rsid w:val="00974527"/>
    <w:rsid w:val="009746F5"/>
    <w:rsid w:val="009746FB"/>
    <w:rsid w:val="00974B06"/>
    <w:rsid w:val="00974E79"/>
    <w:rsid w:val="009750EA"/>
    <w:rsid w:val="00975721"/>
    <w:rsid w:val="009757EA"/>
    <w:rsid w:val="00975DFA"/>
    <w:rsid w:val="00976125"/>
    <w:rsid w:val="0097614B"/>
    <w:rsid w:val="009763A4"/>
    <w:rsid w:val="0097640A"/>
    <w:rsid w:val="0097679D"/>
    <w:rsid w:val="00976D07"/>
    <w:rsid w:val="00977038"/>
    <w:rsid w:val="0097726A"/>
    <w:rsid w:val="00980669"/>
    <w:rsid w:val="00980B79"/>
    <w:rsid w:val="0098192B"/>
    <w:rsid w:val="00981954"/>
    <w:rsid w:val="00981ABE"/>
    <w:rsid w:val="00981D8C"/>
    <w:rsid w:val="009824F1"/>
    <w:rsid w:val="00982D67"/>
    <w:rsid w:val="0098359B"/>
    <w:rsid w:val="00983656"/>
    <w:rsid w:val="00983D17"/>
    <w:rsid w:val="00983E61"/>
    <w:rsid w:val="00984E67"/>
    <w:rsid w:val="00985C8F"/>
    <w:rsid w:val="00986440"/>
    <w:rsid w:val="00986B01"/>
    <w:rsid w:val="00986C4F"/>
    <w:rsid w:val="00987BC6"/>
    <w:rsid w:val="00987EFE"/>
    <w:rsid w:val="009908D9"/>
    <w:rsid w:val="009908F2"/>
    <w:rsid w:val="00991315"/>
    <w:rsid w:val="0099165F"/>
    <w:rsid w:val="009917A8"/>
    <w:rsid w:val="0099182E"/>
    <w:rsid w:val="00991852"/>
    <w:rsid w:val="00991A09"/>
    <w:rsid w:val="00991A17"/>
    <w:rsid w:val="00992332"/>
    <w:rsid w:val="0099237B"/>
    <w:rsid w:val="0099267E"/>
    <w:rsid w:val="00992A08"/>
    <w:rsid w:val="00992C36"/>
    <w:rsid w:val="0099311D"/>
    <w:rsid w:val="00993140"/>
    <w:rsid w:val="00993514"/>
    <w:rsid w:val="0099362E"/>
    <w:rsid w:val="00993841"/>
    <w:rsid w:val="00993D5B"/>
    <w:rsid w:val="00993F1B"/>
    <w:rsid w:val="00993FB3"/>
    <w:rsid w:val="0099418F"/>
    <w:rsid w:val="0099497B"/>
    <w:rsid w:val="00995709"/>
    <w:rsid w:val="00995C92"/>
    <w:rsid w:val="009960A1"/>
    <w:rsid w:val="009960C4"/>
    <w:rsid w:val="00996453"/>
    <w:rsid w:val="0099676E"/>
    <w:rsid w:val="009967D2"/>
    <w:rsid w:val="0099685D"/>
    <w:rsid w:val="00996D7D"/>
    <w:rsid w:val="00996F29"/>
    <w:rsid w:val="00997563"/>
    <w:rsid w:val="00997EB0"/>
    <w:rsid w:val="00997EEB"/>
    <w:rsid w:val="00997EEE"/>
    <w:rsid w:val="00997FF1"/>
    <w:rsid w:val="009A0AAD"/>
    <w:rsid w:val="009A0CCE"/>
    <w:rsid w:val="009A0DB2"/>
    <w:rsid w:val="009A140C"/>
    <w:rsid w:val="009A20CD"/>
    <w:rsid w:val="009A280C"/>
    <w:rsid w:val="009A3293"/>
    <w:rsid w:val="009A3AC1"/>
    <w:rsid w:val="009A3EC0"/>
    <w:rsid w:val="009A46D2"/>
    <w:rsid w:val="009A4788"/>
    <w:rsid w:val="009A47B7"/>
    <w:rsid w:val="009A48D1"/>
    <w:rsid w:val="009A563F"/>
    <w:rsid w:val="009A5D97"/>
    <w:rsid w:val="009A5D9B"/>
    <w:rsid w:val="009A657E"/>
    <w:rsid w:val="009A69D0"/>
    <w:rsid w:val="009A6B44"/>
    <w:rsid w:val="009A6D5E"/>
    <w:rsid w:val="009A6ECD"/>
    <w:rsid w:val="009A7225"/>
    <w:rsid w:val="009A7C08"/>
    <w:rsid w:val="009B04A2"/>
    <w:rsid w:val="009B0915"/>
    <w:rsid w:val="009B0C83"/>
    <w:rsid w:val="009B1297"/>
    <w:rsid w:val="009B1D90"/>
    <w:rsid w:val="009B1DE7"/>
    <w:rsid w:val="009B207E"/>
    <w:rsid w:val="009B20FC"/>
    <w:rsid w:val="009B211C"/>
    <w:rsid w:val="009B34F8"/>
    <w:rsid w:val="009B3C29"/>
    <w:rsid w:val="009B3FB4"/>
    <w:rsid w:val="009B495F"/>
    <w:rsid w:val="009B4C83"/>
    <w:rsid w:val="009B50E8"/>
    <w:rsid w:val="009B5333"/>
    <w:rsid w:val="009B58E4"/>
    <w:rsid w:val="009B5A85"/>
    <w:rsid w:val="009B5FB1"/>
    <w:rsid w:val="009B6AA8"/>
    <w:rsid w:val="009B759A"/>
    <w:rsid w:val="009C0306"/>
    <w:rsid w:val="009C0620"/>
    <w:rsid w:val="009C064A"/>
    <w:rsid w:val="009C08FF"/>
    <w:rsid w:val="009C0BA8"/>
    <w:rsid w:val="009C0F5A"/>
    <w:rsid w:val="009C1201"/>
    <w:rsid w:val="009C2C57"/>
    <w:rsid w:val="009C2F36"/>
    <w:rsid w:val="009C3A22"/>
    <w:rsid w:val="009C3E2B"/>
    <w:rsid w:val="009C4C3F"/>
    <w:rsid w:val="009C4D64"/>
    <w:rsid w:val="009C50E3"/>
    <w:rsid w:val="009C5462"/>
    <w:rsid w:val="009C54A6"/>
    <w:rsid w:val="009C569A"/>
    <w:rsid w:val="009C578E"/>
    <w:rsid w:val="009C6516"/>
    <w:rsid w:val="009C70C4"/>
    <w:rsid w:val="009D0449"/>
    <w:rsid w:val="009D047D"/>
    <w:rsid w:val="009D0514"/>
    <w:rsid w:val="009D19B8"/>
    <w:rsid w:val="009D204E"/>
    <w:rsid w:val="009D2849"/>
    <w:rsid w:val="009D29D4"/>
    <w:rsid w:val="009D2B5C"/>
    <w:rsid w:val="009D2CE7"/>
    <w:rsid w:val="009D2CEF"/>
    <w:rsid w:val="009D3298"/>
    <w:rsid w:val="009D39CA"/>
    <w:rsid w:val="009D3A24"/>
    <w:rsid w:val="009D4B16"/>
    <w:rsid w:val="009D54A5"/>
    <w:rsid w:val="009D5C62"/>
    <w:rsid w:val="009D5F7B"/>
    <w:rsid w:val="009D7D03"/>
    <w:rsid w:val="009D7FD9"/>
    <w:rsid w:val="009D7FEB"/>
    <w:rsid w:val="009E031C"/>
    <w:rsid w:val="009E043A"/>
    <w:rsid w:val="009E060C"/>
    <w:rsid w:val="009E068E"/>
    <w:rsid w:val="009E0BEC"/>
    <w:rsid w:val="009E0D62"/>
    <w:rsid w:val="009E116B"/>
    <w:rsid w:val="009E13CC"/>
    <w:rsid w:val="009E1613"/>
    <w:rsid w:val="009E1B45"/>
    <w:rsid w:val="009E29BD"/>
    <w:rsid w:val="009E39F2"/>
    <w:rsid w:val="009E472C"/>
    <w:rsid w:val="009E497A"/>
    <w:rsid w:val="009E4B3D"/>
    <w:rsid w:val="009E5AA5"/>
    <w:rsid w:val="009E6119"/>
    <w:rsid w:val="009E6410"/>
    <w:rsid w:val="009E699E"/>
    <w:rsid w:val="009E6CBB"/>
    <w:rsid w:val="009E7BD5"/>
    <w:rsid w:val="009E7CFC"/>
    <w:rsid w:val="009F038E"/>
    <w:rsid w:val="009F0C50"/>
    <w:rsid w:val="009F0C56"/>
    <w:rsid w:val="009F1386"/>
    <w:rsid w:val="009F1507"/>
    <w:rsid w:val="009F17D9"/>
    <w:rsid w:val="009F19FE"/>
    <w:rsid w:val="009F1A9C"/>
    <w:rsid w:val="009F1C17"/>
    <w:rsid w:val="009F1F68"/>
    <w:rsid w:val="009F292F"/>
    <w:rsid w:val="009F2EF5"/>
    <w:rsid w:val="009F3C7B"/>
    <w:rsid w:val="009F3DF0"/>
    <w:rsid w:val="009F4164"/>
    <w:rsid w:val="009F42C5"/>
    <w:rsid w:val="009F442E"/>
    <w:rsid w:val="009F464E"/>
    <w:rsid w:val="009F5064"/>
    <w:rsid w:val="009F5859"/>
    <w:rsid w:val="009F5A6D"/>
    <w:rsid w:val="009F5C73"/>
    <w:rsid w:val="009F5FD8"/>
    <w:rsid w:val="009F6468"/>
    <w:rsid w:val="009F6835"/>
    <w:rsid w:val="009F6CED"/>
    <w:rsid w:val="00A0016B"/>
    <w:rsid w:val="00A004B2"/>
    <w:rsid w:val="00A006D6"/>
    <w:rsid w:val="00A017BC"/>
    <w:rsid w:val="00A01FD8"/>
    <w:rsid w:val="00A0224E"/>
    <w:rsid w:val="00A02258"/>
    <w:rsid w:val="00A02D58"/>
    <w:rsid w:val="00A02F4F"/>
    <w:rsid w:val="00A03140"/>
    <w:rsid w:val="00A03B8C"/>
    <w:rsid w:val="00A0428F"/>
    <w:rsid w:val="00A048BD"/>
    <w:rsid w:val="00A04C86"/>
    <w:rsid w:val="00A04CA7"/>
    <w:rsid w:val="00A04D99"/>
    <w:rsid w:val="00A04EC8"/>
    <w:rsid w:val="00A05683"/>
    <w:rsid w:val="00A0591C"/>
    <w:rsid w:val="00A05AF6"/>
    <w:rsid w:val="00A05B8E"/>
    <w:rsid w:val="00A05D52"/>
    <w:rsid w:val="00A05F9B"/>
    <w:rsid w:val="00A0633D"/>
    <w:rsid w:val="00A06624"/>
    <w:rsid w:val="00A07131"/>
    <w:rsid w:val="00A0768E"/>
    <w:rsid w:val="00A076CF"/>
    <w:rsid w:val="00A07EC6"/>
    <w:rsid w:val="00A1016E"/>
    <w:rsid w:val="00A105D0"/>
    <w:rsid w:val="00A10C41"/>
    <w:rsid w:val="00A10D9F"/>
    <w:rsid w:val="00A110A8"/>
    <w:rsid w:val="00A11177"/>
    <w:rsid w:val="00A11187"/>
    <w:rsid w:val="00A11374"/>
    <w:rsid w:val="00A117B9"/>
    <w:rsid w:val="00A11842"/>
    <w:rsid w:val="00A11876"/>
    <w:rsid w:val="00A11A44"/>
    <w:rsid w:val="00A11BC3"/>
    <w:rsid w:val="00A12101"/>
    <w:rsid w:val="00A1224C"/>
    <w:rsid w:val="00A1290F"/>
    <w:rsid w:val="00A13715"/>
    <w:rsid w:val="00A13EDE"/>
    <w:rsid w:val="00A14274"/>
    <w:rsid w:val="00A1428E"/>
    <w:rsid w:val="00A147F6"/>
    <w:rsid w:val="00A1568B"/>
    <w:rsid w:val="00A15A64"/>
    <w:rsid w:val="00A15ADC"/>
    <w:rsid w:val="00A15EFB"/>
    <w:rsid w:val="00A16516"/>
    <w:rsid w:val="00A16816"/>
    <w:rsid w:val="00A170D1"/>
    <w:rsid w:val="00A174F5"/>
    <w:rsid w:val="00A176AD"/>
    <w:rsid w:val="00A178CF"/>
    <w:rsid w:val="00A178D7"/>
    <w:rsid w:val="00A17E3B"/>
    <w:rsid w:val="00A20374"/>
    <w:rsid w:val="00A20423"/>
    <w:rsid w:val="00A205A9"/>
    <w:rsid w:val="00A20792"/>
    <w:rsid w:val="00A20B82"/>
    <w:rsid w:val="00A20C84"/>
    <w:rsid w:val="00A20CDC"/>
    <w:rsid w:val="00A21876"/>
    <w:rsid w:val="00A22443"/>
    <w:rsid w:val="00A22600"/>
    <w:rsid w:val="00A22D15"/>
    <w:rsid w:val="00A23561"/>
    <w:rsid w:val="00A23BC6"/>
    <w:rsid w:val="00A23D1F"/>
    <w:rsid w:val="00A24197"/>
    <w:rsid w:val="00A2467B"/>
    <w:rsid w:val="00A24DC4"/>
    <w:rsid w:val="00A25FC0"/>
    <w:rsid w:val="00A26A34"/>
    <w:rsid w:val="00A26D17"/>
    <w:rsid w:val="00A26F5C"/>
    <w:rsid w:val="00A27A09"/>
    <w:rsid w:val="00A30575"/>
    <w:rsid w:val="00A30905"/>
    <w:rsid w:val="00A3160D"/>
    <w:rsid w:val="00A32679"/>
    <w:rsid w:val="00A329DB"/>
    <w:rsid w:val="00A32CA2"/>
    <w:rsid w:val="00A3390A"/>
    <w:rsid w:val="00A33FDC"/>
    <w:rsid w:val="00A3462A"/>
    <w:rsid w:val="00A3473B"/>
    <w:rsid w:val="00A34E2F"/>
    <w:rsid w:val="00A34F71"/>
    <w:rsid w:val="00A35149"/>
    <w:rsid w:val="00A36B74"/>
    <w:rsid w:val="00A36F92"/>
    <w:rsid w:val="00A401DF"/>
    <w:rsid w:val="00A40483"/>
    <w:rsid w:val="00A409A5"/>
    <w:rsid w:val="00A409F4"/>
    <w:rsid w:val="00A40B4A"/>
    <w:rsid w:val="00A40CDA"/>
    <w:rsid w:val="00A41002"/>
    <w:rsid w:val="00A415A7"/>
    <w:rsid w:val="00A42131"/>
    <w:rsid w:val="00A422F1"/>
    <w:rsid w:val="00A424EA"/>
    <w:rsid w:val="00A42587"/>
    <w:rsid w:val="00A425FD"/>
    <w:rsid w:val="00A42C4C"/>
    <w:rsid w:val="00A42E5A"/>
    <w:rsid w:val="00A431AE"/>
    <w:rsid w:val="00A43264"/>
    <w:rsid w:val="00A437AB"/>
    <w:rsid w:val="00A43863"/>
    <w:rsid w:val="00A43941"/>
    <w:rsid w:val="00A43D7C"/>
    <w:rsid w:val="00A43F0D"/>
    <w:rsid w:val="00A44576"/>
    <w:rsid w:val="00A44BBE"/>
    <w:rsid w:val="00A44EB3"/>
    <w:rsid w:val="00A45395"/>
    <w:rsid w:val="00A455A4"/>
    <w:rsid w:val="00A45AC8"/>
    <w:rsid w:val="00A46075"/>
    <w:rsid w:val="00A466D9"/>
    <w:rsid w:val="00A471B3"/>
    <w:rsid w:val="00A47212"/>
    <w:rsid w:val="00A4760E"/>
    <w:rsid w:val="00A479C4"/>
    <w:rsid w:val="00A47EFE"/>
    <w:rsid w:val="00A5038E"/>
    <w:rsid w:val="00A5046B"/>
    <w:rsid w:val="00A50517"/>
    <w:rsid w:val="00A50B99"/>
    <w:rsid w:val="00A50F8D"/>
    <w:rsid w:val="00A5107B"/>
    <w:rsid w:val="00A51293"/>
    <w:rsid w:val="00A51403"/>
    <w:rsid w:val="00A51C64"/>
    <w:rsid w:val="00A51CC6"/>
    <w:rsid w:val="00A51D5B"/>
    <w:rsid w:val="00A52443"/>
    <w:rsid w:val="00A5260F"/>
    <w:rsid w:val="00A5266D"/>
    <w:rsid w:val="00A52A2A"/>
    <w:rsid w:val="00A52E21"/>
    <w:rsid w:val="00A53428"/>
    <w:rsid w:val="00A5342B"/>
    <w:rsid w:val="00A53630"/>
    <w:rsid w:val="00A53B5F"/>
    <w:rsid w:val="00A53D1B"/>
    <w:rsid w:val="00A53E71"/>
    <w:rsid w:val="00A548EE"/>
    <w:rsid w:val="00A54CAB"/>
    <w:rsid w:val="00A54DA0"/>
    <w:rsid w:val="00A5511C"/>
    <w:rsid w:val="00A55251"/>
    <w:rsid w:val="00A55BA3"/>
    <w:rsid w:val="00A56141"/>
    <w:rsid w:val="00A56276"/>
    <w:rsid w:val="00A56F59"/>
    <w:rsid w:val="00A57801"/>
    <w:rsid w:val="00A57C70"/>
    <w:rsid w:val="00A57DAF"/>
    <w:rsid w:val="00A57EE7"/>
    <w:rsid w:val="00A57EF5"/>
    <w:rsid w:val="00A60A3D"/>
    <w:rsid w:val="00A6121E"/>
    <w:rsid w:val="00A61762"/>
    <w:rsid w:val="00A61843"/>
    <w:rsid w:val="00A61D40"/>
    <w:rsid w:val="00A6244A"/>
    <w:rsid w:val="00A6272B"/>
    <w:rsid w:val="00A627E4"/>
    <w:rsid w:val="00A6304E"/>
    <w:rsid w:val="00A6306E"/>
    <w:rsid w:val="00A6321E"/>
    <w:rsid w:val="00A63A81"/>
    <w:rsid w:val="00A63C2D"/>
    <w:rsid w:val="00A641A1"/>
    <w:rsid w:val="00A648FD"/>
    <w:rsid w:val="00A64A10"/>
    <w:rsid w:val="00A65E08"/>
    <w:rsid w:val="00A65E71"/>
    <w:rsid w:val="00A6635D"/>
    <w:rsid w:val="00A668B2"/>
    <w:rsid w:val="00A66AD4"/>
    <w:rsid w:val="00A672AD"/>
    <w:rsid w:val="00A67595"/>
    <w:rsid w:val="00A67CE7"/>
    <w:rsid w:val="00A67F3C"/>
    <w:rsid w:val="00A70B48"/>
    <w:rsid w:val="00A71AB2"/>
    <w:rsid w:val="00A720AD"/>
    <w:rsid w:val="00A721CC"/>
    <w:rsid w:val="00A726F2"/>
    <w:rsid w:val="00A728EA"/>
    <w:rsid w:val="00A72B81"/>
    <w:rsid w:val="00A73CE9"/>
    <w:rsid w:val="00A74F4D"/>
    <w:rsid w:val="00A75BA2"/>
    <w:rsid w:val="00A75E0B"/>
    <w:rsid w:val="00A75F5F"/>
    <w:rsid w:val="00A75FB7"/>
    <w:rsid w:val="00A76037"/>
    <w:rsid w:val="00A760EC"/>
    <w:rsid w:val="00A765FE"/>
    <w:rsid w:val="00A768E9"/>
    <w:rsid w:val="00A76EFB"/>
    <w:rsid w:val="00A771B0"/>
    <w:rsid w:val="00A771CD"/>
    <w:rsid w:val="00A77ECF"/>
    <w:rsid w:val="00A77EEF"/>
    <w:rsid w:val="00A8034D"/>
    <w:rsid w:val="00A80611"/>
    <w:rsid w:val="00A81576"/>
    <w:rsid w:val="00A8170F"/>
    <w:rsid w:val="00A833F8"/>
    <w:rsid w:val="00A83536"/>
    <w:rsid w:val="00A8376E"/>
    <w:rsid w:val="00A83870"/>
    <w:rsid w:val="00A83DE4"/>
    <w:rsid w:val="00A8479D"/>
    <w:rsid w:val="00A84AA3"/>
    <w:rsid w:val="00A84F78"/>
    <w:rsid w:val="00A855CB"/>
    <w:rsid w:val="00A8596D"/>
    <w:rsid w:val="00A862F1"/>
    <w:rsid w:val="00A864ED"/>
    <w:rsid w:val="00A87168"/>
    <w:rsid w:val="00A87496"/>
    <w:rsid w:val="00A8799F"/>
    <w:rsid w:val="00A90085"/>
    <w:rsid w:val="00A900A0"/>
    <w:rsid w:val="00A91C5A"/>
    <w:rsid w:val="00A9216D"/>
    <w:rsid w:val="00A92634"/>
    <w:rsid w:val="00A92A2C"/>
    <w:rsid w:val="00A92F88"/>
    <w:rsid w:val="00A931FA"/>
    <w:rsid w:val="00A93610"/>
    <w:rsid w:val="00A937CC"/>
    <w:rsid w:val="00A939B3"/>
    <w:rsid w:val="00A93A6B"/>
    <w:rsid w:val="00A93A72"/>
    <w:rsid w:val="00A93C31"/>
    <w:rsid w:val="00A93C43"/>
    <w:rsid w:val="00A93E09"/>
    <w:rsid w:val="00A94152"/>
    <w:rsid w:val="00A948E4"/>
    <w:rsid w:val="00A94C75"/>
    <w:rsid w:val="00A9511B"/>
    <w:rsid w:val="00A956C3"/>
    <w:rsid w:val="00A95956"/>
    <w:rsid w:val="00A9621A"/>
    <w:rsid w:val="00A96655"/>
    <w:rsid w:val="00A96FFD"/>
    <w:rsid w:val="00A971F2"/>
    <w:rsid w:val="00A97B00"/>
    <w:rsid w:val="00A97FD3"/>
    <w:rsid w:val="00AA0494"/>
    <w:rsid w:val="00AA10C3"/>
    <w:rsid w:val="00AA1C5D"/>
    <w:rsid w:val="00AA3658"/>
    <w:rsid w:val="00AA3E71"/>
    <w:rsid w:val="00AA41EE"/>
    <w:rsid w:val="00AA43E1"/>
    <w:rsid w:val="00AA4805"/>
    <w:rsid w:val="00AA486C"/>
    <w:rsid w:val="00AA4A28"/>
    <w:rsid w:val="00AA4C2B"/>
    <w:rsid w:val="00AA4D23"/>
    <w:rsid w:val="00AA50E3"/>
    <w:rsid w:val="00AA51E0"/>
    <w:rsid w:val="00AA544C"/>
    <w:rsid w:val="00AA5C33"/>
    <w:rsid w:val="00AA62F4"/>
    <w:rsid w:val="00AA634D"/>
    <w:rsid w:val="00AA653A"/>
    <w:rsid w:val="00AA6F87"/>
    <w:rsid w:val="00AA7749"/>
    <w:rsid w:val="00AA7FD5"/>
    <w:rsid w:val="00AB0379"/>
    <w:rsid w:val="00AB1003"/>
    <w:rsid w:val="00AB11D2"/>
    <w:rsid w:val="00AB1464"/>
    <w:rsid w:val="00AB1B3E"/>
    <w:rsid w:val="00AB28A6"/>
    <w:rsid w:val="00AB28D6"/>
    <w:rsid w:val="00AB2B60"/>
    <w:rsid w:val="00AB347B"/>
    <w:rsid w:val="00AB34B8"/>
    <w:rsid w:val="00AB35C5"/>
    <w:rsid w:val="00AB3807"/>
    <w:rsid w:val="00AB3B33"/>
    <w:rsid w:val="00AB43A9"/>
    <w:rsid w:val="00AB45E3"/>
    <w:rsid w:val="00AB4A9F"/>
    <w:rsid w:val="00AB5125"/>
    <w:rsid w:val="00AB529F"/>
    <w:rsid w:val="00AB541A"/>
    <w:rsid w:val="00AB5516"/>
    <w:rsid w:val="00AB61C1"/>
    <w:rsid w:val="00AB688A"/>
    <w:rsid w:val="00AB79C9"/>
    <w:rsid w:val="00AC0C85"/>
    <w:rsid w:val="00AC1174"/>
    <w:rsid w:val="00AC18D5"/>
    <w:rsid w:val="00AC196C"/>
    <w:rsid w:val="00AC1D8F"/>
    <w:rsid w:val="00AC1E89"/>
    <w:rsid w:val="00AC2110"/>
    <w:rsid w:val="00AC3BE6"/>
    <w:rsid w:val="00AC3F42"/>
    <w:rsid w:val="00AC473E"/>
    <w:rsid w:val="00AC4FD8"/>
    <w:rsid w:val="00AC5FFD"/>
    <w:rsid w:val="00AC6071"/>
    <w:rsid w:val="00AC6488"/>
    <w:rsid w:val="00AC6E4E"/>
    <w:rsid w:val="00AD01FD"/>
    <w:rsid w:val="00AD0243"/>
    <w:rsid w:val="00AD0447"/>
    <w:rsid w:val="00AD04C2"/>
    <w:rsid w:val="00AD055B"/>
    <w:rsid w:val="00AD17AD"/>
    <w:rsid w:val="00AD192C"/>
    <w:rsid w:val="00AD19C3"/>
    <w:rsid w:val="00AD1B56"/>
    <w:rsid w:val="00AD20B0"/>
    <w:rsid w:val="00AD2A2A"/>
    <w:rsid w:val="00AD3196"/>
    <w:rsid w:val="00AD333D"/>
    <w:rsid w:val="00AD3527"/>
    <w:rsid w:val="00AD39CF"/>
    <w:rsid w:val="00AD4746"/>
    <w:rsid w:val="00AD49EB"/>
    <w:rsid w:val="00AD4D25"/>
    <w:rsid w:val="00AD52BA"/>
    <w:rsid w:val="00AD57DF"/>
    <w:rsid w:val="00AD5846"/>
    <w:rsid w:val="00AD5914"/>
    <w:rsid w:val="00AD5B34"/>
    <w:rsid w:val="00AD5D04"/>
    <w:rsid w:val="00AD6E2E"/>
    <w:rsid w:val="00AD773C"/>
    <w:rsid w:val="00AD7F91"/>
    <w:rsid w:val="00AE0052"/>
    <w:rsid w:val="00AE0459"/>
    <w:rsid w:val="00AE074E"/>
    <w:rsid w:val="00AE075C"/>
    <w:rsid w:val="00AE0854"/>
    <w:rsid w:val="00AE0D71"/>
    <w:rsid w:val="00AE0DB2"/>
    <w:rsid w:val="00AE0E0D"/>
    <w:rsid w:val="00AE144E"/>
    <w:rsid w:val="00AE1602"/>
    <w:rsid w:val="00AE1E25"/>
    <w:rsid w:val="00AE2303"/>
    <w:rsid w:val="00AE2AF7"/>
    <w:rsid w:val="00AE2B1D"/>
    <w:rsid w:val="00AE3011"/>
    <w:rsid w:val="00AE34CF"/>
    <w:rsid w:val="00AE36AF"/>
    <w:rsid w:val="00AE39F2"/>
    <w:rsid w:val="00AE5007"/>
    <w:rsid w:val="00AE531B"/>
    <w:rsid w:val="00AE5EA2"/>
    <w:rsid w:val="00AE5F95"/>
    <w:rsid w:val="00AE7201"/>
    <w:rsid w:val="00AE7B39"/>
    <w:rsid w:val="00AF0160"/>
    <w:rsid w:val="00AF0189"/>
    <w:rsid w:val="00AF0C3D"/>
    <w:rsid w:val="00AF12BC"/>
    <w:rsid w:val="00AF1C4D"/>
    <w:rsid w:val="00AF1EE8"/>
    <w:rsid w:val="00AF2857"/>
    <w:rsid w:val="00AF2A1E"/>
    <w:rsid w:val="00AF2E2D"/>
    <w:rsid w:val="00AF4129"/>
    <w:rsid w:val="00AF4248"/>
    <w:rsid w:val="00AF4CA8"/>
    <w:rsid w:val="00AF4CE3"/>
    <w:rsid w:val="00AF4DDE"/>
    <w:rsid w:val="00AF4F13"/>
    <w:rsid w:val="00AF5094"/>
    <w:rsid w:val="00AF5248"/>
    <w:rsid w:val="00AF5B10"/>
    <w:rsid w:val="00AF6982"/>
    <w:rsid w:val="00AF6CC7"/>
    <w:rsid w:val="00AF6E42"/>
    <w:rsid w:val="00AF7317"/>
    <w:rsid w:val="00AF73E3"/>
    <w:rsid w:val="00AF7556"/>
    <w:rsid w:val="00AF765D"/>
    <w:rsid w:val="00AF7839"/>
    <w:rsid w:val="00AF7CEC"/>
    <w:rsid w:val="00B0057F"/>
    <w:rsid w:val="00B0071E"/>
    <w:rsid w:val="00B00CB6"/>
    <w:rsid w:val="00B011B1"/>
    <w:rsid w:val="00B01448"/>
    <w:rsid w:val="00B01FB8"/>
    <w:rsid w:val="00B02B4E"/>
    <w:rsid w:val="00B02F24"/>
    <w:rsid w:val="00B03815"/>
    <w:rsid w:val="00B03C4E"/>
    <w:rsid w:val="00B03D83"/>
    <w:rsid w:val="00B04361"/>
    <w:rsid w:val="00B04535"/>
    <w:rsid w:val="00B04555"/>
    <w:rsid w:val="00B0456D"/>
    <w:rsid w:val="00B04B32"/>
    <w:rsid w:val="00B05009"/>
    <w:rsid w:val="00B06FB4"/>
    <w:rsid w:val="00B072A8"/>
    <w:rsid w:val="00B078C3"/>
    <w:rsid w:val="00B10694"/>
    <w:rsid w:val="00B10DD4"/>
    <w:rsid w:val="00B11771"/>
    <w:rsid w:val="00B11B28"/>
    <w:rsid w:val="00B11D39"/>
    <w:rsid w:val="00B129F5"/>
    <w:rsid w:val="00B13148"/>
    <w:rsid w:val="00B13595"/>
    <w:rsid w:val="00B13FC5"/>
    <w:rsid w:val="00B14171"/>
    <w:rsid w:val="00B143C0"/>
    <w:rsid w:val="00B14607"/>
    <w:rsid w:val="00B151EF"/>
    <w:rsid w:val="00B1552D"/>
    <w:rsid w:val="00B15579"/>
    <w:rsid w:val="00B15648"/>
    <w:rsid w:val="00B15680"/>
    <w:rsid w:val="00B15AF5"/>
    <w:rsid w:val="00B15FD1"/>
    <w:rsid w:val="00B16BC3"/>
    <w:rsid w:val="00B16D0F"/>
    <w:rsid w:val="00B17E48"/>
    <w:rsid w:val="00B17E94"/>
    <w:rsid w:val="00B20379"/>
    <w:rsid w:val="00B20747"/>
    <w:rsid w:val="00B20A87"/>
    <w:rsid w:val="00B20DA0"/>
    <w:rsid w:val="00B21038"/>
    <w:rsid w:val="00B21EFF"/>
    <w:rsid w:val="00B21FEC"/>
    <w:rsid w:val="00B21FFA"/>
    <w:rsid w:val="00B2274C"/>
    <w:rsid w:val="00B22978"/>
    <w:rsid w:val="00B229FA"/>
    <w:rsid w:val="00B23390"/>
    <w:rsid w:val="00B2374A"/>
    <w:rsid w:val="00B24095"/>
    <w:rsid w:val="00B240E0"/>
    <w:rsid w:val="00B24434"/>
    <w:rsid w:val="00B24607"/>
    <w:rsid w:val="00B24D2F"/>
    <w:rsid w:val="00B252E9"/>
    <w:rsid w:val="00B25378"/>
    <w:rsid w:val="00B253A7"/>
    <w:rsid w:val="00B25402"/>
    <w:rsid w:val="00B26154"/>
    <w:rsid w:val="00B2703C"/>
    <w:rsid w:val="00B27726"/>
    <w:rsid w:val="00B27EE4"/>
    <w:rsid w:val="00B27FC6"/>
    <w:rsid w:val="00B31ACD"/>
    <w:rsid w:val="00B3239A"/>
    <w:rsid w:val="00B323E0"/>
    <w:rsid w:val="00B328D1"/>
    <w:rsid w:val="00B32AF7"/>
    <w:rsid w:val="00B3301F"/>
    <w:rsid w:val="00B33633"/>
    <w:rsid w:val="00B33659"/>
    <w:rsid w:val="00B33E5D"/>
    <w:rsid w:val="00B33EB7"/>
    <w:rsid w:val="00B33F20"/>
    <w:rsid w:val="00B34A80"/>
    <w:rsid w:val="00B34BA9"/>
    <w:rsid w:val="00B34E29"/>
    <w:rsid w:val="00B3544D"/>
    <w:rsid w:val="00B35689"/>
    <w:rsid w:val="00B367B8"/>
    <w:rsid w:val="00B36A67"/>
    <w:rsid w:val="00B36E1F"/>
    <w:rsid w:val="00B36F1D"/>
    <w:rsid w:val="00B3748C"/>
    <w:rsid w:val="00B37BF6"/>
    <w:rsid w:val="00B40884"/>
    <w:rsid w:val="00B40B3B"/>
    <w:rsid w:val="00B40DBB"/>
    <w:rsid w:val="00B41069"/>
    <w:rsid w:val="00B412FC"/>
    <w:rsid w:val="00B41465"/>
    <w:rsid w:val="00B41522"/>
    <w:rsid w:val="00B41A2C"/>
    <w:rsid w:val="00B42303"/>
    <w:rsid w:val="00B42A51"/>
    <w:rsid w:val="00B42B8B"/>
    <w:rsid w:val="00B43151"/>
    <w:rsid w:val="00B436F8"/>
    <w:rsid w:val="00B43B04"/>
    <w:rsid w:val="00B44203"/>
    <w:rsid w:val="00B44413"/>
    <w:rsid w:val="00B444E0"/>
    <w:rsid w:val="00B44B56"/>
    <w:rsid w:val="00B45481"/>
    <w:rsid w:val="00B45BE9"/>
    <w:rsid w:val="00B4638E"/>
    <w:rsid w:val="00B4639C"/>
    <w:rsid w:val="00B4679C"/>
    <w:rsid w:val="00B467B8"/>
    <w:rsid w:val="00B468B5"/>
    <w:rsid w:val="00B46CE0"/>
    <w:rsid w:val="00B477D9"/>
    <w:rsid w:val="00B47FA9"/>
    <w:rsid w:val="00B47FDD"/>
    <w:rsid w:val="00B504EF"/>
    <w:rsid w:val="00B519EE"/>
    <w:rsid w:val="00B51A30"/>
    <w:rsid w:val="00B51BFD"/>
    <w:rsid w:val="00B5226F"/>
    <w:rsid w:val="00B52567"/>
    <w:rsid w:val="00B528BB"/>
    <w:rsid w:val="00B52D4E"/>
    <w:rsid w:val="00B534DB"/>
    <w:rsid w:val="00B53E09"/>
    <w:rsid w:val="00B542D8"/>
    <w:rsid w:val="00B5490D"/>
    <w:rsid w:val="00B54AF8"/>
    <w:rsid w:val="00B54B26"/>
    <w:rsid w:val="00B54FB2"/>
    <w:rsid w:val="00B55CB5"/>
    <w:rsid w:val="00B55EA9"/>
    <w:rsid w:val="00B56028"/>
    <w:rsid w:val="00B56323"/>
    <w:rsid w:val="00B567EB"/>
    <w:rsid w:val="00B56CAF"/>
    <w:rsid w:val="00B573BE"/>
    <w:rsid w:val="00B57749"/>
    <w:rsid w:val="00B5785D"/>
    <w:rsid w:val="00B57957"/>
    <w:rsid w:val="00B6017D"/>
    <w:rsid w:val="00B60239"/>
    <w:rsid w:val="00B60536"/>
    <w:rsid w:val="00B60BDC"/>
    <w:rsid w:val="00B60DFE"/>
    <w:rsid w:val="00B61098"/>
    <w:rsid w:val="00B61C35"/>
    <w:rsid w:val="00B61C44"/>
    <w:rsid w:val="00B625AA"/>
    <w:rsid w:val="00B6261F"/>
    <w:rsid w:val="00B62CF5"/>
    <w:rsid w:val="00B62EB4"/>
    <w:rsid w:val="00B634C1"/>
    <w:rsid w:val="00B6393C"/>
    <w:rsid w:val="00B639A1"/>
    <w:rsid w:val="00B63ED9"/>
    <w:rsid w:val="00B6404B"/>
    <w:rsid w:val="00B64164"/>
    <w:rsid w:val="00B646A0"/>
    <w:rsid w:val="00B64736"/>
    <w:rsid w:val="00B64738"/>
    <w:rsid w:val="00B64A84"/>
    <w:rsid w:val="00B64E22"/>
    <w:rsid w:val="00B64E30"/>
    <w:rsid w:val="00B65677"/>
    <w:rsid w:val="00B656A3"/>
    <w:rsid w:val="00B657FF"/>
    <w:rsid w:val="00B65EA8"/>
    <w:rsid w:val="00B65EDD"/>
    <w:rsid w:val="00B661ED"/>
    <w:rsid w:val="00B663DB"/>
    <w:rsid w:val="00B6675E"/>
    <w:rsid w:val="00B66B39"/>
    <w:rsid w:val="00B671E5"/>
    <w:rsid w:val="00B67208"/>
    <w:rsid w:val="00B674C2"/>
    <w:rsid w:val="00B6756F"/>
    <w:rsid w:val="00B67A94"/>
    <w:rsid w:val="00B67C40"/>
    <w:rsid w:val="00B67EA7"/>
    <w:rsid w:val="00B67F54"/>
    <w:rsid w:val="00B71284"/>
    <w:rsid w:val="00B71741"/>
    <w:rsid w:val="00B72058"/>
    <w:rsid w:val="00B7210E"/>
    <w:rsid w:val="00B721A0"/>
    <w:rsid w:val="00B724FA"/>
    <w:rsid w:val="00B729A2"/>
    <w:rsid w:val="00B72A7A"/>
    <w:rsid w:val="00B7336A"/>
    <w:rsid w:val="00B735DD"/>
    <w:rsid w:val="00B73A1E"/>
    <w:rsid w:val="00B73F67"/>
    <w:rsid w:val="00B748D4"/>
    <w:rsid w:val="00B74C4F"/>
    <w:rsid w:val="00B74DC0"/>
    <w:rsid w:val="00B755BE"/>
    <w:rsid w:val="00B755C2"/>
    <w:rsid w:val="00B76134"/>
    <w:rsid w:val="00B769C2"/>
    <w:rsid w:val="00B778D8"/>
    <w:rsid w:val="00B80266"/>
    <w:rsid w:val="00B8027C"/>
    <w:rsid w:val="00B80291"/>
    <w:rsid w:val="00B804E3"/>
    <w:rsid w:val="00B80DC6"/>
    <w:rsid w:val="00B80E4C"/>
    <w:rsid w:val="00B80FA1"/>
    <w:rsid w:val="00B811B8"/>
    <w:rsid w:val="00B8131F"/>
    <w:rsid w:val="00B82040"/>
    <w:rsid w:val="00B82788"/>
    <w:rsid w:val="00B828AC"/>
    <w:rsid w:val="00B83159"/>
    <w:rsid w:val="00B836B5"/>
    <w:rsid w:val="00B83D8D"/>
    <w:rsid w:val="00B83EAF"/>
    <w:rsid w:val="00B83F21"/>
    <w:rsid w:val="00B84BD8"/>
    <w:rsid w:val="00B84CFB"/>
    <w:rsid w:val="00B84D20"/>
    <w:rsid w:val="00B84D24"/>
    <w:rsid w:val="00B84D90"/>
    <w:rsid w:val="00B84FB5"/>
    <w:rsid w:val="00B857EF"/>
    <w:rsid w:val="00B85AA5"/>
    <w:rsid w:val="00B8618C"/>
    <w:rsid w:val="00B86810"/>
    <w:rsid w:val="00B8689B"/>
    <w:rsid w:val="00B86ACE"/>
    <w:rsid w:val="00B86E1A"/>
    <w:rsid w:val="00B87223"/>
    <w:rsid w:val="00B87373"/>
    <w:rsid w:val="00B90D2B"/>
    <w:rsid w:val="00B90D42"/>
    <w:rsid w:val="00B91458"/>
    <w:rsid w:val="00B914C7"/>
    <w:rsid w:val="00B9153E"/>
    <w:rsid w:val="00B920F7"/>
    <w:rsid w:val="00B92B04"/>
    <w:rsid w:val="00B933FF"/>
    <w:rsid w:val="00B9352B"/>
    <w:rsid w:val="00B93697"/>
    <w:rsid w:val="00B93725"/>
    <w:rsid w:val="00B93B55"/>
    <w:rsid w:val="00B93BB8"/>
    <w:rsid w:val="00B93DB5"/>
    <w:rsid w:val="00B9466E"/>
    <w:rsid w:val="00B95580"/>
    <w:rsid w:val="00B95867"/>
    <w:rsid w:val="00B95BE6"/>
    <w:rsid w:val="00B95C34"/>
    <w:rsid w:val="00B964E2"/>
    <w:rsid w:val="00B9671F"/>
    <w:rsid w:val="00B969EB"/>
    <w:rsid w:val="00B96B96"/>
    <w:rsid w:val="00B970E3"/>
    <w:rsid w:val="00B9722F"/>
    <w:rsid w:val="00B9734B"/>
    <w:rsid w:val="00B97399"/>
    <w:rsid w:val="00B975D6"/>
    <w:rsid w:val="00B97A55"/>
    <w:rsid w:val="00B97E41"/>
    <w:rsid w:val="00B97E69"/>
    <w:rsid w:val="00B97F9E"/>
    <w:rsid w:val="00BA023C"/>
    <w:rsid w:val="00BA0AC8"/>
    <w:rsid w:val="00BA1267"/>
    <w:rsid w:val="00BA1851"/>
    <w:rsid w:val="00BA1D0A"/>
    <w:rsid w:val="00BA1E7B"/>
    <w:rsid w:val="00BA2879"/>
    <w:rsid w:val="00BA2F09"/>
    <w:rsid w:val="00BA3202"/>
    <w:rsid w:val="00BA3503"/>
    <w:rsid w:val="00BA3705"/>
    <w:rsid w:val="00BA3E0D"/>
    <w:rsid w:val="00BA3FC6"/>
    <w:rsid w:val="00BA423B"/>
    <w:rsid w:val="00BA45C0"/>
    <w:rsid w:val="00BA518E"/>
    <w:rsid w:val="00BA5197"/>
    <w:rsid w:val="00BA5C0A"/>
    <w:rsid w:val="00BA661B"/>
    <w:rsid w:val="00BA7937"/>
    <w:rsid w:val="00BA7F70"/>
    <w:rsid w:val="00BB005D"/>
    <w:rsid w:val="00BB016F"/>
    <w:rsid w:val="00BB16F3"/>
    <w:rsid w:val="00BB1943"/>
    <w:rsid w:val="00BB19ED"/>
    <w:rsid w:val="00BB210A"/>
    <w:rsid w:val="00BB2C1D"/>
    <w:rsid w:val="00BB2F25"/>
    <w:rsid w:val="00BB391C"/>
    <w:rsid w:val="00BB402C"/>
    <w:rsid w:val="00BB4032"/>
    <w:rsid w:val="00BB482C"/>
    <w:rsid w:val="00BB4BF5"/>
    <w:rsid w:val="00BB4E96"/>
    <w:rsid w:val="00BB52A0"/>
    <w:rsid w:val="00BB58DA"/>
    <w:rsid w:val="00BB5BE1"/>
    <w:rsid w:val="00BB5E08"/>
    <w:rsid w:val="00BB6017"/>
    <w:rsid w:val="00BB6624"/>
    <w:rsid w:val="00BB69BE"/>
    <w:rsid w:val="00BB714A"/>
    <w:rsid w:val="00BB750B"/>
    <w:rsid w:val="00BB7522"/>
    <w:rsid w:val="00BB756A"/>
    <w:rsid w:val="00BB763A"/>
    <w:rsid w:val="00BB7AA0"/>
    <w:rsid w:val="00BB7F4E"/>
    <w:rsid w:val="00BC024F"/>
    <w:rsid w:val="00BC02E8"/>
    <w:rsid w:val="00BC117B"/>
    <w:rsid w:val="00BC1624"/>
    <w:rsid w:val="00BC1709"/>
    <w:rsid w:val="00BC204C"/>
    <w:rsid w:val="00BC2986"/>
    <w:rsid w:val="00BC2EF2"/>
    <w:rsid w:val="00BC3871"/>
    <w:rsid w:val="00BC467A"/>
    <w:rsid w:val="00BC48E4"/>
    <w:rsid w:val="00BC4A37"/>
    <w:rsid w:val="00BC4B27"/>
    <w:rsid w:val="00BC4DAD"/>
    <w:rsid w:val="00BC4DCE"/>
    <w:rsid w:val="00BC59F3"/>
    <w:rsid w:val="00BC5FE3"/>
    <w:rsid w:val="00BC640E"/>
    <w:rsid w:val="00BC6B82"/>
    <w:rsid w:val="00BC74A5"/>
    <w:rsid w:val="00BD01E6"/>
    <w:rsid w:val="00BD0667"/>
    <w:rsid w:val="00BD09F5"/>
    <w:rsid w:val="00BD0E7F"/>
    <w:rsid w:val="00BD251E"/>
    <w:rsid w:val="00BD2A4F"/>
    <w:rsid w:val="00BD328F"/>
    <w:rsid w:val="00BD34C4"/>
    <w:rsid w:val="00BD379B"/>
    <w:rsid w:val="00BD3913"/>
    <w:rsid w:val="00BD5284"/>
    <w:rsid w:val="00BD5F58"/>
    <w:rsid w:val="00BD60D7"/>
    <w:rsid w:val="00BD714A"/>
    <w:rsid w:val="00BD7D19"/>
    <w:rsid w:val="00BD7E5C"/>
    <w:rsid w:val="00BD7FE0"/>
    <w:rsid w:val="00BE037B"/>
    <w:rsid w:val="00BE0402"/>
    <w:rsid w:val="00BE06A6"/>
    <w:rsid w:val="00BE0D1A"/>
    <w:rsid w:val="00BE0DD5"/>
    <w:rsid w:val="00BE19E9"/>
    <w:rsid w:val="00BE21DC"/>
    <w:rsid w:val="00BE296D"/>
    <w:rsid w:val="00BE35CC"/>
    <w:rsid w:val="00BE39B3"/>
    <w:rsid w:val="00BE3E78"/>
    <w:rsid w:val="00BE43C0"/>
    <w:rsid w:val="00BE47FC"/>
    <w:rsid w:val="00BE4E24"/>
    <w:rsid w:val="00BE5197"/>
    <w:rsid w:val="00BE5CAE"/>
    <w:rsid w:val="00BE5E26"/>
    <w:rsid w:val="00BE5F0A"/>
    <w:rsid w:val="00BE6114"/>
    <w:rsid w:val="00BE6263"/>
    <w:rsid w:val="00BE62BD"/>
    <w:rsid w:val="00BE667C"/>
    <w:rsid w:val="00BE6818"/>
    <w:rsid w:val="00BE6AF5"/>
    <w:rsid w:val="00BE73C7"/>
    <w:rsid w:val="00BE7A1F"/>
    <w:rsid w:val="00BE7A7F"/>
    <w:rsid w:val="00BF059B"/>
    <w:rsid w:val="00BF0FE1"/>
    <w:rsid w:val="00BF105A"/>
    <w:rsid w:val="00BF1332"/>
    <w:rsid w:val="00BF14F8"/>
    <w:rsid w:val="00BF158A"/>
    <w:rsid w:val="00BF19FA"/>
    <w:rsid w:val="00BF1B15"/>
    <w:rsid w:val="00BF21CD"/>
    <w:rsid w:val="00BF21E5"/>
    <w:rsid w:val="00BF227C"/>
    <w:rsid w:val="00BF261B"/>
    <w:rsid w:val="00BF2637"/>
    <w:rsid w:val="00BF2711"/>
    <w:rsid w:val="00BF2843"/>
    <w:rsid w:val="00BF2D85"/>
    <w:rsid w:val="00BF2ECB"/>
    <w:rsid w:val="00BF3594"/>
    <w:rsid w:val="00BF3AF6"/>
    <w:rsid w:val="00BF459A"/>
    <w:rsid w:val="00BF482E"/>
    <w:rsid w:val="00BF4832"/>
    <w:rsid w:val="00BF48E1"/>
    <w:rsid w:val="00BF4906"/>
    <w:rsid w:val="00BF542E"/>
    <w:rsid w:val="00BF63BC"/>
    <w:rsid w:val="00BF64CC"/>
    <w:rsid w:val="00BF6544"/>
    <w:rsid w:val="00BF6A8D"/>
    <w:rsid w:val="00BF6E19"/>
    <w:rsid w:val="00BF75E0"/>
    <w:rsid w:val="00BF786C"/>
    <w:rsid w:val="00BF7C48"/>
    <w:rsid w:val="00C006BA"/>
    <w:rsid w:val="00C00D56"/>
    <w:rsid w:val="00C00D75"/>
    <w:rsid w:val="00C00FBF"/>
    <w:rsid w:val="00C01230"/>
    <w:rsid w:val="00C0132B"/>
    <w:rsid w:val="00C016B3"/>
    <w:rsid w:val="00C01C0C"/>
    <w:rsid w:val="00C02597"/>
    <w:rsid w:val="00C02742"/>
    <w:rsid w:val="00C02A81"/>
    <w:rsid w:val="00C02D6E"/>
    <w:rsid w:val="00C03908"/>
    <w:rsid w:val="00C03A35"/>
    <w:rsid w:val="00C03A77"/>
    <w:rsid w:val="00C04616"/>
    <w:rsid w:val="00C05318"/>
    <w:rsid w:val="00C057A6"/>
    <w:rsid w:val="00C05A98"/>
    <w:rsid w:val="00C05C0A"/>
    <w:rsid w:val="00C05ECE"/>
    <w:rsid w:val="00C065EA"/>
    <w:rsid w:val="00C06B5B"/>
    <w:rsid w:val="00C06B71"/>
    <w:rsid w:val="00C06E68"/>
    <w:rsid w:val="00C070DA"/>
    <w:rsid w:val="00C07483"/>
    <w:rsid w:val="00C07D7C"/>
    <w:rsid w:val="00C11C5A"/>
    <w:rsid w:val="00C120A4"/>
    <w:rsid w:val="00C124C3"/>
    <w:rsid w:val="00C126A4"/>
    <w:rsid w:val="00C126D2"/>
    <w:rsid w:val="00C12DA0"/>
    <w:rsid w:val="00C12F61"/>
    <w:rsid w:val="00C12FBD"/>
    <w:rsid w:val="00C13171"/>
    <w:rsid w:val="00C133BE"/>
    <w:rsid w:val="00C13530"/>
    <w:rsid w:val="00C13BB7"/>
    <w:rsid w:val="00C13D37"/>
    <w:rsid w:val="00C145A2"/>
    <w:rsid w:val="00C148B2"/>
    <w:rsid w:val="00C151B3"/>
    <w:rsid w:val="00C15600"/>
    <w:rsid w:val="00C15C1F"/>
    <w:rsid w:val="00C1609C"/>
    <w:rsid w:val="00C16911"/>
    <w:rsid w:val="00C16EA2"/>
    <w:rsid w:val="00C16F43"/>
    <w:rsid w:val="00C17617"/>
    <w:rsid w:val="00C17638"/>
    <w:rsid w:val="00C1782A"/>
    <w:rsid w:val="00C204DD"/>
    <w:rsid w:val="00C2051F"/>
    <w:rsid w:val="00C209E9"/>
    <w:rsid w:val="00C20A92"/>
    <w:rsid w:val="00C20BDE"/>
    <w:rsid w:val="00C217AB"/>
    <w:rsid w:val="00C2263F"/>
    <w:rsid w:val="00C231BB"/>
    <w:rsid w:val="00C23BCA"/>
    <w:rsid w:val="00C23C36"/>
    <w:rsid w:val="00C23FBE"/>
    <w:rsid w:val="00C2477D"/>
    <w:rsid w:val="00C24CF7"/>
    <w:rsid w:val="00C24EFF"/>
    <w:rsid w:val="00C25B18"/>
    <w:rsid w:val="00C2692A"/>
    <w:rsid w:val="00C26DBA"/>
    <w:rsid w:val="00C26E96"/>
    <w:rsid w:val="00C27158"/>
    <w:rsid w:val="00C271DD"/>
    <w:rsid w:val="00C27560"/>
    <w:rsid w:val="00C30772"/>
    <w:rsid w:val="00C30BA9"/>
    <w:rsid w:val="00C30EAF"/>
    <w:rsid w:val="00C313AC"/>
    <w:rsid w:val="00C31643"/>
    <w:rsid w:val="00C31AF7"/>
    <w:rsid w:val="00C31C1D"/>
    <w:rsid w:val="00C320BA"/>
    <w:rsid w:val="00C3246D"/>
    <w:rsid w:val="00C324A7"/>
    <w:rsid w:val="00C32570"/>
    <w:rsid w:val="00C327E2"/>
    <w:rsid w:val="00C32AA1"/>
    <w:rsid w:val="00C33D7D"/>
    <w:rsid w:val="00C33E17"/>
    <w:rsid w:val="00C347B5"/>
    <w:rsid w:val="00C34860"/>
    <w:rsid w:val="00C34988"/>
    <w:rsid w:val="00C34CBC"/>
    <w:rsid w:val="00C34FDA"/>
    <w:rsid w:val="00C3576C"/>
    <w:rsid w:val="00C35AF2"/>
    <w:rsid w:val="00C35F96"/>
    <w:rsid w:val="00C366F0"/>
    <w:rsid w:val="00C36B52"/>
    <w:rsid w:val="00C36F00"/>
    <w:rsid w:val="00C36F9E"/>
    <w:rsid w:val="00C37257"/>
    <w:rsid w:val="00C37454"/>
    <w:rsid w:val="00C37C8D"/>
    <w:rsid w:val="00C400EF"/>
    <w:rsid w:val="00C40623"/>
    <w:rsid w:val="00C408EE"/>
    <w:rsid w:val="00C40926"/>
    <w:rsid w:val="00C40B15"/>
    <w:rsid w:val="00C40BA0"/>
    <w:rsid w:val="00C4112E"/>
    <w:rsid w:val="00C41157"/>
    <w:rsid w:val="00C414C0"/>
    <w:rsid w:val="00C4169E"/>
    <w:rsid w:val="00C424F9"/>
    <w:rsid w:val="00C42B5D"/>
    <w:rsid w:val="00C42DDA"/>
    <w:rsid w:val="00C42FD7"/>
    <w:rsid w:val="00C432F6"/>
    <w:rsid w:val="00C4383A"/>
    <w:rsid w:val="00C43EFD"/>
    <w:rsid w:val="00C43F43"/>
    <w:rsid w:val="00C44EA1"/>
    <w:rsid w:val="00C45468"/>
    <w:rsid w:val="00C45591"/>
    <w:rsid w:val="00C455CB"/>
    <w:rsid w:val="00C45911"/>
    <w:rsid w:val="00C461B6"/>
    <w:rsid w:val="00C46926"/>
    <w:rsid w:val="00C46B23"/>
    <w:rsid w:val="00C46F5B"/>
    <w:rsid w:val="00C50061"/>
    <w:rsid w:val="00C500FF"/>
    <w:rsid w:val="00C504CB"/>
    <w:rsid w:val="00C50697"/>
    <w:rsid w:val="00C50ADB"/>
    <w:rsid w:val="00C5166A"/>
    <w:rsid w:val="00C51D1D"/>
    <w:rsid w:val="00C520A5"/>
    <w:rsid w:val="00C520DC"/>
    <w:rsid w:val="00C52186"/>
    <w:rsid w:val="00C523F5"/>
    <w:rsid w:val="00C5245A"/>
    <w:rsid w:val="00C52E38"/>
    <w:rsid w:val="00C53070"/>
    <w:rsid w:val="00C5333B"/>
    <w:rsid w:val="00C53472"/>
    <w:rsid w:val="00C53535"/>
    <w:rsid w:val="00C5366F"/>
    <w:rsid w:val="00C53F2D"/>
    <w:rsid w:val="00C54588"/>
    <w:rsid w:val="00C54BDB"/>
    <w:rsid w:val="00C54FD5"/>
    <w:rsid w:val="00C5522C"/>
    <w:rsid w:val="00C5540F"/>
    <w:rsid w:val="00C55444"/>
    <w:rsid w:val="00C55507"/>
    <w:rsid w:val="00C559CA"/>
    <w:rsid w:val="00C55BFD"/>
    <w:rsid w:val="00C56384"/>
    <w:rsid w:val="00C56C5F"/>
    <w:rsid w:val="00C57209"/>
    <w:rsid w:val="00C5736D"/>
    <w:rsid w:val="00C57897"/>
    <w:rsid w:val="00C57AFA"/>
    <w:rsid w:val="00C57B15"/>
    <w:rsid w:val="00C60140"/>
    <w:rsid w:val="00C606F8"/>
    <w:rsid w:val="00C62CB2"/>
    <w:rsid w:val="00C6374F"/>
    <w:rsid w:val="00C63FA7"/>
    <w:rsid w:val="00C64116"/>
    <w:rsid w:val="00C64414"/>
    <w:rsid w:val="00C6472A"/>
    <w:rsid w:val="00C6481D"/>
    <w:rsid w:val="00C64C03"/>
    <w:rsid w:val="00C64E22"/>
    <w:rsid w:val="00C65695"/>
    <w:rsid w:val="00C65698"/>
    <w:rsid w:val="00C658A0"/>
    <w:rsid w:val="00C65BAA"/>
    <w:rsid w:val="00C65FCF"/>
    <w:rsid w:val="00C66909"/>
    <w:rsid w:val="00C66B0D"/>
    <w:rsid w:val="00C66C1D"/>
    <w:rsid w:val="00C67251"/>
    <w:rsid w:val="00C70088"/>
    <w:rsid w:val="00C70389"/>
    <w:rsid w:val="00C703FB"/>
    <w:rsid w:val="00C70C82"/>
    <w:rsid w:val="00C70DE6"/>
    <w:rsid w:val="00C7164E"/>
    <w:rsid w:val="00C717EB"/>
    <w:rsid w:val="00C72886"/>
    <w:rsid w:val="00C72B99"/>
    <w:rsid w:val="00C72F40"/>
    <w:rsid w:val="00C72FCF"/>
    <w:rsid w:val="00C73517"/>
    <w:rsid w:val="00C7414B"/>
    <w:rsid w:val="00C74DCA"/>
    <w:rsid w:val="00C75188"/>
    <w:rsid w:val="00C75241"/>
    <w:rsid w:val="00C7556F"/>
    <w:rsid w:val="00C756B8"/>
    <w:rsid w:val="00C7577C"/>
    <w:rsid w:val="00C75998"/>
    <w:rsid w:val="00C75C85"/>
    <w:rsid w:val="00C75DEC"/>
    <w:rsid w:val="00C75F01"/>
    <w:rsid w:val="00C76470"/>
    <w:rsid w:val="00C76840"/>
    <w:rsid w:val="00C769F0"/>
    <w:rsid w:val="00C76CED"/>
    <w:rsid w:val="00C76F2A"/>
    <w:rsid w:val="00C76FB6"/>
    <w:rsid w:val="00C80CAA"/>
    <w:rsid w:val="00C81229"/>
    <w:rsid w:val="00C81397"/>
    <w:rsid w:val="00C8194C"/>
    <w:rsid w:val="00C81D9F"/>
    <w:rsid w:val="00C81E32"/>
    <w:rsid w:val="00C82229"/>
    <w:rsid w:val="00C82435"/>
    <w:rsid w:val="00C82B0D"/>
    <w:rsid w:val="00C83DD7"/>
    <w:rsid w:val="00C84557"/>
    <w:rsid w:val="00C8461F"/>
    <w:rsid w:val="00C84D54"/>
    <w:rsid w:val="00C84DBD"/>
    <w:rsid w:val="00C851C6"/>
    <w:rsid w:val="00C85415"/>
    <w:rsid w:val="00C8546E"/>
    <w:rsid w:val="00C85964"/>
    <w:rsid w:val="00C86A58"/>
    <w:rsid w:val="00C86B8A"/>
    <w:rsid w:val="00C875E5"/>
    <w:rsid w:val="00C90763"/>
    <w:rsid w:val="00C90EF8"/>
    <w:rsid w:val="00C9104D"/>
    <w:rsid w:val="00C91304"/>
    <w:rsid w:val="00C91B65"/>
    <w:rsid w:val="00C91C65"/>
    <w:rsid w:val="00C9258C"/>
    <w:rsid w:val="00C92772"/>
    <w:rsid w:val="00C92ACB"/>
    <w:rsid w:val="00C93151"/>
    <w:rsid w:val="00C9345C"/>
    <w:rsid w:val="00C93523"/>
    <w:rsid w:val="00C93836"/>
    <w:rsid w:val="00C93D28"/>
    <w:rsid w:val="00C93E2D"/>
    <w:rsid w:val="00C9406E"/>
    <w:rsid w:val="00C940E3"/>
    <w:rsid w:val="00C94875"/>
    <w:rsid w:val="00C94E70"/>
    <w:rsid w:val="00C95672"/>
    <w:rsid w:val="00C958C3"/>
    <w:rsid w:val="00C96237"/>
    <w:rsid w:val="00C962DE"/>
    <w:rsid w:val="00C97D2C"/>
    <w:rsid w:val="00C97FB0"/>
    <w:rsid w:val="00CA0059"/>
    <w:rsid w:val="00CA033C"/>
    <w:rsid w:val="00CA042B"/>
    <w:rsid w:val="00CA0702"/>
    <w:rsid w:val="00CA0BD2"/>
    <w:rsid w:val="00CA12F7"/>
    <w:rsid w:val="00CA14A0"/>
    <w:rsid w:val="00CA184E"/>
    <w:rsid w:val="00CA1E04"/>
    <w:rsid w:val="00CA272E"/>
    <w:rsid w:val="00CA2F89"/>
    <w:rsid w:val="00CA3E96"/>
    <w:rsid w:val="00CA4362"/>
    <w:rsid w:val="00CA4DBA"/>
    <w:rsid w:val="00CA5CBA"/>
    <w:rsid w:val="00CA5F38"/>
    <w:rsid w:val="00CA68EF"/>
    <w:rsid w:val="00CA69B8"/>
    <w:rsid w:val="00CA6A2D"/>
    <w:rsid w:val="00CA6FE5"/>
    <w:rsid w:val="00CA73C8"/>
    <w:rsid w:val="00CA7676"/>
    <w:rsid w:val="00CA774C"/>
    <w:rsid w:val="00CA7AA4"/>
    <w:rsid w:val="00CB040D"/>
    <w:rsid w:val="00CB0F91"/>
    <w:rsid w:val="00CB130E"/>
    <w:rsid w:val="00CB1D55"/>
    <w:rsid w:val="00CB27A9"/>
    <w:rsid w:val="00CB2A51"/>
    <w:rsid w:val="00CB3BEA"/>
    <w:rsid w:val="00CB3C8D"/>
    <w:rsid w:val="00CB41E8"/>
    <w:rsid w:val="00CB435C"/>
    <w:rsid w:val="00CB454A"/>
    <w:rsid w:val="00CB48FD"/>
    <w:rsid w:val="00CB4FF7"/>
    <w:rsid w:val="00CB51CA"/>
    <w:rsid w:val="00CB52E1"/>
    <w:rsid w:val="00CB592D"/>
    <w:rsid w:val="00CB5A23"/>
    <w:rsid w:val="00CB5E6C"/>
    <w:rsid w:val="00CB63E6"/>
    <w:rsid w:val="00CB6FA0"/>
    <w:rsid w:val="00CB7020"/>
    <w:rsid w:val="00CB741E"/>
    <w:rsid w:val="00CB79B1"/>
    <w:rsid w:val="00CC2946"/>
    <w:rsid w:val="00CC2B5A"/>
    <w:rsid w:val="00CC2EB1"/>
    <w:rsid w:val="00CC382A"/>
    <w:rsid w:val="00CC3EC8"/>
    <w:rsid w:val="00CC41EA"/>
    <w:rsid w:val="00CC4264"/>
    <w:rsid w:val="00CC45A3"/>
    <w:rsid w:val="00CC4650"/>
    <w:rsid w:val="00CC47EC"/>
    <w:rsid w:val="00CC533D"/>
    <w:rsid w:val="00CC5A48"/>
    <w:rsid w:val="00CC5F04"/>
    <w:rsid w:val="00CC75E0"/>
    <w:rsid w:val="00CD01CB"/>
    <w:rsid w:val="00CD0347"/>
    <w:rsid w:val="00CD0F71"/>
    <w:rsid w:val="00CD1B78"/>
    <w:rsid w:val="00CD1D50"/>
    <w:rsid w:val="00CD1E01"/>
    <w:rsid w:val="00CD21EA"/>
    <w:rsid w:val="00CD22EE"/>
    <w:rsid w:val="00CD2431"/>
    <w:rsid w:val="00CD2446"/>
    <w:rsid w:val="00CD281A"/>
    <w:rsid w:val="00CD2B29"/>
    <w:rsid w:val="00CD3213"/>
    <w:rsid w:val="00CD333D"/>
    <w:rsid w:val="00CD33BA"/>
    <w:rsid w:val="00CD3B67"/>
    <w:rsid w:val="00CD4163"/>
    <w:rsid w:val="00CD4AD0"/>
    <w:rsid w:val="00CD51F6"/>
    <w:rsid w:val="00CD6826"/>
    <w:rsid w:val="00CD7F32"/>
    <w:rsid w:val="00CE00D8"/>
    <w:rsid w:val="00CE0381"/>
    <w:rsid w:val="00CE04CF"/>
    <w:rsid w:val="00CE0ADF"/>
    <w:rsid w:val="00CE0D33"/>
    <w:rsid w:val="00CE16BC"/>
    <w:rsid w:val="00CE1AE4"/>
    <w:rsid w:val="00CE2318"/>
    <w:rsid w:val="00CE2A99"/>
    <w:rsid w:val="00CE3090"/>
    <w:rsid w:val="00CE3178"/>
    <w:rsid w:val="00CE33B0"/>
    <w:rsid w:val="00CE3675"/>
    <w:rsid w:val="00CE3E73"/>
    <w:rsid w:val="00CE3F10"/>
    <w:rsid w:val="00CE3F5B"/>
    <w:rsid w:val="00CE3FB6"/>
    <w:rsid w:val="00CE41C2"/>
    <w:rsid w:val="00CE4B12"/>
    <w:rsid w:val="00CE53B6"/>
    <w:rsid w:val="00CE57D1"/>
    <w:rsid w:val="00CE589B"/>
    <w:rsid w:val="00CE5B8A"/>
    <w:rsid w:val="00CE6820"/>
    <w:rsid w:val="00CE6E4C"/>
    <w:rsid w:val="00CE7096"/>
    <w:rsid w:val="00CF0495"/>
    <w:rsid w:val="00CF0A80"/>
    <w:rsid w:val="00CF21C4"/>
    <w:rsid w:val="00CF2CBF"/>
    <w:rsid w:val="00CF2DB0"/>
    <w:rsid w:val="00CF2E95"/>
    <w:rsid w:val="00CF337A"/>
    <w:rsid w:val="00CF3509"/>
    <w:rsid w:val="00CF3D0E"/>
    <w:rsid w:val="00CF4CE0"/>
    <w:rsid w:val="00CF4D9C"/>
    <w:rsid w:val="00CF5010"/>
    <w:rsid w:val="00CF5306"/>
    <w:rsid w:val="00CF55B1"/>
    <w:rsid w:val="00CF59F0"/>
    <w:rsid w:val="00CF5A36"/>
    <w:rsid w:val="00CF5EF4"/>
    <w:rsid w:val="00CF630C"/>
    <w:rsid w:val="00CF64FD"/>
    <w:rsid w:val="00CF72AE"/>
    <w:rsid w:val="00D00956"/>
    <w:rsid w:val="00D00AD7"/>
    <w:rsid w:val="00D00E8F"/>
    <w:rsid w:val="00D00FD6"/>
    <w:rsid w:val="00D018E5"/>
    <w:rsid w:val="00D01C26"/>
    <w:rsid w:val="00D01E44"/>
    <w:rsid w:val="00D01FA5"/>
    <w:rsid w:val="00D02225"/>
    <w:rsid w:val="00D026B9"/>
    <w:rsid w:val="00D02D83"/>
    <w:rsid w:val="00D0313B"/>
    <w:rsid w:val="00D03DED"/>
    <w:rsid w:val="00D0526E"/>
    <w:rsid w:val="00D0581D"/>
    <w:rsid w:val="00D07420"/>
    <w:rsid w:val="00D079EA"/>
    <w:rsid w:val="00D07F80"/>
    <w:rsid w:val="00D07FA3"/>
    <w:rsid w:val="00D10CD7"/>
    <w:rsid w:val="00D10D24"/>
    <w:rsid w:val="00D1111D"/>
    <w:rsid w:val="00D112AE"/>
    <w:rsid w:val="00D115D8"/>
    <w:rsid w:val="00D11993"/>
    <w:rsid w:val="00D119C5"/>
    <w:rsid w:val="00D11F69"/>
    <w:rsid w:val="00D12A40"/>
    <w:rsid w:val="00D12B99"/>
    <w:rsid w:val="00D13225"/>
    <w:rsid w:val="00D1329A"/>
    <w:rsid w:val="00D133FE"/>
    <w:rsid w:val="00D13ABE"/>
    <w:rsid w:val="00D13CB5"/>
    <w:rsid w:val="00D13D08"/>
    <w:rsid w:val="00D14ED8"/>
    <w:rsid w:val="00D15090"/>
    <w:rsid w:val="00D1535A"/>
    <w:rsid w:val="00D15C7C"/>
    <w:rsid w:val="00D162C7"/>
    <w:rsid w:val="00D17D69"/>
    <w:rsid w:val="00D203D6"/>
    <w:rsid w:val="00D20410"/>
    <w:rsid w:val="00D20F38"/>
    <w:rsid w:val="00D2118E"/>
    <w:rsid w:val="00D21A81"/>
    <w:rsid w:val="00D22055"/>
    <w:rsid w:val="00D22682"/>
    <w:rsid w:val="00D22804"/>
    <w:rsid w:val="00D22B2E"/>
    <w:rsid w:val="00D22BED"/>
    <w:rsid w:val="00D22D98"/>
    <w:rsid w:val="00D22EAB"/>
    <w:rsid w:val="00D23721"/>
    <w:rsid w:val="00D23918"/>
    <w:rsid w:val="00D248E1"/>
    <w:rsid w:val="00D2514E"/>
    <w:rsid w:val="00D2524A"/>
    <w:rsid w:val="00D2538C"/>
    <w:rsid w:val="00D26C6C"/>
    <w:rsid w:val="00D2703F"/>
    <w:rsid w:val="00D271F5"/>
    <w:rsid w:val="00D27D0A"/>
    <w:rsid w:val="00D30416"/>
    <w:rsid w:val="00D30667"/>
    <w:rsid w:val="00D31084"/>
    <w:rsid w:val="00D3144A"/>
    <w:rsid w:val="00D31587"/>
    <w:rsid w:val="00D31B32"/>
    <w:rsid w:val="00D31B94"/>
    <w:rsid w:val="00D31E58"/>
    <w:rsid w:val="00D31E68"/>
    <w:rsid w:val="00D32215"/>
    <w:rsid w:val="00D32A5A"/>
    <w:rsid w:val="00D32D47"/>
    <w:rsid w:val="00D332FC"/>
    <w:rsid w:val="00D348E9"/>
    <w:rsid w:val="00D34BE4"/>
    <w:rsid w:val="00D34CED"/>
    <w:rsid w:val="00D34FE7"/>
    <w:rsid w:val="00D3516B"/>
    <w:rsid w:val="00D35251"/>
    <w:rsid w:val="00D355CD"/>
    <w:rsid w:val="00D358D5"/>
    <w:rsid w:val="00D35FD1"/>
    <w:rsid w:val="00D3623A"/>
    <w:rsid w:val="00D36A22"/>
    <w:rsid w:val="00D370CB"/>
    <w:rsid w:val="00D3762C"/>
    <w:rsid w:val="00D37F35"/>
    <w:rsid w:val="00D400C7"/>
    <w:rsid w:val="00D40821"/>
    <w:rsid w:val="00D40DFA"/>
    <w:rsid w:val="00D4119F"/>
    <w:rsid w:val="00D41455"/>
    <w:rsid w:val="00D41838"/>
    <w:rsid w:val="00D41EE6"/>
    <w:rsid w:val="00D4252E"/>
    <w:rsid w:val="00D42A64"/>
    <w:rsid w:val="00D42DB2"/>
    <w:rsid w:val="00D441CA"/>
    <w:rsid w:val="00D442A6"/>
    <w:rsid w:val="00D446DC"/>
    <w:rsid w:val="00D44989"/>
    <w:rsid w:val="00D44D3A"/>
    <w:rsid w:val="00D44FA9"/>
    <w:rsid w:val="00D451CC"/>
    <w:rsid w:val="00D4533D"/>
    <w:rsid w:val="00D458A2"/>
    <w:rsid w:val="00D46554"/>
    <w:rsid w:val="00D465DF"/>
    <w:rsid w:val="00D467EF"/>
    <w:rsid w:val="00D46995"/>
    <w:rsid w:val="00D473D1"/>
    <w:rsid w:val="00D475A0"/>
    <w:rsid w:val="00D479BB"/>
    <w:rsid w:val="00D479FA"/>
    <w:rsid w:val="00D50625"/>
    <w:rsid w:val="00D50723"/>
    <w:rsid w:val="00D50764"/>
    <w:rsid w:val="00D50FD3"/>
    <w:rsid w:val="00D51347"/>
    <w:rsid w:val="00D51389"/>
    <w:rsid w:val="00D513F0"/>
    <w:rsid w:val="00D51B50"/>
    <w:rsid w:val="00D51CEA"/>
    <w:rsid w:val="00D51E3B"/>
    <w:rsid w:val="00D521E4"/>
    <w:rsid w:val="00D5240A"/>
    <w:rsid w:val="00D52675"/>
    <w:rsid w:val="00D528DB"/>
    <w:rsid w:val="00D52904"/>
    <w:rsid w:val="00D52EB4"/>
    <w:rsid w:val="00D530F6"/>
    <w:rsid w:val="00D53DC0"/>
    <w:rsid w:val="00D543F8"/>
    <w:rsid w:val="00D54A63"/>
    <w:rsid w:val="00D54B6B"/>
    <w:rsid w:val="00D54C50"/>
    <w:rsid w:val="00D54CD3"/>
    <w:rsid w:val="00D54DD4"/>
    <w:rsid w:val="00D5539A"/>
    <w:rsid w:val="00D56407"/>
    <w:rsid w:val="00D5786B"/>
    <w:rsid w:val="00D5788D"/>
    <w:rsid w:val="00D60A44"/>
    <w:rsid w:val="00D60A65"/>
    <w:rsid w:val="00D60D44"/>
    <w:rsid w:val="00D61002"/>
    <w:rsid w:val="00D610E1"/>
    <w:rsid w:val="00D617C3"/>
    <w:rsid w:val="00D61EB0"/>
    <w:rsid w:val="00D62226"/>
    <w:rsid w:val="00D631E4"/>
    <w:rsid w:val="00D6348B"/>
    <w:rsid w:val="00D63A85"/>
    <w:rsid w:val="00D64250"/>
    <w:rsid w:val="00D64684"/>
    <w:rsid w:val="00D64EB7"/>
    <w:rsid w:val="00D64F76"/>
    <w:rsid w:val="00D650C2"/>
    <w:rsid w:val="00D6589F"/>
    <w:rsid w:val="00D658C0"/>
    <w:rsid w:val="00D65918"/>
    <w:rsid w:val="00D6593F"/>
    <w:rsid w:val="00D65CD7"/>
    <w:rsid w:val="00D65D54"/>
    <w:rsid w:val="00D660E0"/>
    <w:rsid w:val="00D664DF"/>
    <w:rsid w:val="00D66795"/>
    <w:rsid w:val="00D66FC9"/>
    <w:rsid w:val="00D6768E"/>
    <w:rsid w:val="00D67F93"/>
    <w:rsid w:val="00D710CB"/>
    <w:rsid w:val="00D71243"/>
    <w:rsid w:val="00D713D7"/>
    <w:rsid w:val="00D71CA0"/>
    <w:rsid w:val="00D71FDE"/>
    <w:rsid w:val="00D73BA7"/>
    <w:rsid w:val="00D73C74"/>
    <w:rsid w:val="00D73CD0"/>
    <w:rsid w:val="00D73DDA"/>
    <w:rsid w:val="00D749A9"/>
    <w:rsid w:val="00D74C04"/>
    <w:rsid w:val="00D74F1F"/>
    <w:rsid w:val="00D75089"/>
    <w:rsid w:val="00D7563E"/>
    <w:rsid w:val="00D75C7D"/>
    <w:rsid w:val="00D75D9A"/>
    <w:rsid w:val="00D7627F"/>
    <w:rsid w:val="00D76447"/>
    <w:rsid w:val="00D76979"/>
    <w:rsid w:val="00D76ED2"/>
    <w:rsid w:val="00D770E3"/>
    <w:rsid w:val="00D77B33"/>
    <w:rsid w:val="00D77BE2"/>
    <w:rsid w:val="00D77EA1"/>
    <w:rsid w:val="00D77F3F"/>
    <w:rsid w:val="00D80006"/>
    <w:rsid w:val="00D80B85"/>
    <w:rsid w:val="00D81AEB"/>
    <w:rsid w:val="00D8220A"/>
    <w:rsid w:val="00D822BE"/>
    <w:rsid w:val="00D8245F"/>
    <w:rsid w:val="00D82464"/>
    <w:rsid w:val="00D831ED"/>
    <w:rsid w:val="00D834EA"/>
    <w:rsid w:val="00D8350F"/>
    <w:rsid w:val="00D83658"/>
    <w:rsid w:val="00D838D9"/>
    <w:rsid w:val="00D8483B"/>
    <w:rsid w:val="00D84A50"/>
    <w:rsid w:val="00D8543F"/>
    <w:rsid w:val="00D85692"/>
    <w:rsid w:val="00D85BDC"/>
    <w:rsid w:val="00D85E1F"/>
    <w:rsid w:val="00D86BCF"/>
    <w:rsid w:val="00D870B1"/>
    <w:rsid w:val="00D873B4"/>
    <w:rsid w:val="00D90210"/>
    <w:rsid w:val="00D904C6"/>
    <w:rsid w:val="00D90D20"/>
    <w:rsid w:val="00D912DB"/>
    <w:rsid w:val="00D91763"/>
    <w:rsid w:val="00D9181F"/>
    <w:rsid w:val="00D9243D"/>
    <w:rsid w:val="00D925FF"/>
    <w:rsid w:val="00D92AD1"/>
    <w:rsid w:val="00D92FE7"/>
    <w:rsid w:val="00D9301F"/>
    <w:rsid w:val="00D93175"/>
    <w:rsid w:val="00D93494"/>
    <w:rsid w:val="00D93A74"/>
    <w:rsid w:val="00D9447B"/>
    <w:rsid w:val="00D94BDB"/>
    <w:rsid w:val="00D95D0E"/>
    <w:rsid w:val="00D95E29"/>
    <w:rsid w:val="00D96082"/>
    <w:rsid w:val="00D96F3F"/>
    <w:rsid w:val="00D9713E"/>
    <w:rsid w:val="00D97356"/>
    <w:rsid w:val="00D97658"/>
    <w:rsid w:val="00D978B3"/>
    <w:rsid w:val="00D978E1"/>
    <w:rsid w:val="00D97B7E"/>
    <w:rsid w:val="00D97D67"/>
    <w:rsid w:val="00DA001A"/>
    <w:rsid w:val="00DA094C"/>
    <w:rsid w:val="00DA0DBA"/>
    <w:rsid w:val="00DA1443"/>
    <w:rsid w:val="00DA1F91"/>
    <w:rsid w:val="00DA1FAA"/>
    <w:rsid w:val="00DA284C"/>
    <w:rsid w:val="00DA3220"/>
    <w:rsid w:val="00DA3C59"/>
    <w:rsid w:val="00DA3D9A"/>
    <w:rsid w:val="00DA3E1F"/>
    <w:rsid w:val="00DA4609"/>
    <w:rsid w:val="00DA5661"/>
    <w:rsid w:val="00DA5858"/>
    <w:rsid w:val="00DA6164"/>
    <w:rsid w:val="00DA6B22"/>
    <w:rsid w:val="00DA7031"/>
    <w:rsid w:val="00DA771E"/>
    <w:rsid w:val="00DA7C95"/>
    <w:rsid w:val="00DB0354"/>
    <w:rsid w:val="00DB0815"/>
    <w:rsid w:val="00DB0A77"/>
    <w:rsid w:val="00DB0AE5"/>
    <w:rsid w:val="00DB0C38"/>
    <w:rsid w:val="00DB0D28"/>
    <w:rsid w:val="00DB108D"/>
    <w:rsid w:val="00DB119A"/>
    <w:rsid w:val="00DB1A74"/>
    <w:rsid w:val="00DB1C0D"/>
    <w:rsid w:val="00DB1F4B"/>
    <w:rsid w:val="00DB2445"/>
    <w:rsid w:val="00DB2491"/>
    <w:rsid w:val="00DB255C"/>
    <w:rsid w:val="00DB2FE4"/>
    <w:rsid w:val="00DB39B5"/>
    <w:rsid w:val="00DB3F10"/>
    <w:rsid w:val="00DB4594"/>
    <w:rsid w:val="00DB47E1"/>
    <w:rsid w:val="00DB4B14"/>
    <w:rsid w:val="00DB4C2B"/>
    <w:rsid w:val="00DB4E1D"/>
    <w:rsid w:val="00DB504A"/>
    <w:rsid w:val="00DB5430"/>
    <w:rsid w:val="00DB56A9"/>
    <w:rsid w:val="00DB5F27"/>
    <w:rsid w:val="00DB5F46"/>
    <w:rsid w:val="00DB6015"/>
    <w:rsid w:val="00DB65A1"/>
    <w:rsid w:val="00DB66D3"/>
    <w:rsid w:val="00DB6DD3"/>
    <w:rsid w:val="00DB710E"/>
    <w:rsid w:val="00DC026C"/>
    <w:rsid w:val="00DC0BAC"/>
    <w:rsid w:val="00DC10B0"/>
    <w:rsid w:val="00DC1507"/>
    <w:rsid w:val="00DC1A7F"/>
    <w:rsid w:val="00DC1C48"/>
    <w:rsid w:val="00DC1E92"/>
    <w:rsid w:val="00DC24FF"/>
    <w:rsid w:val="00DC2543"/>
    <w:rsid w:val="00DC2A03"/>
    <w:rsid w:val="00DC344F"/>
    <w:rsid w:val="00DC354D"/>
    <w:rsid w:val="00DC3A6B"/>
    <w:rsid w:val="00DC3AB0"/>
    <w:rsid w:val="00DC3DAF"/>
    <w:rsid w:val="00DC4035"/>
    <w:rsid w:val="00DC496F"/>
    <w:rsid w:val="00DC4D18"/>
    <w:rsid w:val="00DC5330"/>
    <w:rsid w:val="00DC5DE0"/>
    <w:rsid w:val="00DC657D"/>
    <w:rsid w:val="00DC70E2"/>
    <w:rsid w:val="00DC71BD"/>
    <w:rsid w:val="00DC72AF"/>
    <w:rsid w:val="00DC7BD6"/>
    <w:rsid w:val="00DD031B"/>
    <w:rsid w:val="00DD1AD9"/>
    <w:rsid w:val="00DD1D87"/>
    <w:rsid w:val="00DD2242"/>
    <w:rsid w:val="00DD259B"/>
    <w:rsid w:val="00DD2810"/>
    <w:rsid w:val="00DD2C1A"/>
    <w:rsid w:val="00DD3224"/>
    <w:rsid w:val="00DD324C"/>
    <w:rsid w:val="00DD32EC"/>
    <w:rsid w:val="00DD3751"/>
    <w:rsid w:val="00DD41DD"/>
    <w:rsid w:val="00DD43B4"/>
    <w:rsid w:val="00DD4E12"/>
    <w:rsid w:val="00DD5019"/>
    <w:rsid w:val="00DD534A"/>
    <w:rsid w:val="00DD5AA4"/>
    <w:rsid w:val="00DD5E12"/>
    <w:rsid w:val="00DD6AC4"/>
    <w:rsid w:val="00DD6FCE"/>
    <w:rsid w:val="00DD71D2"/>
    <w:rsid w:val="00DD7861"/>
    <w:rsid w:val="00DD7911"/>
    <w:rsid w:val="00DE030A"/>
    <w:rsid w:val="00DE165E"/>
    <w:rsid w:val="00DE18C8"/>
    <w:rsid w:val="00DE250D"/>
    <w:rsid w:val="00DE2ECE"/>
    <w:rsid w:val="00DE324C"/>
    <w:rsid w:val="00DE4030"/>
    <w:rsid w:val="00DE4098"/>
    <w:rsid w:val="00DE4416"/>
    <w:rsid w:val="00DE4A67"/>
    <w:rsid w:val="00DE4E29"/>
    <w:rsid w:val="00DE55AB"/>
    <w:rsid w:val="00DE5A06"/>
    <w:rsid w:val="00DE5C2D"/>
    <w:rsid w:val="00DE6DB7"/>
    <w:rsid w:val="00DE6EB2"/>
    <w:rsid w:val="00DE7015"/>
    <w:rsid w:val="00DE7306"/>
    <w:rsid w:val="00DF01E0"/>
    <w:rsid w:val="00DF024D"/>
    <w:rsid w:val="00DF1251"/>
    <w:rsid w:val="00DF20F2"/>
    <w:rsid w:val="00DF2316"/>
    <w:rsid w:val="00DF28AD"/>
    <w:rsid w:val="00DF2BAB"/>
    <w:rsid w:val="00DF2CF7"/>
    <w:rsid w:val="00DF3865"/>
    <w:rsid w:val="00DF422F"/>
    <w:rsid w:val="00DF4D30"/>
    <w:rsid w:val="00DF554B"/>
    <w:rsid w:val="00DF5CB6"/>
    <w:rsid w:val="00DF6400"/>
    <w:rsid w:val="00DF68F8"/>
    <w:rsid w:val="00DF7182"/>
    <w:rsid w:val="00DF762E"/>
    <w:rsid w:val="00DF7907"/>
    <w:rsid w:val="00DF7F67"/>
    <w:rsid w:val="00DF7FA1"/>
    <w:rsid w:val="00E003B4"/>
    <w:rsid w:val="00E005F9"/>
    <w:rsid w:val="00E015B7"/>
    <w:rsid w:val="00E02756"/>
    <w:rsid w:val="00E02C3C"/>
    <w:rsid w:val="00E02D8F"/>
    <w:rsid w:val="00E035CF"/>
    <w:rsid w:val="00E03841"/>
    <w:rsid w:val="00E038B3"/>
    <w:rsid w:val="00E03AFE"/>
    <w:rsid w:val="00E03E72"/>
    <w:rsid w:val="00E040B7"/>
    <w:rsid w:val="00E0466C"/>
    <w:rsid w:val="00E04B62"/>
    <w:rsid w:val="00E05949"/>
    <w:rsid w:val="00E060DB"/>
    <w:rsid w:val="00E069FF"/>
    <w:rsid w:val="00E073CC"/>
    <w:rsid w:val="00E07850"/>
    <w:rsid w:val="00E07975"/>
    <w:rsid w:val="00E07AD7"/>
    <w:rsid w:val="00E10248"/>
    <w:rsid w:val="00E10740"/>
    <w:rsid w:val="00E11C3A"/>
    <w:rsid w:val="00E11EA8"/>
    <w:rsid w:val="00E11EE0"/>
    <w:rsid w:val="00E11F66"/>
    <w:rsid w:val="00E12252"/>
    <w:rsid w:val="00E125A0"/>
    <w:rsid w:val="00E12FFC"/>
    <w:rsid w:val="00E13358"/>
    <w:rsid w:val="00E13B10"/>
    <w:rsid w:val="00E13CBA"/>
    <w:rsid w:val="00E14058"/>
    <w:rsid w:val="00E1413E"/>
    <w:rsid w:val="00E1437B"/>
    <w:rsid w:val="00E14E53"/>
    <w:rsid w:val="00E14F4B"/>
    <w:rsid w:val="00E150C6"/>
    <w:rsid w:val="00E15138"/>
    <w:rsid w:val="00E15267"/>
    <w:rsid w:val="00E1542F"/>
    <w:rsid w:val="00E15664"/>
    <w:rsid w:val="00E15B01"/>
    <w:rsid w:val="00E15F5A"/>
    <w:rsid w:val="00E16F57"/>
    <w:rsid w:val="00E171C0"/>
    <w:rsid w:val="00E17404"/>
    <w:rsid w:val="00E17629"/>
    <w:rsid w:val="00E179BC"/>
    <w:rsid w:val="00E20052"/>
    <w:rsid w:val="00E20199"/>
    <w:rsid w:val="00E2020E"/>
    <w:rsid w:val="00E20734"/>
    <w:rsid w:val="00E21E6B"/>
    <w:rsid w:val="00E21F77"/>
    <w:rsid w:val="00E229DA"/>
    <w:rsid w:val="00E22B59"/>
    <w:rsid w:val="00E2351F"/>
    <w:rsid w:val="00E235EE"/>
    <w:rsid w:val="00E23E24"/>
    <w:rsid w:val="00E242D8"/>
    <w:rsid w:val="00E24BD3"/>
    <w:rsid w:val="00E254C4"/>
    <w:rsid w:val="00E256C9"/>
    <w:rsid w:val="00E2628E"/>
    <w:rsid w:val="00E2645D"/>
    <w:rsid w:val="00E26462"/>
    <w:rsid w:val="00E26FBE"/>
    <w:rsid w:val="00E277F5"/>
    <w:rsid w:val="00E27BEB"/>
    <w:rsid w:val="00E27D57"/>
    <w:rsid w:val="00E27F71"/>
    <w:rsid w:val="00E30160"/>
    <w:rsid w:val="00E30884"/>
    <w:rsid w:val="00E31110"/>
    <w:rsid w:val="00E31BCC"/>
    <w:rsid w:val="00E31C57"/>
    <w:rsid w:val="00E32567"/>
    <w:rsid w:val="00E328B9"/>
    <w:rsid w:val="00E32BC8"/>
    <w:rsid w:val="00E33E16"/>
    <w:rsid w:val="00E344C6"/>
    <w:rsid w:val="00E34A2A"/>
    <w:rsid w:val="00E3516B"/>
    <w:rsid w:val="00E35334"/>
    <w:rsid w:val="00E356F9"/>
    <w:rsid w:val="00E35B2C"/>
    <w:rsid w:val="00E36B34"/>
    <w:rsid w:val="00E36B6A"/>
    <w:rsid w:val="00E36E14"/>
    <w:rsid w:val="00E36F40"/>
    <w:rsid w:val="00E3739A"/>
    <w:rsid w:val="00E37A09"/>
    <w:rsid w:val="00E37D7D"/>
    <w:rsid w:val="00E41046"/>
    <w:rsid w:val="00E41717"/>
    <w:rsid w:val="00E41732"/>
    <w:rsid w:val="00E41852"/>
    <w:rsid w:val="00E41AF5"/>
    <w:rsid w:val="00E41DA4"/>
    <w:rsid w:val="00E42120"/>
    <w:rsid w:val="00E42195"/>
    <w:rsid w:val="00E4243D"/>
    <w:rsid w:val="00E4299C"/>
    <w:rsid w:val="00E42DA5"/>
    <w:rsid w:val="00E43046"/>
    <w:rsid w:val="00E43917"/>
    <w:rsid w:val="00E43B3E"/>
    <w:rsid w:val="00E43B60"/>
    <w:rsid w:val="00E4471A"/>
    <w:rsid w:val="00E448A3"/>
    <w:rsid w:val="00E44EC7"/>
    <w:rsid w:val="00E45136"/>
    <w:rsid w:val="00E45371"/>
    <w:rsid w:val="00E45CA9"/>
    <w:rsid w:val="00E460F6"/>
    <w:rsid w:val="00E463AE"/>
    <w:rsid w:val="00E463F6"/>
    <w:rsid w:val="00E46A2F"/>
    <w:rsid w:val="00E47FC8"/>
    <w:rsid w:val="00E502A6"/>
    <w:rsid w:val="00E50303"/>
    <w:rsid w:val="00E505B7"/>
    <w:rsid w:val="00E51F89"/>
    <w:rsid w:val="00E522CC"/>
    <w:rsid w:val="00E52838"/>
    <w:rsid w:val="00E5402F"/>
    <w:rsid w:val="00E54036"/>
    <w:rsid w:val="00E54F2B"/>
    <w:rsid w:val="00E553E4"/>
    <w:rsid w:val="00E55530"/>
    <w:rsid w:val="00E55DA0"/>
    <w:rsid w:val="00E5689A"/>
    <w:rsid w:val="00E57269"/>
    <w:rsid w:val="00E5764B"/>
    <w:rsid w:val="00E57ACC"/>
    <w:rsid w:val="00E57FD1"/>
    <w:rsid w:val="00E60136"/>
    <w:rsid w:val="00E60242"/>
    <w:rsid w:val="00E608F0"/>
    <w:rsid w:val="00E61498"/>
    <w:rsid w:val="00E619C3"/>
    <w:rsid w:val="00E61CC8"/>
    <w:rsid w:val="00E62265"/>
    <w:rsid w:val="00E62857"/>
    <w:rsid w:val="00E62CDC"/>
    <w:rsid w:val="00E6326B"/>
    <w:rsid w:val="00E633DD"/>
    <w:rsid w:val="00E64022"/>
    <w:rsid w:val="00E64126"/>
    <w:rsid w:val="00E64A2C"/>
    <w:rsid w:val="00E65122"/>
    <w:rsid w:val="00E65274"/>
    <w:rsid w:val="00E65A0F"/>
    <w:rsid w:val="00E6639C"/>
    <w:rsid w:val="00E6659D"/>
    <w:rsid w:val="00E66F4D"/>
    <w:rsid w:val="00E67451"/>
    <w:rsid w:val="00E67765"/>
    <w:rsid w:val="00E701AD"/>
    <w:rsid w:val="00E70BAB"/>
    <w:rsid w:val="00E71682"/>
    <w:rsid w:val="00E718BA"/>
    <w:rsid w:val="00E71E63"/>
    <w:rsid w:val="00E7206B"/>
    <w:rsid w:val="00E72E7D"/>
    <w:rsid w:val="00E73388"/>
    <w:rsid w:val="00E7350C"/>
    <w:rsid w:val="00E737E8"/>
    <w:rsid w:val="00E73C54"/>
    <w:rsid w:val="00E7410D"/>
    <w:rsid w:val="00E7436E"/>
    <w:rsid w:val="00E745C2"/>
    <w:rsid w:val="00E745FE"/>
    <w:rsid w:val="00E74B5A"/>
    <w:rsid w:val="00E74E60"/>
    <w:rsid w:val="00E75EB5"/>
    <w:rsid w:val="00E760D4"/>
    <w:rsid w:val="00E76C82"/>
    <w:rsid w:val="00E76DB3"/>
    <w:rsid w:val="00E77420"/>
    <w:rsid w:val="00E774B6"/>
    <w:rsid w:val="00E77814"/>
    <w:rsid w:val="00E77BBA"/>
    <w:rsid w:val="00E8068F"/>
    <w:rsid w:val="00E80F36"/>
    <w:rsid w:val="00E812CF"/>
    <w:rsid w:val="00E817DF"/>
    <w:rsid w:val="00E81857"/>
    <w:rsid w:val="00E81B0F"/>
    <w:rsid w:val="00E81C5A"/>
    <w:rsid w:val="00E81D00"/>
    <w:rsid w:val="00E81F22"/>
    <w:rsid w:val="00E82A73"/>
    <w:rsid w:val="00E82D63"/>
    <w:rsid w:val="00E83B10"/>
    <w:rsid w:val="00E83FC7"/>
    <w:rsid w:val="00E84758"/>
    <w:rsid w:val="00E84C04"/>
    <w:rsid w:val="00E85279"/>
    <w:rsid w:val="00E8536D"/>
    <w:rsid w:val="00E853A5"/>
    <w:rsid w:val="00E8620C"/>
    <w:rsid w:val="00E862EF"/>
    <w:rsid w:val="00E86AC6"/>
    <w:rsid w:val="00E86BFD"/>
    <w:rsid w:val="00E8745A"/>
    <w:rsid w:val="00E87E93"/>
    <w:rsid w:val="00E90657"/>
    <w:rsid w:val="00E9074A"/>
    <w:rsid w:val="00E90C93"/>
    <w:rsid w:val="00E90D32"/>
    <w:rsid w:val="00E913A7"/>
    <w:rsid w:val="00E9182F"/>
    <w:rsid w:val="00E91855"/>
    <w:rsid w:val="00E91F76"/>
    <w:rsid w:val="00E9265B"/>
    <w:rsid w:val="00E92881"/>
    <w:rsid w:val="00E93160"/>
    <w:rsid w:val="00E93E68"/>
    <w:rsid w:val="00E94BF4"/>
    <w:rsid w:val="00E94D6D"/>
    <w:rsid w:val="00E95073"/>
    <w:rsid w:val="00E950B6"/>
    <w:rsid w:val="00E95B8B"/>
    <w:rsid w:val="00E969E1"/>
    <w:rsid w:val="00E96AA4"/>
    <w:rsid w:val="00E96C4A"/>
    <w:rsid w:val="00E96FFA"/>
    <w:rsid w:val="00E97028"/>
    <w:rsid w:val="00E971B6"/>
    <w:rsid w:val="00E976AE"/>
    <w:rsid w:val="00E977DD"/>
    <w:rsid w:val="00E97C0D"/>
    <w:rsid w:val="00EA0343"/>
    <w:rsid w:val="00EA0B1B"/>
    <w:rsid w:val="00EA1462"/>
    <w:rsid w:val="00EA1558"/>
    <w:rsid w:val="00EA177F"/>
    <w:rsid w:val="00EA197A"/>
    <w:rsid w:val="00EA1982"/>
    <w:rsid w:val="00EA1F4A"/>
    <w:rsid w:val="00EA202D"/>
    <w:rsid w:val="00EA2245"/>
    <w:rsid w:val="00EA24E1"/>
    <w:rsid w:val="00EA2A25"/>
    <w:rsid w:val="00EA30D2"/>
    <w:rsid w:val="00EA3A23"/>
    <w:rsid w:val="00EA418F"/>
    <w:rsid w:val="00EA4787"/>
    <w:rsid w:val="00EA48E8"/>
    <w:rsid w:val="00EA4981"/>
    <w:rsid w:val="00EA49BA"/>
    <w:rsid w:val="00EA4B4B"/>
    <w:rsid w:val="00EA5366"/>
    <w:rsid w:val="00EA55F2"/>
    <w:rsid w:val="00EA56DD"/>
    <w:rsid w:val="00EA5C2C"/>
    <w:rsid w:val="00EA6B06"/>
    <w:rsid w:val="00EA7582"/>
    <w:rsid w:val="00EA7A9E"/>
    <w:rsid w:val="00EA7F2E"/>
    <w:rsid w:val="00EB0207"/>
    <w:rsid w:val="00EB0705"/>
    <w:rsid w:val="00EB08CD"/>
    <w:rsid w:val="00EB0A84"/>
    <w:rsid w:val="00EB1266"/>
    <w:rsid w:val="00EB1434"/>
    <w:rsid w:val="00EB152B"/>
    <w:rsid w:val="00EB2E6C"/>
    <w:rsid w:val="00EB32A8"/>
    <w:rsid w:val="00EB39D0"/>
    <w:rsid w:val="00EB4484"/>
    <w:rsid w:val="00EB4C95"/>
    <w:rsid w:val="00EB4E98"/>
    <w:rsid w:val="00EB63AF"/>
    <w:rsid w:val="00EB68D9"/>
    <w:rsid w:val="00EB754D"/>
    <w:rsid w:val="00EB7DFA"/>
    <w:rsid w:val="00EC044B"/>
    <w:rsid w:val="00EC05FF"/>
    <w:rsid w:val="00EC0CA9"/>
    <w:rsid w:val="00EC2703"/>
    <w:rsid w:val="00EC3468"/>
    <w:rsid w:val="00EC4977"/>
    <w:rsid w:val="00EC51CA"/>
    <w:rsid w:val="00EC5263"/>
    <w:rsid w:val="00EC52A5"/>
    <w:rsid w:val="00EC5504"/>
    <w:rsid w:val="00EC560A"/>
    <w:rsid w:val="00EC5622"/>
    <w:rsid w:val="00EC59A5"/>
    <w:rsid w:val="00EC5B8B"/>
    <w:rsid w:val="00EC627F"/>
    <w:rsid w:val="00EC66CD"/>
    <w:rsid w:val="00EC6B69"/>
    <w:rsid w:val="00EC7573"/>
    <w:rsid w:val="00EC7AE6"/>
    <w:rsid w:val="00ED00F3"/>
    <w:rsid w:val="00ED0571"/>
    <w:rsid w:val="00ED05F9"/>
    <w:rsid w:val="00ED13B7"/>
    <w:rsid w:val="00ED171A"/>
    <w:rsid w:val="00ED2579"/>
    <w:rsid w:val="00ED2A4A"/>
    <w:rsid w:val="00ED2B51"/>
    <w:rsid w:val="00ED2C3E"/>
    <w:rsid w:val="00ED3253"/>
    <w:rsid w:val="00ED3438"/>
    <w:rsid w:val="00ED357F"/>
    <w:rsid w:val="00ED3684"/>
    <w:rsid w:val="00ED3A75"/>
    <w:rsid w:val="00ED3AA9"/>
    <w:rsid w:val="00ED42E8"/>
    <w:rsid w:val="00ED4487"/>
    <w:rsid w:val="00ED47CD"/>
    <w:rsid w:val="00ED4C14"/>
    <w:rsid w:val="00ED4C4D"/>
    <w:rsid w:val="00ED59FC"/>
    <w:rsid w:val="00ED5B1D"/>
    <w:rsid w:val="00ED5C30"/>
    <w:rsid w:val="00ED61BD"/>
    <w:rsid w:val="00ED6C22"/>
    <w:rsid w:val="00ED6E6B"/>
    <w:rsid w:val="00ED6F01"/>
    <w:rsid w:val="00ED7540"/>
    <w:rsid w:val="00ED76B4"/>
    <w:rsid w:val="00EE11F1"/>
    <w:rsid w:val="00EE13B9"/>
    <w:rsid w:val="00EE19CB"/>
    <w:rsid w:val="00EE1BB5"/>
    <w:rsid w:val="00EE2435"/>
    <w:rsid w:val="00EE27FC"/>
    <w:rsid w:val="00EE2994"/>
    <w:rsid w:val="00EE344A"/>
    <w:rsid w:val="00EE36D0"/>
    <w:rsid w:val="00EE3782"/>
    <w:rsid w:val="00EE3837"/>
    <w:rsid w:val="00EE4504"/>
    <w:rsid w:val="00EE4AE8"/>
    <w:rsid w:val="00EE4BD2"/>
    <w:rsid w:val="00EE4C2D"/>
    <w:rsid w:val="00EE4EFD"/>
    <w:rsid w:val="00EE52CD"/>
    <w:rsid w:val="00EE5910"/>
    <w:rsid w:val="00EE5AC6"/>
    <w:rsid w:val="00EE6B1B"/>
    <w:rsid w:val="00EE6CE7"/>
    <w:rsid w:val="00EE732A"/>
    <w:rsid w:val="00EE798D"/>
    <w:rsid w:val="00EE7A3E"/>
    <w:rsid w:val="00EF00CB"/>
    <w:rsid w:val="00EF02F4"/>
    <w:rsid w:val="00EF044F"/>
    <w:rsid w:val="00EF0C8F"/>
    <w:rsid w:val="00EF0D71"/>
    <w:rsid w:val="00EF1251"/>
    <w:rsid w:val="00EF14C4"/>
    <w:rsid w:val="00EF2FBF"/>
    <w:rsid w:val="00EF31A3"/>
    <w:rsid w:val="00EF39EF"/>
    <w:rsid w:val="00EF5A1B"/>
    <w:rsid w:val="00EF5B6C"/>
    <w:rsid w:val="00EF5D02"/>
    <w:rsid w:val="00EF5F79"/>
    <w:rsid w:val="00EF5F87"/>
    <w:rsid w:val="00EF61D5"/>
    <w:rsid w:val="00EF70B7"/>
    <w:rsid w:val="00EF71A9"/>
    <w:rsid w:val="00EF73A6"/>
    <w:rsid w:val="00EF7803"/>
    <w:rsid w:val="00EF78F8"/>
    <w:rsid w:val="00EF7A51"/>
    <w:rsid w:val="00EF7B3F"/>
    <w:rsid w:val="00F00435"/>
    <w:rsid w:val="00F01937"/>
    <w:rsid w:val="00F01B81"/>
    <w:rsid w:val="00F020F7"/>
    <w:rsid w:val="00F0225D"/>
    <w:rsid w:val="00F026A3"/>
    <w:rsid w:val="00F026CA"/>
    <w:rsid w:val="00F02DCA"/>
    <w:rsid w:val="00F0366B"/>
    <w:rsid w:val="00F04563"/>
    <w:rsid w:val="00F04692"/>
    <w:rsid w:val="00F055A7"/>
    <w:rsid w:val="00F05AE7"/>
    <w:rsid w:val="00F05BB3"/>
    <w:rsid w:val="00F06489"/>
    <w:rsid w:val="00F075E2"/>
    <w:rsid w:val="00F1093B"/>
    <w:rsid w:val="00F10D46"/>
    <w:rsid w:val="00F10F99"/>
    <w:rsid w:val="00F11D75"/>
    <w:rsid w:val="00F11D79"/>
    <w:rsid w:val="00F121C3"/>
    <w:rsid w:val="00F129A7"/>
    <w:rsid w:val="00F12BB5"/>
    <w:rsid w:val="00F12BC1"/>
    <w:rsid w:val="00F12D70"/>
    <w:rsid w:val="00F143CA"/>
    <w:rsid w:val="00F143FB"/>
    <w:rsid w:val="00F14985"/>
    <w:rsid w:val="00F15938"/>
    <w:rsid w:val="00F16593"/>
    <w:rsid w:val="00F166BC"/>
    <w:rsid w:val="00F16927"/>
    <w:rsid w:val="00F16BD5"/>
    <w:rsid w:val="00F16D0F"/>
    <w:rsid w:val="00F172D0"/>
    <w:rsid w:val="00F17717"/>
    <w:rsid w:val="00F17D83"/>
    <w:rsid w:val="00F20318"/>
    <w:rsid w:val="00F205EF"/>
    <w:rsid w:val="00F20826"/>
    <w:rsid w:val="00F21949"/>
    <w:rsid w:val="00F235B9"/>
    <w:rsid w:val="00F23A79"/>
    <w:rsid w:val="00F24624"/>
    <w:rsid w:val="00F249B8"/>
    <w:rsid w:val="00F2571A"/>
    <w:rsid w:val="00F25889"/>
    <w:rsid w:val="00F25F8C"/>
    <w:rsid w:val="00F261CF"/>
    <w:rsid w:val="00F26257"/>
    <w:rsid w:val="00F27196"/>
    <w:rsid w:val="00F27563"/>
    <w:rsid w:val="00F2770D"/>
    <w:rsid w:val="00F27887"/>
    <w:rsid w:val="00F27BD1"/>
    <w:rsid w:val="00F27C3E"/>
    <w:rsid w:val="00F27DBF"/>
    <w:rsid w:val="00F27E13"/>
    <w:rsid w:val="00F27E6A"/>
    <w:rsid w:val="00F304AD"/>
    <w:rsid w:val="00F306A4"/>
    <w:rsid w:val="00F30EBB"/>
    <w:rsid w:val="00F315DB"/>
    <w:rsid w:val="00F32398"/>
    <w:rsid w:val="00F3264D"/>
    <w:rsid w:val="00F32C6C"/>
    <w:rsid w:val="00F34101"/>
    <w:rsid w:val="00F34563"/>
    <w:rsid w:val="00F345DE"/>
    <w:rsid w:val="00F34AA0"/>
    <w:rsid w:val="00F34B33"/>
    <w:rsid w:val="00F34B5A"/>
    <w:rsid w:val="00F34C16"/>
    <w:rsid w:val="00F35011"/>
    <w:rsid w:val="00F358A3"/>
    <w:rsid w:val="00F35B2D"/>
    <w:rsid w:val="00F36743"/>
    <w:rsid w:val="00F37124"/>
    <w:rsid w:val="00F377D0"/>
    <w:rsid w:val="00F40135"/>
    <w:rsid w:val="00F40415"/>
    <w:rsid w:val="00F40539"/>
    <w:rsid w:val="00F409C4"/>
    <w:rsid w:val="00F40A8B"/>
    <w:rsid w:val="00F40AED"/>
    <w:rsid w:val="00F40E85"/>
    <w:rsid w:val="00F41389"/>
    <w:rsid w:val="00F417D7"/>
    <w:rsid w:val="00F4222B"/>
    <w:rsid w:val="00F423DC"/>
    <w:rsid w:val="00F42A84"/>
    <w:rsid w:val="00F42BFF"/>
    <w:rsid w:val="00F42D0D"/>
    <w:rsid w:val="00F43692"/>
    <w:rsid w:val="00F43869"/>
    <w:rsid w:val="00F43DB1"/>
    <w:rsid w:val="00F43E2B"/>
    <w:rsid w:val="00F44692"/>
    <w:rsid w:val="00F44855"/>
    <w:rsid w:val="00F44A84"/>
    <w:rsid w:val="00F453FA"/>
    <w:rsid w:val="00F46789"/>
    <w:rsid w:val="00F46857"/>
    <w:rsid w:val="00F471C1"/>
    <w:rsid w:val="00F4786A"/>
    <w:rsid w:val="00F47A82"/>
    <w:rsid w:val="00F47C6E"/>
    <w:rsid w:val="00F5025E"/>
    <w:rsid w:val="00F504F8"/>
    <w:rsid w:val="00F5092C"/>
    <w:rsid w:val="00F5115D"/>
    <w:rsid w:val="00F51CB0"/>
    <w:rsid w:val="00F521D4"/>
    <w:rsid w:val="00F52246"/>
    <w:rsid w:val="00F52A52"/>
    <w:rsid w:val="00F52F46"/>
    <w:rsid w:val="00F52FC7"/>
    <w:rsid w:val="00F537C8"/>
    <w:rsid w:val="00F54681"/>
    <w:rsid w:val="00F54949"/>
    <w:rsid w:val="00F54AA4"/>
    <w:rsid w:val="00F54D7A"/>
    <w:rsid w:val="00F54ED8"/>
    <w:rsid w:val="00F55867"/>
    <w:rsid w:val="00F55B51"/>
    <w:rsid w:val="00F55B94"/>
    <w:rsid w:val="00F55FDA"/>
    <w:rsid w:val="00F5686F"/>
    <w:rsid w:val="00F56904"/>
    <w:rsid w:val="00F56934"/>
    <w:rsid w:val="00F56B65"/>
    <w:rsid w:val="00F57001"/>
    <w:rsid w:val="00F571B3"/>
    <w:rsid w:val="00F6109F"/>
    <w:rsid w:val="00F6117E"/>
    <w:rsid w:val="00F611AF"/>
    <w:rsid w:val="00F61509"/>
    <w:rsid w:val="00F61AFA"/>
    <w:rsid w:val="00F61E80"/>
    <w:rsid w:val="00F624E2"/>
    <w:rsid w:val="00F6258C"/>
    <w:rsid w:val="00F62824"/>
    <w:rsid w:val="00F63520"/>
    <w:rsid w:val="00F63AB1"/>
    <w:rsid w:val="00F63CE4"/>
    <w:rsid w:val="00F6426D"/>
    <w:rsid w:val="00F649B5"/>
    <w:rsid w:val="00F65ED1"/>
    <w:rsid w:val="00F664D2"/>
    <w:rsid w:val="00F66B91"/>
    <w:rsid w:val="00F66BAF"/>
    <w:rsid w:val="00F66F00"/>
    <w:rsid w:val="00F6767A"/>
    <w:rsid w:val="00F6789C"/>
    <w:rsid w:val="00F67907"/>
    <w:rsid w:val="00F67D45"/>
    <w:rsid w:val="00F67FB5"/>
    <w:rsid w:val="00F709B6"/>
    <w:rsid w:val="00F72923"/>
    <w:rsid w:val="00F72D8B"/>
    <w:rsid w:val="00F73840"/>
    <w:rsid w:val="00F73E29"/>
    <w:rsid w:val="00F7409C"/>
    <w:rsid w:val="00F74963"/>
    <w:rsid w:val="00F75D92"/>
    <w:rsid w:val="00F75E67"/>
    <w:rsid w:val="00F75F2D"/>
    <w:rsid w:val="00F76291"/>
    <w:rsid w:val="00F7671C"/>
    <w:rsid w:val="00F76B39"/>
    <w:rsid w:val="00F76B60"/>
    <w:rsid w:val="00F76CB1"/>
    <w:rsid w:val="00F773A9"/>
    <w:rsid w:val="00F774E6"/>
    <w:rsid w:val="00F77560"/>
    <w:rsid w:val="00F7768C"/>
    <w:rsid w:val="00F806EA"/>
    <w:rsid w:val="00F81F04"/>
    <w:rsid w:val="00F825FA"/>
    <w:rsid w:val="00F82750"/>
    <w:rsid w:val="00F82A7E"/>
    <w:rsid w:val="00F82D8F"/>
    <w:rsid w:val="00F831D6"/>
    <w:rsid w:val="00F83D4C"/>
    <w:rsid w:val="00F84507"/>
    <w:rsid w:val="00F845CC"/>
    <w:rsid w:val="00F84AA8"/>
    <w:rsid w:val="00F84B1B"/>
    <w:rsid w:val="00F84C2A"/>
    <w:rsid w:val="00F84F2C"/>
    <w:rsid w:val="00F8532D"/>
    <w:rsid w:val="00F8543A"/>
    <w:rsid w:val="00F8544D"/>
    <w:rsid w:val="00F85625"/>
    <w:rsid w:val="00F85DFB"/>
    <w:rsid w:val="00F85FF6"/>
    <w:rsid w:val="00F86311"/>
    <w:rsid w:val="00F8690A"/>
    <w:rsid w:val="00F86D15"/>
    <w:rsid w:val="00F87412"/>
    <w:rsid w:val="00F87E17"/>
    <w:rsid w:val="00F904FB"/>
    <w:rsid w:val="00F905B4"/>
    <w:rsid w:val="00F90F87"/>
    <w:rsid w:val="00F913E1"/>
    <w:rsid w:val="00F913EB"/>
    <w:rsid w:val="00F91696"/>
    <w:rsid w:val="00F91AD2"/>
    <w:rsid w:val="00F91F5E"/>
    <w:rsid w:val="00F92941"/>
    <w:rsid w:val="00F92CFC"/>
    <w:rsid w:val="00F9354B"/>
    <w:rsid w:val="00F938D4"/>
    <w:rsid w:val="00F93B09"/>
    <w:rsid w:val="00F93E89"/>
    <w:rsid w:val="00F94452"/>
    <w:rsid w:val="00F946A7"/>
    <w:rsid w:val="00F94B40"/>
    <w:rsid w:val="00F95658"/>
    <w:rsid w:val="00F95805"/>
    <w:rsid w:val="00F95E33"/>
    <w:rsid w:val="00F961E3"/>
    <w:rsid w:val="00F96DE4"/>
    <w:rsid w:val="00F9708B"/>
    <w:rsid w:val="00F97A62"/>
    <w:rsid w:val="00F97C05"/>
    <w:rsid w:val="00F97D5D"/>
    <w:rsid w:val="00F97F17"/>
    <w:rsid w:val="00F97FFD"/>
    <w:rsid w:val="00FA034A"/>
    <w:rsid w:val="00FA0378"/>
    <w:rsid w:val="00FA0549"/>
    <w:rsid w:val="00FA107E"/>
    <w:rsid w:val="00FA15BB"/>
    <w:rsid w:val="00FA19C2"/>
    <w:rsid w:val="00FA2283"/>
    <w:rsid w:val="00FA22EB"/>
    <w:rsid w:val="00FA2626"/>
    <w:rsid w:val="00FA2D03"/>
    <w:rsid w:val="00FA2F78"/>
    <w:rsid w:val="00FA33FD"/>
    <w:rsid w:val="00FA3906"/>
    <w:rsid w:val="00FA3A88"/>
    <w:rsid w:val="00FA3BD5"/>
    <w:rsid w:val="00FA3DED"/>
    <w:rsid w:val="00FA4926"/>
    <w:rsid w:val="00FA4E0D"/>
    <w:rsid w:val="00FA58AA"/>
    <w:rsid w:val="00FA5B9D"/>
    <w:rsid w:val="00FA6058"/>
    <w:rsid w:val="00FA6B21"/>
    <w:rsid w:val="00FA6BE6"/>
    <w:rsid w:val="00FA6C6B"/>
    <w:rsid w:val="00FA7159"/>
    <w:rsid w:val="00FA76E1"/>
    <w:rsid w:val="00FA79FC"/>
    <w:rsid w:val="00FA7B6E"/>
    <w:rsid w:val="00FA7B7C"/>
    <w:rsid w:val="00FB0476"/>
    <w:rsid w:val="00FB05B2"/>
    <w:rsid w:val="00FB0E0E"/>
    <w:rsid w:val="00FB10AE"/>
    <w:rsid w:val="00FB1388"/>
    <w:rsid w:val="00FB13D0"/>
    <w:rsid w:val="00FB155E"/>
    <w:rsid w:val="00FB197D"/>
    <w:rsid w:val="00FB25AC"/>
    <w:rsid w:val="00FB26A2"/>
    <w:rsid w:val="00FB29AF"/>
    <w:rsid w:val="00FB3226"/>
    <w:rsid w:val="00FB3321"/>
    <w:rsid w:val="00FB37E9"/>
    <w:rsid w:val="00FB3845"/>
    <w:rsid w:val="00FB3AF8"/>
    <w:rsid w:val="00FB43C6"/>
    <w:rsid w:val="00FB44CF"/>
    <w:rsid w:val="00FB47FE"/>
    <w:rsid w:val="00FB4C22"/>
    <w:rsid w:val="00FB583A"/>
    <w:rsid w:val="00FB5A9F"/>
    <w:rsid w:val="00FB6434"/>
    <w:rsid w:val="00FB74D1"/>
    <w:rsid w:val="00FC016F"/>
    <w:rsid w:val="00FC0D04"/>
    <w:rsid w:val="00FC1115"/>
    <w:rsid w:val="00FC15CE"/>
    <w:rsid w:val="00FC1FB8"/>
    <w:rsid w:val="00FC2D83"/>
    <w:rsid w:val="00FC3035"/>
    <w:rsid w:val="00FC3A4B"/>
    <w:rsid w:val="00FC3AED"/>
    <w:rsid w:val="00FC3D58"/>
    <w:rsid w:val="00FC40E6"/>
    <w:rsid w:val="00FC4467"/>
    <w:rsid w:val="00FC4C89"/>
    <w:rsid w:val="00FC4EE2"/>
    <w:rsid w:val="00FC4F04"/>
    <w:rsid w:val="00FC5706"/>
    <w:rsid w:val="00FC57FE"/>
    <w:rsid w:val="00FC5B77"/>
    <w:rsid w:val="00FC5CD7"/>
    <w:rsid w:val="00FC6166"/>
    <w:rsid w:val="00FC6599"/>
    <w:rsid w:val="00FC7833"/>
    <w:rsid w:val="00FC7E1D"/>
    <w:rsid w:val="00FC7E70"/>
    <w:rsid w:val="00FC7F2D"/>
    <w:rsid w:val="00FC7F8D"/>
    <w:rsid w:val="00FD01E7"/>
    <w:rsid w:val="00FD06EB"/>
    <w:rsid w:val="00FD0741"/>
    <w:rsid w:val="00FD0E41"/>
    <w:rsid w:val="00FD12B8"/>
    <w:rsid w:val="00FD22DF"/>
    <w:rsid w:val="00FD2452"/>
    <w:rsid w:val="00FD276D"/>
    <w:rsid w:val="00FD28C5"/>
    <w:rsid w:val="00FD29FC"/>
    <w:rsid w:val="00FD3380"/>
    <w:rsid w:val="00FD49CA"/>
    <w:rsid w:val="00FD4DAB"/>
    <w:rsid w:val="00FD56D4"/>
    <w:rsid w:val="00FD69B4"/>
    <w:rsid w:val="00FD7519"/>
    <w:rsid w:val="00FD7AEA"/>
    <w:rsid w:val="00FE0134"/>
    <w:rsid w:val="00FE10B1"/>
    <w:rsid w:val="00FE1337"/>
    <w:rsid w:val="00FE1372"/>
    <w:rsid w:val="00FE139A"/>
    <w:rsid w:val="00FE1C3A"/>
    <w:rsid w:val="00FE2432"/>
    <w:rsid w:val="00FE3419"/>
    <w:rsid w:val="00FE4380"/>
    <w:rsid w:val="00FE4762"/>
    <w:rsid w:val="00FE477B"/>
    <w:rsid w:val="00FE481E"/>
    <w:rsid w:val="00FE4F3B"/>
    <w:rsid w:val="00FE4F90"/>
    <w:rsid w:val="00FE52F3"/>
    <w:rsid w:val="00FE556C"/>
    <w:rsid w:val="00FE5699"/>
    <w:rsid w:val="00FE66D9"/>
    <w:rsid w:val="00FE6879"/>
    <w:rsid w:val="00FE706E"/>
    <w:rsid w:val="00FE70FA"/>
    <w:rsid w:val="00FE7BFC"/>
    <w:rsid w:val="00FF013E"/>
    <w:rsid w:val="00FF08BC"/>
    <w:rsid w:val="00FF0D96"/>
    <w:rsid w:val="00FF0E77"/>
    <w:rsid w:val="00FF0F67"/>
    <w:rsid w:val="00FF1190"/>
    <w:rsid w:val="00FF1267"/>
    <w:rsid w:val="00FF16F3"/>
    <w:rsid w:val="00FF1EF1"/>
    <w:rsid w:val="00FF2650"/>
    <w:rsid w:val="00FF35D3"/>
    <w:rsid w:val="00FF39D2"/>
    <w:rsid w:val="00FF3EBD"/>
    <w:rsid w:val="00FF4BD3"/>
    <w:rsid w:val="00FF50E9"/>
    <w:rsid w:val="00FF58C7"/>
    <w:rsid w:val="00FF5A78"/>
    <w:rsid w:val="00FF6030"/>
    <w:rsid w:val="00FF645C"/>
    <w:rsid w:val="00FF6B3B"/>
    <w:rsid w:val="00FF718A"/>
    <w:rsid w:val="00FF7D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FC110"/>
  <w15:docId w15:val="{19C290A7-35FD-4A2E-B880-F79360341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1115"/>
    <w:rPr>
      <w:sz w:val="24"/>
      <w:szCs w:val="24"/>
    </w:rPr>
  </w:style>
  <w:style w:type="paragraph" w:styleId="Heading1">
    <w:name w:val="heading 1"/>
    <w:aliases w:val="Heading 1 GM,1 - Заглавие 1во ниво,Heading H1 SSTT,-SEURECA,Main Heading,título 1,CarlBro 1,Hoofdstuk,Heading 1 Char Char Char"/>
    <w:basedOn w:val="Normal"/>
    <w:next w:val="UnderlineHeading1GM"/>
    <w:link w:val="Heading1Char"/>
    <w:uiPriority w:val="9"/>
    <w:qFormat/>
    <w:rsid w:val="00C13530"/>
    <w:pPr>
      <w:keepNext/>
      <w:numPr>
        <w:numId w:val="64"/>
      </w:numPr>
      <w:tabs>
        <w:tab w:val="left" w:pos="851"/>
      </w:tabs>
      <w:spacing w:before="240" w:after="240"/>
      <w:outlineLvl w:val="0"/>
    </w:pPr>
    <w:rPr>
      <w:rFonts w:ascii="Arial Narrow" w:hAnsi="Arial Narrow" w:cs="Arial"/>
      <w:b/>
      <w:smallCaps/>
      <w:kern w:val="28"/>
      <w:sz w:val="28"/>
      <w:szCs w:val="22"/>
    </w:rPr>
  </w:style>
  <w:style w:type="paragraph" w:styleId="Heading2">
    <w:name w:val="heading 2"/>
    <w:aliases w:val="Heading 2 GM,2 - Заглавие 2ро ниво,Heading H2 SSTT,T2Seureca,Section Char,L2 Char,Section head Char,SH Char,Section,L2,Section head,SH,h2,Fejléc 2"/>
    <w:basedOn w:val="Normal"/>
    <w:next w:val="NormalIndent"/>
    <w:link w:val="Heading2Char"/>
    <w:uiPriority w:val="9"/>
    <w:qFormat/>
    <w:rsid w:val="00891D9A"/>
    <w:pPr>
      <w:keepNext/>
      <w:numPr>
        <w:ilvl w:val="1"/>
        <w:numId w:val="64"/>
      </w:numPr>
      <w:tabs>
        <w:tab w:val="left" w:pos="851"/>
      </w:tabs>
      <w:spacing w:before="240" w:after="240"/>
      <w:outlineLvl w:val="1"/>
    </w:pPr>
    <w:rPr>
      <w:rFonts w:ascii="Arial Bold" w:hAnsi="Arial Bold"/>
      <w:b/>
      <w:smallCaps/>
      <w:szCs w:val="22"/>
    </w:rPr>
  </w:style>
  <w:style w:type="paragraph" w:styleId="Heading3">
    <w:name w:val="heading 3"/>
    <w:aliases w:val="Heading 3 GM,3 - Заглавие 3то ниво,T3-Seureca,Section SubHeading Char,L3 Char,Section SubHeading,L3"/>
    <w:basedOn w:val="Normal"/>
    <w:next w:val="NormalIndent"/>
    <w:link w:val="Heading3Char"/>
    <w:uiPriority w:val="9"/>
    <w:qFormat/>
    <w:rsid w:val="008E7C53"/>
    <w:pPr>
      <w:keepNext/>
      <w:numPr>
        <w:ilvl w:val="2"/>
        <w:numId w:val="64"/>
      </w:numPr>
      <w:spacing w:before="240"/>
      <w:outlineLvl w:val="2"/>
    </w:pPr>
    <w:rPr>
      <w:rFonts w:eastAsia="Calibri"/>
      <w:b/>
      <w:i/>
      <w:smallCaps/>
    </w:rPr>
  </w:style>
  <w:style w:type="paragraph" w:styleId="Heading4">
    <w:name w:val="heading 4"/>
    <w:aliases w:val="Heading 4 GM,4 - Заглавие 4ти ниво,T4 Seureca,Heading 4 Char2,Heading 4 Char Char2,Heading 4 Char1 Char Char1,Heading 4 Char Char Char Char1,Heading 4 Char1 Char1,Heading 4 Char Char Char1,Heading 4 Char1 Char Char Char,Heading4,Subsection"/>
    <w:basedOn w:val="Normal"/>
    <w:next w:val="NormalIndent"/>
    <w:link w:val="Heading4Char"/>
    <w:uiPriority w:val="9"/>
    <w:qFormat/>
    <w:rsid w:val="00FE66D9"/>
    <w:pPr>
      <w:keepNext/>
      <w:numPr>
        <w:ilvl w:val="3"/>
        <w:numId w:val="64"/>
      </w:numPr>
      <w:tabs>
        <w:tab w:val="left" w:pos="851"/>
      </w:tabs>
      <w:spacing w:before="240" w:after="240"/>
      <w:outlineLvl w:val="3"/>
    </w:pPr>
    <w:rPr>
      <w:b/>
      <w:i/>
      <w:smallCaps/>
    </w:rPr>
  </w:style>
  <w:style w:type="paragraph" w:styleId="Heading5">
    <w:name w:val="heading 5"/>
    <w:aliases w:val="T5 Seureca"/>
    <w:basedOn w:val="Normal"/>
    <w:next w:val="NormalIndent"/>
    <w:link w:val="Heading5Char"/>
    <w:uiPriority w:val="9"/>
    <w:qFormat/>
    <w:rsid w:val="00FE66D9"/>
    <w:pPr>
      <w:numPr>
        <w:ilvl w:val="4"/>
        <w:numId w:val="64"/>
      </w:numPr>
      <w:tabs>
        <w:tab w:val="left" w:pos="964"/>
      </w:tabs>
      <w:spacing w:before="240"/>
      <w:outlineLvl w:val="4"/>
    </w:pPr>
    <w:rPr>
      <w:rFonts w:ascii="Arial Narrow" w:eastAsia="Calibri" w:hAnsi="Arial Narrow"/>
      <w:b/>
      <w:i/>
      <w:smallCaps/>
      <w:szCs w:val="23"/>
      <w:lang w:val="ru-RU"/>
    </w:rPr>
  </w:style>
  <w:style w:type="paragraph" w:styleId="Heading6">
    <w:name w:val="heading 6"/>
    <w:basedOn w:val="Normal"/>
    <w:next w:val="Normal"/>
    <w:link w:val="Heading6Char"/>
    <w:uiPriority w:val="9"/>
    <w:qFormat/>
    <w:rsid w:val="00907BC9"/>
    <w:pPr>
      <w:numPr>
        <w:ilvl w:val="5"/>
        <w:numId w:val="64"/>
      </w:numPr>
      <w:spacing w:before="240" w:after="60"/>
      <w:outlineLvl w:val="5"/>
    </w:pPr>
    <w:rPr>
      <w:i/>
    </w:rPr>
  </w:style>
  <w:style w:type="paragraph" w:styleId="Heading7">
    <w:name w:val="heading 7"/>
    <w:basedOn w:val="Normal"/>
    <w:next w:val="Normal"/>
    <w:link w:val="Heading7Char"/>
    <w:uiPriority w:val="9"/>
    <w:qFormat/>
    <w:rsid w:val="00907BC9"/>
    <w:pPr>
      <w:numPr>
        <w:ilvl w:val="6"/>
        <w:numId w:val="64"/>
      </w:numPr>
      <w:spacing w:before="240" w:after="60"/>
      <w:outlineLvl w:val="6"/>
    </w:pPr>
  </w:style>
  <w:style w:type="paragraph" w:styleId="Heading8">
    <w:name w:val="heading 8"/>
    <w:basedOn w:val="Normal"/>
    <w:next w:val="Normal"/>
    <w:link w:val="Heading8Char"/>
    <w:uiPriority w:val="9"/>
    <w:qFormat/>
    <w:rsid w:val="00907BC9"/>
    <w:pPr>
      <w:numPr>
        <w:ilvl w:val="7"/>
        <w:numId w:val="64"/>
      </w:numPr>
      <w:spacing w:before="240" w:after="60"/>
      <w:outlineLvl w:val="7"/>
    </w:pPr>
    <w:rPr>
      <w:i/>
    </w:rPr>
  </w:style>
  <w:style w:type="paragraph" w:styleId="Heading9">
    <w:name w:val="heading 9"/>
    <w:basedOn w:val="Normal"/>
    <w:next w:val="Normal"/>
    <w:link w:val="Heading9Char"/>
    <w:uiPriority w:val="9"/>
    <w:qFormat/>
    <w:rsid w:val="00907BC9"/>
    <w:pPr>
      <w:numPr>
        <w:ilvl w:val="8"/>
        <w:numId w:val="64"/>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nderlineHeading1GM">
    <w:name w:val="Underline Heading 1 GM"/>
    <w:basedOn w:val="Heading1"/>
    <w:next w:val="NormalIndent"/>
    <w:link w:val="UnderlineHeading1GMChar"/>
    <w:uiPriority w:val="99"/>
    <w:rsid w:val="00B84BD8"/>
    <w:pPr>
      <w:numPr>
        <w:numId w:val="0"/>
      </w:numPr>
      <w:pBdr>
        <w:top w:val="single" w:sz="12" w:space="1" w:color="auto"/>
      </w:pBdr>
      <w:spacing w:before="120" w:after="120"/>
      <w:ind w:left="1702" w:hanging="851"/>
    </w:pPr>
    <w:rPr>
      <w:b w:val="0"/>
      <w:sz w:val="22"/>
    </w:rPr>
  </w:style>
  <w:style w:type="paragraph" w:styleId="NormalIndent">
    <w:name w:val="Normal Indent"/>
    <w:aliases w:val="Normal Indent Char1 Char,Normal Indent Char Char Char,Normal Indent Char1 Char1,Normal Indent Char1 Char2,Normal Indent Char Char Char2,Normal Indent Char Char,Normal Indent Char1,Normal Indent Char Char Char1,Normal Indent Char2"/>
    <w:basedOn w:val="Normal"/>
    <w:link w:val="NormalIndentChar"/>
    <w:rsid w:val="00907BC9"/>
    <w:pPr>
      <w:ind w:left="1771"/>
    </w:pPr>
  </w:style>
  <w:style w:type="paragraph" w:styleId="TOC2">
    <w:name w:val="toc 2"/>
    <w:aliases w:val="TOC 2 GM"/>
    <w:basedOn w:val="Normal"/>
    <w:next w:val="Normal"/>
    <w:uiPriority w:val="39"/>
    <w:qFormat/>
    <w:rsid w:val="00036499"/>
    <w:pPr>
      <w:spacing w:before="20" w:after="20"/>
      <w:ind w:left="221"/>
    </w:pPr>
    <w:rPr>
      <w:rFonts w:cstheme="minorHAnsi"/>
      <w:smallCaps/>
      <w:sz w:val="20"/>
    </w:rPr>
  </w:style>
  <w:style w:type="paragraph" w:styleId="TOC1">
    <w:name w:val="toc 1"/>
    <w:aliases w:val="TOC 1 GM"/>
    <w:basedOn w:val="Normal"/>
    <w:next w:val="Normal"/>
    <w:uiPriority w:val="39"/>
    <w:qFormat/>
    <w:rsid w:val="00036499"/>
    <w:pPr>
      <w:spacing w:before="80" w:after="80"/>
    </w:pPr>
    <w:rPr>
      <w:rFonts w:cstheme="minorHAnsi"/>
      <w:b/>
      <w:bCs/>
      <w:caps/>
      <w:sz w:val="20"/>
    </w:rPr>
  </w:style>
  <w:style w:type="paragraph" w:styleId="Header">
    <w:name w:val="header"/>
    <w:aliases w:val=" Char Char Char Char Char,Intestazione.int.intestazione,Intestazione.int,Char1 Char Char,Char Char Char Char Char,En-tête seureca"/>
    <w:basedOn w:val="Normal"/>
    <w:link w:val="HeaderChar"/>
    <w:uiPriority w:val="99"/>
    <w:rsid w:val="00907BC9"/>
    <w:pPr>
      <w:tabs>
        <w:tab w:val="center" w:pos="4153"/>
        <w:tab w:val="right" w:pos="8306"/>
      </w:tabs>
    </w:pPr>
  </w:style>
  <w:style w:type="paragraph" w:styleId="Footer">
    <w:name w:val="footer"/>
    <w:basedOn w:val="Normal"/>
    <w:link w:val="FooterChar"/>
    <w:uiPriority w:val="99"/>
    <w:rsid w:val="00831134"/>
    <w:pPr>
      <w:tabs>
        <w:tab w:val="left" w:pos="964"/>
        <w:tab w:val="center" w:pos="4153"/>
        <w:tab w:val="right" w:pos="8306"/>
      </w:tabs>
      <w:ind w:left="964" w:hanging="964"/>
    </w:pPr>
  </w:style>
  <w:style w:type="character" w:styleId="PageNumber">
    <w:name w:val="page number"/>
    <w:basedOn w:val="DefaultParagraphFont"/>
    <w:rsid w:val="00907BC9"/>
  </w:style>
  <w:style w:type="paragraph" w:styleId="TOC3">
    <w:name w:val="toc 3"/>
    <w:aliases w:val="TOC 3 GM"/>
    <w:basedOn w:val="Normal"/>
    <w:next w:val="TOC3NG"/>
    <w:link w:val="TOC3Char"/>
    <w:uiPriority w:val="39"/>
    <w:qFormat/>
    <w:rsid w:val="007A6402"/>
    <w:pPr>
      <w:tabs>
        <w:tab w:val="left" w:pos="1320"/>
        <w:tab w:val="right" w:leader="dot" w:pos="9628"/>
      </w:tabs>
      <w:ind w:left="442"/>
    </w:pPr>
    <w:rPr>
      <w:rFonts w:cs="Arial"/>
      <w:i/>
      <w:iCs/>
      <w:smallCaps/>
      <w:noProof/>
      <w:sz w:val="20"/>
    </w:rPr>
  </w:style>
  <w:style w:type="paragraph" w:styleId="TOC4">
    <w:name w:val="toc 4"/>
    <w:basedOn w:val="Normal"/>
    <w:next w:val="Normal"/>
    <w:uiPriority w:val="39"/>
    <w:qFormat/>
    <w:rsid w:val="00F01B81"/>
    <w:pPr>
      <w:ind w:left="660"/>
    </w:pPr>
    <w:rPr>
      <w:rFonts w:asciiTheme="minorHAnsi" w:hAnsiTheme="minorHAnsi" w:cstheme="minorHAnsi"/>
      <w:sz w:val="18"/>
      <w:szCs w:val="18"/>
    </w:rPr>
  </w:style>
  <w:style w:type="paragraph" w:styleId="TOC5">
    <w:name w:val="toc 5"/>
    <w:basedOn w:val="Normal"/>
    <w:next w:val="Normal"/>
    <w:uiPriority w:val="39"/>
    <w:rsid w:val="00907BC9"/>
    <w:pPr>
      <w:ind w:left="880"/>
    </w:pPr>
    <w:rPr>
      <w:rFonts w:asciiTheme="minorHAnsi" w:hAnsiTheme="minorHAnsi" w:cstheme="minorHAnsi"/>
      <w:sz w:val="18"/>
      <w:szCs w:val="18"/>
    </w:rPr>
  </w:style>
  <w:style w:type="paragraph" w:styleId="TOC6">
    <w:name w:val="toc 6"/>
    <w:basedOn w:val="Normal"/>
    <w:next w:val="Normal"/>
    <w:uiPriority w:val="39"/>
    <w:rsid w:val="00907BC9"/>
    <w:pPr>
      <w:ind w:left="1100"/>
    </w:pPr>
    <w:rPr>
      <w:rFonts w:asciiTheme="minorHAnsi" w:hAnsiTheme="minorHAnsi" w:cstheme="minorHAnsi"/>
      <w:sz w:val="18"/>
      <w:szCs w:val="18"/>
    </w:rPr>
  </w:style>
  <w:style w:type="paragraph" w:styleId="TOC7">
    <w:name w:val="toc 7"/>
    <w:basedOn w:val="Normal"/>
    <w:next w:val="Normal"/>
    <w:uiPriority w:val="39"/>
    <w:rsid w:val="00907BC9"/>
    <w:pPr>
      <w:ind w:left="1320"/>
    </w:pPr>
    <w:rPr>
      <w:rFonts w:asciiTheme="minorHAnsi" w:hAnsiTheme="minorHAnsi" w:cstheme="minorHAnsi"/>
      <w:sz w:val="18"/>
      <w:szCs w:val="18"/>
    </w:rPr>
  </w:style>
  <w:style w:type="paragraph" w:styleId="TOC8">
    <w:name w:val="toc 8"/>
    <w:basedOn w:val="Normal"/>
    <w:next w:val="Normal"/>
    <w:uiPriority w:val="39"/>
    <w:rsid w:val="00907BC9"/>
    <w:pPr>
      <w:ind w:left="1540"/>
    </w:pPr>
    <w:rPr>
      <w:rFonts w:asciiTheme="minorHAnsi" w:hAnsiTheme="minorHAnsi" w:cstheme="minorHAnsi"/>
      <w:sz w:val="18"/>
      <w:szCs w:val="18"/>
    </w:rPr>
  </w:style>
  <w:style w:type="paragraph" w:styleId="TOC9">
    <w:name w:val="toc 9"/>
    <w:basedOn w:val="Normal"/>
    <w:next w:val="Normal"/>
    <w:uiPriority w:val="39"/>
    <w:rsid w:val="00907BC9"/>
    <w:pPr>
      <w:ind w:left="1760"/>
    </w:pPr>
    <w:rPr>
      <w:rFonts w:asciiTheme="minorHAnsi" w:hAnsiTheme="minorHAnsi" w:cstheme="minorHAnsi"/>
      <w:sz w:val="18"/>
      <w:szCs w:val="18"/>
    </w:rPr>
  </w:style>
  <w:style w:type="paragraph" w:styleId="ListBullet">
    <w:name w:val="List Bullet"/>
    <w:basedOn w:val="Normal"/>
    <w:rsid w:val="00907BC9"/>
    <w:pPr>
      <w:numPr>
        <w:numId w:val="12"/>
      </w:numPr>
      <w:tabs>
        <w:tab w:val="left" w:pos="2491"/>
      </w:tabs>
      <w:spacing w:after="240"/>
      <w:ind w:left="2491" w:hanging="720"/>
    </w:pPr>
    <w:rPr>
      <w:spacing w:val="-2"/>
    </w:rPr>
  </w:style>
  <w:style w:type="paragraph" w:customStyle="1" w:styleId="Appendix">
    <w:name w:val="Appendix"/>
    <w:basedOn w:val="Normal"/>
    <w:next w:val="Normal"/>
    <w:uiPriority w:val="99"/>
    <w:rsid w:val="00907BC9"/>
    <w:pPr>
      <w:numPr>
        <w:numId w:val="1"/>
      </w:numPr>
      <w:pBdr>
        <w:bottom w:val="single" w:sz="12" w:space="3" w:color="auto"/>
      </w:pBdr>
    </w:pPr>
    <w:rPr>
      <w:b/>
      <w:spacing w:val="-2"/>
    </w:rPr>
  </w:style>
  <w:style w:type="paragraph" w:customStyle="1" w:styleId="NormalIndent3">
    <w:name w:val="Normal Indent3"/>
    <w:basedOn w:val="NormalIndent2"/>
    <w:rsid w:val="00907BC9"/>
    <w:pPr>
      <w:ind w:left="3240" w:hanging="1469"/>
    </w:pPr>
  </w:style>
  <w:style w:type="paragraph" w:customStyle="1" w:styleId="NormalIndent2">
    <w:name w:val="Normal Indent2"/>
    <w:basedOn w:val="NormalIndent"/>
    <w:uiPriority w:val="99"/>
    <w:rsid w:val="00907BC9"/>
    <w:pPr>
      <w:spacing w:after="240"/>
      <w:ind w:left="2491"/>
    </w:pPr>
  </w:style>
  <w:style w:type="paragraph" w:customStyle="1" w:styleId="Appendix2">
    <w:name w:val="Appendix2"/>
    <w:basedOn w:val="Normal"/>
    <w:next w:val="Normal"/>
    <w:uiPriority w:val="99"/>
    <w:rsid w:val="00907BC9"/>
    <w:rPr>
      <w:b/>
      <w:spacing w:val="-2"/>
    </w:rPr>
  </w:style>
  <w:style w:type="paragraph" w:customStyle="1" w:styleId="List1">
    <w:name w:val="List (1)"/>
    <w:basedOn w:val="Normal"/>
    <w:uiPriority w:val="99"/>
    <w:rsid w:val="00907BC9"/>
    <w:pPr>
      <w:tabs>
        <w:tab w:val="left" w:pos="2491"/>
      </w:tabs>
      <w:spacing w:after="240"/>
      <w:ind w:left="3211" w:hanging="720"/>
    </w:pPr>
    <w:rPr>
      <w:spacing w:val="-2"/>
    </w:rPr>
  </w:style>
  <w:style w:type="paragraph" w:customStyle="1" w:styleId="List-">
    <w:name w:val="List -"/>
    <w:basedOn w:val="ListBullet"/>
    <w:uiPriority w:val="99"/>
    <w:rsid w:val="00907BC9"/>
    <w:pPr>
      <w:numPr>
        <w:numId w:val="2"/>
      </w:numPr>
      <w:tabs>
        <w:tab w:val="clear" w:pos="2491"/>
        <w:tab w:val="clear" w:pos="2851"/>
        <w:tab w:val="left" w:pos="3211"/>
      </w:tabs>
      <w:ind w:left="3211" w:hanging="720"/>
    </w:pPr>
  </w:style>
  <w:style w:type="paragraph" w:customStyle="1" w:styleId="List10">
    <w:name w:val="List 1."/>
    <w:basedOn w:val="List1"/>
    <w:uiPriority w:val="99"/>
    <w:rsid w:val="00907BC9"/>
    <w:pPr>
      <w:ind w:left="2491"/>
    </w:pPr>
  </w:style>
  <w:style w:type="paragraph" w:customStyle="1" w:styleId="Lista">
    <w:name w:val="List a)"/>
    <w:basedOn w:val="ListBullet"/>
    <w:uiPriority w:val="99"/>
    <w:rsid w:val="00907BC9"/>
    <w:rPr>
      <w:spacing w:val="0"/>
    </w:rPr>
  </w:style>
  <w:style w:type="paragraph" w:customStyle="1" w:styleId="Listi0">
    <w:name w:val="List i)"/>
    <w:basedOn w:val="Lista"/>
    <w:uiPriority w:val="99"/>
    <w:rsid w:val="00907BC9"/>
  </w:style>
  <w:style w:type="paragraph" w:styleId="BodyText2">
    <w:name w:val="Body Text 2"/>
    <w:basedOn w:val="Normal"/>
    <w:link w:val="BodyText2Char"/>
    <w:rsid w:val="00907BC9"/>
    <w:pPr>
      <w:framePr w:w="5645" w:h="9073" w:hSpace="187" w:wrap="around" w:vAnchor="text" w:hAnchor="page" w:x="1585" w:y="2065"/>
    </w:pPr>
    <w:rPr>
      <w:b/>
      <w:i/>
      <w:sz w:val="72"/>
    </w:rPr>
  </w:style>
  <w:style w:type="paragraph" w:customStyle="1" w:styleId="Listi">
    <w:name w:val="List i."/>
    <w:basedOn w:val="Normal"/>
    <w:uiPriority w:val="99"/>
    <w:rsid w:val="00907BC9"/>
    <w:pPr>
      <w:numPr>
        <w:numId w:val="3"/>
      </w:numPr>
    </w:pPr>
  </w:style>
  <w:style w:type="paragraph" w:customStyle="1" w:styleId="ListBulletDouble">
    <w:name w:val="List Bullet Double"/>
    <w:basedOn w:val="ListBullet"/>
    <w:uiPriority w:val="99"/>
    <w:rsid w:val="00907BC9"/>
    <w:pPr>
      <w:numPr>
        <w:numId w:val="10"/>
      </w:numPr>
      <w:tabs>
        <w:tab w:val="left" w:pos="1771"/>
      </w:tabs>
    </w:pPr>
  </w:style>
  <w:style w:type="paragraph" w:customStyle="1" w:styleId="Listaindentdouble">
    <w:name w:val="List a) indent double"/>
    <w:basedOn w:val="Lista"/>
    <w:uiPriority w:val="99"/>
    <w:rsid w:val="00907BC9"/>
    <w:pPr>
      <w:numPr>
        <w:numId w:val="4"/>
      </w:numPr>
      <w:tabs>
        <w:tab w:val="left" w:pos="1771"/>
      </w:tabs>
      <w:ind w:left="3211"/>
    </w:pPr>
  </w:style>
  <w:style w:type="paragraph" w:customStyle="1" w:styleId="ListiIndenta">
    <w:name w:val="List i) Indent a)"/>
    <w:basedOn w:val="Listi0"/>
    <w:uiPriority w:val="99"/>
    <w:rsid w:val="00907BC9"/>
    <w:pPr>
      <w:numPr>
        <w:numId w:val="5"/>
      </w:numPr>
      <w:tabs>
        <w:tab w:val="left" w:pos="1771"/>
      </w:tabs>
      <w:ind w:left="3960"/>
    </w:pPr>
  </w:style>
  <w:style w:type="paragraph" w:customStyle="1" w:styleId="Listaiindent">
    <w:name w:val="List a) i) indent"/>
    <w:basedOn w:val="NormalIndent"/>
    <w:uiPriority w:val="99"/>
    <w:rsid w:val="00907BC9"/>
    <w:pPr>
      <w:numPr>
        <w:numId w:val="6"/>
      </w:numPr>
      <w:spacing w:after="240"/>
    </w:pPr>
  </w:style>
  <w:style w:type="paragraph" w:customStyle="1" w:styleId="TableNo1">
    <w:name w:val="Table No 1."/>
    <w:basedOn w:val="NormalIndent"/>
    <w:uiPriority w:val="99"/>
    <w:rsid w:val="00907BC9"/>
    <w:pPr>
      <w:numPr>
        <w:numId w:val="7"/>
      </w:numPr>
    </w:pPr>
  </w:style>
  <w:style w:type="paragraph" w:customStyle="1" w:styleId="Listadouble">
    <w:name w:val="List a) double"/>
    <w:basedOn w:val="Lista"/>
    <w:uiPriority w:val="99"/>
    <w:rsid w:val="00907BC9"/>
    <w:pPr>
      <w:numPr>
        <w:numId w:val="9"/>
      </w:numPr>
      <w:tabs>
        <w:tab w:val="left" w:pos="1771"/>
      </w:tabs>
    </w:pPr>
  </w:style>
  <w:style w:type="paragraph" w:customStyle="1" w:styleId="Listindenti">
    <w:name w:val="List indent (i)"/>
    <w:basedOn w:val="NormalIndent"/>
    <w:uiPriority w:val="99"/>
    <w:rsid w:val="00907BC9"/>
    <w:pPr>
      <w:numPr>
        <w:numId w:val="8"/>
      </w:numPr>
    </w:pPr>
  </w:style>
  <w:style w:type="paragraph" w:styleId="ListBullet2">
    <w:name w:val="List Bullet 2"/>
    <w:basedOn w:val="Normal"/>
    <w:autoRedefine/>
    <w:rsid w:val="00907BC9"/>
    <w:pPr>
      <w:numPr>
        <w:numId w:val="11"/>
      </w:numPr>
      <w:tabs>
        <w:tab w:val="left" w:pos="1483"/>
        <w:tab w:val="left" w:pos="2923"/>
        <w:tab w:val="left" w:pos="3643"/>
      </w:tabs>
    </w:pPr>
    <w:rPr>
      <w:kern w:val="28"/>
    </w:rPr>
  </w:style>
  <w:style w:type="paragraph" w:styleId="BodyTextIndent2">
    <w:name w:val="Body Text Indent 2"/>
    <w:basedOn w:val="Normal"/>
    <w:link w:val="BodyTextIndent2Char"/>
    <w:rsid w:val="00907BC9"/>
    <w:pPr>
      <w:widowControl w:val="0"/>
      <w:tabs>
        <w:tab w:val="left" w:pos="2127"/>
      </w:tabs>
      <w:ind w:left="1771"/>
    </w:pPr>
    <w:rPr>
      <w:snapToGrid w:val="0"/>
    </w:rPr>
  </w:style>
  <w:style w:type="paragraph" w:styleId="BodyTextIndent">
    <w:name w:val="Body Text Indent"/>
    <w:basedOn w:val="Normal"/>
    <w:link w:val="BodyTextIndentChar"/>
    <w:uiPriority w:val="99"/>
    <w:rsid w:val="00907BC9"/>
    <w:pPr>
      <w:widowControl w:val="0"/>
      <w:ind w:left="1440"/>
    </w:pPr>
    <w:rPr>
      <w:snapToGrid w:val="0"/>
    </w:rPr>
  </w:style>
  <w:style w:type="table" w:styleId="TableGrid">
    <w:name w:val="Table Grid"/>
    <w:basedOn w:val="TableNormal"/>
    <w:uiPriority w:val="39"/>
    <w:rsid w:val="00FB3321"/>
    <w:pPr>
      <w:widowControl w:val="0"/>
      <w:adjustRightInd w:val="0"/>
      <w:spacing w:line="264" w:lineRule="auto"/>
      <w:jc w:val="both"/>
      <w:textAlignment w:val="baseline"/>
    </w:pPr>
    <w:rPr>
      <w:lang w:val="en-GB"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lock style,block style Char, Char"/>
    <w:basedOn w:val="Normal"/>
    <w:link w:val="BodyTextChar"/>
    <w:uiPriority w:val="1"/>
    <w:qFormat/>
    <w:rsid w:val="00FB3321"/>
  </w:style>
  <w:style w:type="character" w:styleId="Hyperlink">
    <w:name w:val="Hyperlink"/>
    <w:uiPriority w:val="99"/>
    <w:rsid w:val="00EE4BD2"/>
    <w:rPr>
      <w:color w:val="0000FF"/>
      <w:u w:val="single"/>
    </w:rPr>
  </w:style>
  <w:style w:type="paragraph" w:styleId="Caption">
    <w:name w:val="caption"/>
    <w:aliases w:val="GM,Map,Table/Figure Heading,Caption- Figure,Caption- Figure1,Caption- Figure2,10 - Caption,Légende seureca,Beschriftung-Tables,Caracter Caracter,Caracter Caracter Caracter,Caracter Caracter C... Zchn Zchn,Caracter Caracter Caracter Char Char Cha"/>
    <w:basedOn w:val="NormalIndent"/>
    <w:next w:val="NormalIndent"/>
    <w:link w:val="CaptionChar"/>
    <w:qFormat/>
    <w:rsid w:val="0051294E"/>
    <w:pPr>
      <w:tabs>
        <w:tab w:val="left" w:pos="851"/>
      </w:tabs>
      <w:spacing w:before="240" w:after="240"/>
      <w:ind w:left="851" w:hanging="851"/>
      <w:jc w:val="center"/>
    </w:pPr>
    <w:rPr>
      <w:bCs/>
      <w:i/>
    </w:rPr>
  </w:style>
  <w:style w:type="numbering" w:customStyle="1" w:styleId="StyleNumbered">
    <w:name w:val="Style Numbered"/>
    <w:basedOn w:val="NoList"/>
    <w:rsid w:val="00DB4594"/>
  </w:style>
  <w:style w:type="paragraph" w:customStyle="1" w:styleId="Style1">
    <w:name w:val="Style1"/>
    <w:basedOn w:val="UnderlineHeading1GM"/>
    <w:uiPriority w:val="99"/>
    <w:rsid w:val="0026420D"/>
  </w:style>
  <w:style w:type="paragraph" w:customStyle="1" w:styleId="Style2">
    <w:name w:val="Style2"/>
    <w:basedOn w:val="Heading2"/>
    <w:uiPriority w:val="99"/>
    <w:rsid w:val="0026420D"/>
  </w:style>
  <w:style w:type="paragraph" w:customStyle="1" w:styleId="Style3">
    <w:name w:val="Style3"/>
    <w:basedOn w:val="Heading2"/>
    <w:uiPriority w:val="99"/>
    <w:rsid w:val="0026420D"/>
  </w:style>
  <w:style w:type="paragraph" w:customStyle="1" w:styleId="Style4">
    <w:name w:val="Style4"/>
    <w:basedOn w:val="Heading1"/>
    <w:link w:val="Style4Char"/>
    <w:uiPriority w:val="99"/>
    <w:rsid w:val="0026420D"/>
    <w:pPr>
      <w:spacing w:before="120"/>
    </w:pPr>
  </w:style>
  <w:style w:type="paragraph" w:customStyle="1" w:styleId="UnderlineContentGM">
    <w:name w:val="Underline Content GM"/>
    <w:basedOn w:val="UnderlineHeading1GM"/>
    <w:uiPriority w:val="99"/>
    <w:rsid w:val="00987EFE"/>
    <w:pPr>
      <w:tabs>
        <w:tab w:val="clear" w:pos="851"/>
        <w:tab w:val="left" w:pos="567"/>
      </w:tabs>
      <w:spacing w:after="0"/>
      <w:ind w:left="0" w:firstLine="0"/>
    </w:pPr>
  </w:style>
  <w:style w:type="character" w:customStyle="1" w:styleId="NormalIndentChar">
    <w:name w:val="Normal Indent Char"/>
    <w:aliases w:val="Normal Indent Char1 Char Char,Normal Indent Char Char Char Char,Normal Indent Char1 Char1 Char,Normal Indent Char1 Char2 Char,Normal Indent Char Char Char2 Char,Normal Indent Char Char Char3,Normal Indent Char1 Char3"/>
    <w:link w:val="NormalIndent"/>
    <w:rsid w:val="00E9074A"/>
    <w:rPr>
      <w:rFonts w:ascii="Arial" w:hAnsi="Arial"/>
      <w:lang w:val="en-GB" w:eastAsia="en-US" w:bidi="ar-SA"/>
    </w:rPr>
  </w:style>
  <w:style w:type="character" w:styleId="Strong">
    <w:name w:val="Strong"/>
    <w:uiPriority w:val="22"/>
    <w:qFormat/>
    <w:rsid w:val="00253F0D"/>
    <w:rPr>
      <w:rFonts w:ascii="Times New Roman" w:hAnsi="Times New Roman" w:cs="Times New Roman" w:hint="default"/>
      <w:b/>
      <w:bCs/>
    </w:rPr>
  </w:style>
  <w:style w:type="paragraph" w:styleId="NormalWeb">
    <w:name w:val="Normal (Web)"/>
    <w:aliases w:val=" Знак, Char Char Char,Char Char Char, Char Char Char Char Char Char Char"/>
    <w:basedOn w:val="Normal"/>
    <w:link w:val="NormalWebChar"/>
    <w:uiPriority w:val="99"/>
    <w:unhideWhenUsed/>
    <w:qFormat/>
    <w:rsid w:val="00253F0D"/>
    <w:pPr>
      <w:spacing w:before="100" w:beforeAutospacing="1" w:after="100" w:afterAutospacing="1"/>
    </w:pPr>
    <w:rPr>
      <w:lang w:eastAsia="en-GB"/>
    </w:rPr>
  </w:style>
  <w:style w:type="paragraph" w:styleId="DocumentMap">
    <w:name w:val="Document Map"/>
    <w:basedOn w:val="Normal"/>
    <w:link w:val="DocumentMapChar"/>
    <w:rsid w:val="00B34BA9"/>
    <w:rPr>
      <w:rFonts w:ascii="Tahoma" w:hAnsi="Tahoma"/>
      <w:sz w:val="16"/>
      <w:szCs w:val="16"/>
    </w:rPr>
  </w:style>
  <w:style w:type="character" w:customStyle="1" w:styleId="DocumentMapChar">
    <w:name w:val="Document Map Char"/>
    <w:link w:val="DocumentMap"/>
    <w:rsid w:val="00B34BA9"/>
    <w:rPr>
      <w:rFonts w:ascii="Tahoma" w:hAnsi="Tahoma" w:cs="Tahoma"/>
      <w:sz w:val="16"/>
      <w:szCs w:val="16"/>
      <w:lang w:eastAsia="en-US"/>
    </w:rPr>
  </w:style>
  <w:style w:type="paragraph" w:styleId="BalloonText">
    <w:name w:val="Balloon Text"/>
    <w:basedOn w:val="Normal"/>
    <w:link w:val="BalloonTextChar"/>
    <w:uiPriority w:val="99"/>
    <w:rsid w:val="002C2331"/>
    <w:rPr>
      <w:rFonts w:ascii="Tahoma" w:hAnsi="Tahoma"/>
      <w:sz w:val="16"/>
      <w:szCs w:val="16"/>
    </w:rPr>
  </w:style>
  <w:style w:type="character" w:customStyle="1" w:styleId="BalloonTextChar">
    <w:name w:val="Balloon Text Char"/>
    <w:link w:val="BalloonText"/>
    <w:uiPriority w:val="99"/>
    <w:rsid w:val="002C2331"/>
    <w:rPr>
      <w:rFonts w:ascii="Tahoma" w:hAnsi="Tahoma" w:cs="Tahoma"/>
      <w:sz w:val="16"/>
      <w:szCs w:val="16"/>
      <w:lang w:eastAsia="en-US"/>
    </w:rPr>
  </w:style>
  <w:style w:type="paragraph" w:styleId="FootnoteText">
    <w:name w:val="footnote text"/>
    <w:aliases w:val="Podrozdział,Fußnotentext arial,Footnote Text Char Char Char Char,Footnote Text Char Char Char,single space, Car Car,stile 1,Footnote1,Footnote2,Footnote3,Footnote4,Footnote5,Footnote6,Footnote7,Footnote8,Footnote9,Footnote10,Footnote11,f"/>
    <w:basedOn w:val="Normal"/>
    <w:link w:val="FootnoteTextChar"/>
    <w:uiPriority w:val="99"/>
    <w:unhideWhenUsed/>
    <w:qFormat/>
    <w:rsid w:val="0058679D"/>
    <w:pPr>
      <w:ind w:left="709" w:hanging="709"/>
    </w:pPr>
    <w:rPr>
      <w:rFonts w:cs="Arial"/>
      <w:lang w:val="en-US"/>
    </w:rPr>
  </w:style>
  <w:style w:type="character" w:customStyle="1" w:styleId="FootnoteTextChar">
    <w:name w:val="Footnote Text Char"/>
    <w:aliases w:val="Podrozdział Char,Fußnotentext arial Char,Footnote Text Char Char Char Char Char,Footnote Text Char Char Char Char1,single space Char, Car Car Char,stile 1 Char,Footnote1 Char,Footnote2 Char,Footnote3 Char,Footnote4 Char,Footnote5 Char"/>
    <w:link w:val="FootnoteText"/>
    <w:uiPriority w:val="99"/>
    <w:rsid w:val="0058679D"/>
    <w:rPr>
      <w:rFonts w:ascii="Arial" w:hAnsi="Arial" w:cs="Arial"/>
      <w:lang w:val="en-US" w:eastAsia="en-US" w:bidi="ar-SA"/>
    </w:rPr>
  </w:style>
  <w:style w:type="character" w:styleId="FootnoteReference">
    <w:name w:val="footnote reference"/>
    <w:aliases w:val="Footnote symbol,SUPERS,ftref,Footnotes refss,Fussnota,Footnote reference number,Times 10 Point,Exposant 3 Point,EN Footnote Reference,note TESI,Footnote Reference Superscript, Zchn Zchn,Footnote number,Nota,Footnote,R,Zchn Zchn,number"/>
    <w:link w:val="FootnoteReferenceLVL64CharChar"/>
    <w:uiPriority w:val="99"/>
    <w:unhideWhenUsed/>
    <w:qFormat/>
    <w:rsid w:val="0058679D"/>
    <w:rPr>
      <w:vertAlign w:val="superscript"/>
    </w:rPr>
  </w:style>
  <w:style w:type="paragraph" w:customStyle="1" w:styleId="GMbodytext">
    <w:name w:val="GM body text"/>
    <w:basedOn w:val="Normal"/>
    <w:link w:val="GMbodytextCharChar"/>
    <w:rsid w:val="003D071F"/>
    <w:pPr>
      <w:tabs>
        <w:tab w:val="left" w:pos="851"/>
      </w:tabs>
      <w:spacing w:before="120" w:line="320" w:lineRule="atLeast"/>
    </w:pPr>
  </w:style>
  <w:style w:type="numbering" w:styleId="111111">
    <w:name w:val="Outline List 2"/>
    <w:basedOn w:val="NoList"/>
    <w:rsid w:val="00D978E1"/>
  </w:style>
  <w:style w:type="numbering" w:styleId="1ai">
    <w:name w:val="Outline List 1"/>
    <w:basedOn w:val="NoList"/>
    <w:rsid w:val="00D978E1"/>
  </w:style>
  <w:style w:type="numbering" w:styleId="ArticleSection">
    <w:name w:val="Outline List 3"/>
    <w:basedOn w:val="NoList"/>
    <w:rsid w:val="00D978E1"/>
  </w:style>
  <w:style w:type="paragraph" w:styleId="BlockText">
    <w:name w:val="Block Text"/>
    <w:basedOn w:val="Normal"/>
    <w:rsid w:val="009A7225"/>
    <w:pPr>
      <w:tabs>
        <w:tab w:val="left" w:pos="964"/>
      </w:tabs>
      <w:ind w:left="964" w:hanging="964"/>
    </w:pPr>
    <w:rPr>
      <w:b/>
      <w:i/>
    </w:rPr>
  </w:style>
  <w:style w:type="paragraph" w:styleId="BodyText3">
    <w:name w:val="Body Text 3"/>
    <w:aliases w:val=" Char2, Char2 Char Char Char,Char2 Char,Char2 Char Char Char"/>
    <w:basedOn w:val="Normal"/>
    <w:link w:val="BodyText3Char"/>
    <w:rsid w:val="00D978E1"/>
    <w:rPr>
      <w:sz w:val="16"/>
      <w:szCs w:val="16"/>
    </w:rPr>
  </w:style>
  <w:style w:type="paragraph" w:styleId="BodyTextFirstIndent">
    <w:name w:val="Body Text First Indent"/>
    <w:basedOn w:val="BodyText"/>
    <w:link w:val="BodyTextFirstIndentChar"/>
    <w:rsid w:val="00D978E1"/>
    <w:pPr>
      <w:ind w:firstLine="210"/>
    </w:pPr>
  </w:style>
  <w:style w:type="paragraph" w:styleId="BodyTextFirstIndent2">
    <w:name w:val="Body Text First Indent 2"/>
    <w:basedOn w:val="BodyTextIndent"/>
    <w:link w:val="BodyTextFirstIndent2Char"/>
    <w:rsid w:val="00D978E1"/>
    <w:pPr>
      <w:widowControl/>
      <w:tabs>
        <w:tab w:val="left" w:pos="1771"/>
      </w:tabs>
      <w:suppressAutoHyphens/>
      <w:ind w:left="283" w:firstLine="210"/>
    </w:pPr>
    <w:rPr>
      <w:snapToGrid/>
    </w:rPr>
  </w:style>
  <w:style w:type="paragraph" w:styleId="BodyTextIndent3">
    <w:name w:val="Body Text Indent 3"/>
    <w:basedOn w:val="Normal"/>
    <w:link w:val="BodyTextIndent3Char"/>
    <w:rsid w:val="00D978E1"/>
    <w:pPr>
      <w:ind w:left="283"/>
    </w:pPr>
    <w:rPr>
      <w:sz w:val="16"/>
      <w:szCs w:val="16"/>
    </w:rPr>
  </w:style>
  <w:style w:type="paragraph" w:styleId="Closing">
    <w:name w:val="Closing"/>
    <w:basedOn w:val="Normal"/>
    <w:link w:val="ClosingChar"/>
    <w:rsid w:val="00D978E1"/>
    <w:pPr>
      <w:ind w:left="4252"/>
    </w:pPr>
  </w:style>
  <w:style w:type="paragraph" w:styleId="Date">
    <w:name w:val="Date"/>
    <w:basedOn w:val="Normal"/>
    <w:next w:val="Normal"/>
    <w:link w:val="DateChar"/>
    <w:rsid w:val="00D978E1"/>
  </w:style>
  <w:style w:type="paragraph" w:styleId="E-mailSignature">
    <w:name w:val="E-mail Signature"/>
    <w:basedOn w:val="Normal"/>
    <w:link w:val="E-mailSignatureChar"/>
    <w:rsid w:val="00D978E1"/>
  </w:style>
  <w:style w:type="character" w:styleId="Emphasis">
    <w:name w:val="Emphasis"/>
    <w:uiPriority w:val="20"/>
    <w:qFormat/>
    <w:rsid w:val="00D978E1"/>
    <w:rPr>
      <w:i/>
      <w:iCs/>
    </w:rPr>
  </w:style>
  <w:style w:type="paragraph" w:styleId="EnvelopeAddress">
    <w:name w:val="envelope address"/>
    <w:basedOn w:val="Normal"/>
    <w:rsid w:val="00D978E1"/>
    <w:pPr>
      <w:framePr w:w="7920" w:h="1980" w:hRule="exact" w:hSpace="141" w:wrap="auto" w:hAnchor="page" w:xAlign="center" w:yAlign="bottom"/>
      <w:ind w:left="2880"/>
    </w:pPr>
    <w:rPr>
      <w:rFonts w:cs="Arial"/>
    </w:rPr>
  </w:style>
  <w:style w:type="paragraph" w:styleId="EnvelopeReturn">
    <w:name w:val="envelope return"/>
    <w:basedOn w:val="Normal"/>
    <w:rsid w:val="00D978E1"/>
    <w:rPr>
      <w:rFonts w:cs="Arial"/>
    </w:rPr>
  </w:style>
  <w:style w:type="character" w:styleId="FollowedHyperlink">
    <w:name w:val="FollowedHyperlink"/>
    <w:uiPriority w:val="99"/>
    <w:rsid w:val="00D978E1"/>
    <w:rPr>
      <w:color w:val="800080"/>
      <w:u w:val="single"/>
    </w:rPr>
  </w:style>
  <w:style w:type="character" w:styleId="HTMLAcronym">
    <w:name w:val="HTML Acronym"/>
    <w:basedOn w:val="DefaultParagraphFont"/>
    <w:rsid w:val="00D978E1"/>
  </w:style>
  <w:style w:type="paragraph" w:styleId="HTMLAddress">
    <w:name w:val="HTML Address"/>
    <w:basedOn w:val="Normal"/>
    <w:link w:val="HTMLAddressChar"/>
    <w:rsid w:val="00D978E1"/>
    <w:rPr>
      <w:i/>
      <w:iCs/>
    </w:rPr>
  </w:style>
  <w:style w:type="character" w:styleId="HTMLCite">
    <w:name w:val="HTML Cite"/>
    <w:rsid w:val="00D978E1"/>
    <w:rPr>
      <w:i/>
      <w:iCs/>
    </w:rPr>
  </w:style>
  <w:style w:type="character" w:styleId="HTMLCode">
    <w:name w:val="HTML Code"/>
    <w:rsid w:val="00D978E1"/>
    <w:rPr>
      <w:rFonts w:ascii="Courier New" w:hAnsi="Courier New" w:cs="Courier New"/>
      <w:sz w:val="20"/>
      <w:szCs w:val="20"/>
    </w:rPr>
  </w:style>
  <w:style w:type="character" w:styleId="HTMLDefinition">
    <w:name w:val="HTML Definition"/>
    <w:rsid w:val="00D978E1"/>
    <w:rPr>
      <w:i/>
      <w:iCs/>
    </w:rPr>
  </w:style>
  <w:style w:type="character" w:styleId="HTMLKeyboard">
    <w:name w:val="HTML Keyboard"/>
    <w:rsid w:val="00D978E1"/>
    <w:rPr>
      <w:rFonts w:ascii="Courier New" w:hAnsi="Courier New" w:cs="Courier New"/>
      <w:sz w:val="20"/>
      <w:szCs w:val="20"/>
    </w:rPr>
  </w:style>
  <w:style w:type="paragraph" w:styleId="HTMLPreformatted">
    <w:name w:val="HTML Preformatted"/>
    <w:basedOn w:val="Normal"/>
    <w:link w:val="HTMLPreformattedChar"/>
    <w:rsid w:val="00D978E1"/>
    <w:rPr>
      <w:rFonts w:ascii="Courier New" w:hAnsi="Courier New" w:cs="Courier New"/>
    </w:rPr>
  </w:style>
  <w:style w:type="character" w:styleId="HTMLSample">
    <w:name w:val="HTML Sample"/>
    <w:rsid w:val="00D978E1"/>
    <w:rPr>
      <w:rFonts w:ascii="Courier New" w:hAnsi="Courier New" w:cs="Courier New"/>
    </w:rPr>
  </w:style>
  <w:style w:type="character" w:styleId="HTMLTypewriter">
    <w:name w:val="HTML Typewriter"/>
    <w:rsid w:val="00D978E1"/>
    <w:rPr>
      <w:rFonts w:ascii="Courier New" w:hAnsi="Courier New" w:cs="Courier New"/>
      <w:sz w:val="20"/>
      <w:szCs w:val="20"/>
    </w:rPr>
  </w:style>
  <w:style w:type="character" w:styleId="HTMLVariable">
    <w:name w:val="HTML Variable"/>
    <w:rsid w:val="00D978E1"/>
    <w:rPr>
      <w:i/>
      <w:iCs/>
    </w:rPr>
  </w:style>
  <w:style w:type="character" w:styleId="LineNumber">
    <w:name w:val="line number"/>
    <w:basedOn w:val="DefaultParagraphFont"/>
    <w:rsid w:val="00D978E1"/>
  </w:style>
  <w:style w:type="paragraph" w:styleId="List">
    <w:name w:val="List"/>
    <w:basedOn w:val="Normal"/>
    <w:rsid w:val="00D978E1"/>
    <w:pPr>
      <w:ind w:left="283" w:hanging="283"/>
    </w:pPr>
  </w:style>
  <w:style w:type="paragraph" w:styleId="List2">
    <w:name w:val="List 2"/>
    <w:basedOn w:val="Normal"/>
    <w:rsid w:val="00D978E1"/>
    <w:pPr>
      <w:ind w:left="566" w:hanging="283"/>
    </w:pPr>
  </w:style>
  <w:style w:type="paragraph" w:styleId="List3">
    <w:name w:val="List 3"/>
    <w:basedOn w:val="Normal"/>
    <w:rsid w:val="00D978E1"/>
    <w:pPr>
      <w:ind w:left="849" w:hanging="283"/>
    </w:pPr>
  </w:style>
  <w:style w:type="paragraph" w:styleId="List4">
    <w:name w:val="List 4"/>
    <w:basedOn w:val="Normal"/>
    <w:rsid w:val="00D978E1"/>
    <w:pPr>
      <w:ind w:left="1132" w:hanging="283"/>
    </w:pPr>
  </w:style>
  <w:style w:type="paragraph" w:styleId="List5">
    <w:name w:val="List 5"/>
    <w:basedOn w:val="Normal"/>
    <w:rsid w:val="00D978E1"/>
    <w:pPr>
      <w:ind w:left="1415" w:hanging="283"/>
    </w:pPr>
  </w:style>
  <w:style w:type="paragraph" w:styleId="ListBullet3">
    <w:name w:val="List Bullet 3"/>
    <w:aliases w:val="List Bullet 3 GM"/>
    <w:basedOn w:val="Normal"/>
    <w:uiPriority w:val="99"/>
    <w:rsid w:val="00431682"/>
    <w:pPr>
      <w:numPr>
        <w:numId w:val="13"/>
      </w:numPr>
      <w:tabs>
        <w:tab w:val="clear" w:pos="926"/>
        <w:tab w:val="left" w:pos="1134"/>
      </w:tabs>
      <w:spacing w:before="120"/>
      <w:ind w:left="1701" w:hanging="1134"/>
    </w:pPr>
  </w:style>
  <w:style w:type="paragraph" w:styleId="ListBullet4">
    <w:name w:val="List Bullet 4"/>
    <w:aliases w:val="List Bullet 4 GM"/>
    <w:basedOn w:val="Normal"/>
    <w:uiPriority w:val="99"/>
    <w:rsid w:val="00431682"/>
    <w:pPr>
      <w:numPr>
        <w:numId w:val="14"/>
      </w:numPr>
      <w:tabs>
        <w:tab w:val="clear" w:pos="1209"/>
        <w:tab w:val="left" w:pos="1418"/>
      </w:tabs>
      <w:spacing w:before="120"/>
      <w:ind w:left="1134" w:firstLine="0"/>
    </w:pPr>
  </w:style>
  <w:style w:type="paragraph" w:styleId="ListBullet5">
    <w:name w:val="List Bullet 5"/>
    <w:aliases w:val="List Bullet 5 GM"/>
    <w:basedOn w:val="Normal"/>
    <w:uiPriority w:val="99"/>
    <w:rsid w:val="00431682"/>
    <w:pPr>
      <w:numPr>
        <w:numId w:val="15"/>
      </w:numPr>
      <w:tabs>
        <w:tab w:val="clear" w:pos="1492"/>
        <w:tab w:val="left" w:pos="1701"/>
      </w:tabs>
      <w:spacing w:before="120"/>
      <w:ind w:left="2058" w:hanging="357"/>
    </w:pPr>
  </w:style>
  <w:style w:type="paragraph" w:styleId="ListContinue">
    <w:name w:val="List Continue"/>
    <w:basedOn w:val="Normal"/>
    <w:rsid w:val="00D978E1"/>
    <w:pPr>
      <w:ind w:left="283"/>
    </w:pPr>
  </w:style>
  <w:style w:type="paragraph" w:styleId="ListContinue2">
    <w:name w:val="List Continue 2"/>
    <w:basedOn w:val="Normal"/>
    <w:rsid w:val="00D978E1"/>
    <w:pPr>
      <w:ind w:left="566"/>
    </w:pPr>
  </w:style>
  <w:style w:type="paragraph" w:styleId="ListContinue3">
    <w:name w:val="List Continue 3"/>
    <w:basedOn w:val="Normal"/>
    <w:rsid w:val="00D978E1"/>
    <w:pPr>
      <w:ind w:left="849"/>
    </w:pPr>
  </w:style>
  <w:style w:type="paragraph" w:styleId="ListContinue4">
    <w:name w:val="List Continue 4"/>
    <w:basedOn w:val="Normal"/>
    <w:rsid w:val="00D978E1"/>
    <w:pPr>
      <w:ind w:left="1132"/>
    </w:pPr>
  </w:style>
  <w:style w:type="paragraph" w:styleId="ListContinue5">
    <w:name w:val="List Continue 5"/>
    <w:basedOn w:val="Normal"/>
    <w:rsid w:val="00D978E1"/>
    <w:pPr>
      <w:ind w:left="1415"/>
    </w:pPr>
  </w:style>
  <w:style w:type="paragraph" w:styleId="ListNumber">
    <w:name w:val="List Number"/>
    <w:basedOn w:val="Normal"/>
    <w:rsid w:val="00D978E1"/>
    <w:pPr>
      <w:numPr>
        <w:numId w:val="16"/>
      </w:numPr>
    </w:pPr>
  </w:style>
  <w:style w:type="paragraph" w:styleId="ListNumber2">
    <w:name w:val="List Number 2"/>
    <w:basedOn w:val="Normal"/>
    <w:rsid w:val="00D978E1"/>
    <w:pPr>
      <w:numPr>
        <w:numId w:val="17"/>
      </w:numPr>
    </w:pPr>
  </w:style>
  <w:style w:type="paragraph" w:styleId="ListNumber3">
    <w:name w:val="List Number 3"/>
    <w:basedOn w:val="Normal"/>
    <w:rsid w:val="00D978E1"/>
    <w:pPr>
      <w:numPr>
        <w:numId w:val="18"/>
      </w:numPr>
    </w:pPr>
  </w:style>
  <w:style w:type="paragraph" w:styleId="ListNumber4">
    <w:name w:val="List Number 4"/>
    <w:basedOn w:val="Normal"/>
    <w:rsid w:val="00D978E1"/>
    <w:pPr>
      <w:numPr>
        <w:numId w:val="19"/>
      </w:numPr>
    </w:pPr>
  </w:style>
  <w:style w:type="paragraph" w:styleId="ListNumber5">
    <w:name w:val="List Number 5"/>
    <w:basedOn w:val="Normal"/>
    <w:rsid w:val="00D978E1"/>
    <w:pPr>
      <w:numPr>
        <w:numId w:val="20"/>
      </w:numPr>
    </w:pPr>
  </w:style>
  <w:style w:type="paragraph" w:styleId="MessageHeader">
    <w:name w:val="Message Header"/>
    <w:basedOn w:val="Normal"/>
    <w:link w:val="MessageHeaderChar"/>
    <w:rsid w:val="00D978E1"/>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teHeading">
    <w:name w:val="Note Heading"/>
    <w:basedOn w:val="Normal"/>
    <w:next w:val="Normal"/>
    <w:link w:val="NoteHeadingChar"/>
    <w:rsid w:val="00D978E1"/>
  </w:style>
  <w:style w:type="paragraph" w:styleId="PlainText">
    <w:name w:val="Plain Text"/>
    <w:basedOn w:val="Normal"/>
    <w:link w:val="PlainTextChar"/>
    <w:rsid w:val="00D978E1"/>
    <w:rPr>
      <w:rFonts w:ascii="Courier New" w:hAnsi="Courier New" w:cs="Courier New"/>
    </w:rPr>
  </w:style>
  <w:style w:type="paragraph" w:styleId="Salutation">
    <w:name w:val="Salutation"/>
    <w:basedOn w:val="Normal"/>
    <w:next w:val="Normal"/>
    <w:link w:val="SalutationChar"/>
    <w:rsid w:val="00D978E1"/>
  </w:style>
  <w:style w:type="paragraph" w:styleId="Signature">
    <w:name w:val="Signature"/>
    <w:basedOn w:val="Normal"/>
    <w:link w:val="SignatureChar"/>
    <w:rsid w:val="00D978E1"/>
    <w:pPr>
      <w:ind w:left="4252"/>
    </w:pPr>
  </w:style>
  <w:style w:type="paragraph" w:styleId="Subtitle">
    <w:name w:val="Subtitle"/>
    <w:basedOn w:val="Normal"/>
    <w:link w:val="SubtitleChar"/>
    <w:uiPriority w:val="11"/>
    <w:qFormat/>
    <w:rsid w:val="00D978E1"/>
    <w:pPr>
      <w:spacing w:after="60"/>
      <w:jc w:val="center"/>
      <w:outlineLvl w:val="1"/>
    </w:pPr>
    <w:rPr>
      <w:rFonts w:cs="Arial"/>
    </w:rPr>
  </w:style>
  <w:style w:type="table" w:styleId="Table3Deffects1">
    <w:name w:val="Table 3D effects 1"/>
    <w:basedOn w:val="TableNormal"/>
    <w:rsid w:val="00D978E1"/>
    <w:pPr>
      <w:tabs>
        <w:tab w:val="left" w:pos="1771"/>
      </w:tabs>
      <w:suppressAutoHyphens/>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D978E1"/>
    <w:pPr>
      <w:tabs>
        <w:tab w:val="left" w:pos="1771"/>
      </w:tabs>
      <w:suppressAutoHyphens/>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rsid w:val="00D978E1"/>
    <w:pPr>
      <w:tabs>
        <w:tab w:val="left" w:pos="1771"/>
      </w:tabs>
      <w:suppressAutoHyphens/>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D978E1"/>
    <w:pPr>
      <w:tabs>
        <w:tab w:val="left" w:pos="1771"/>
      </w:tabs>
      <w:suppressAutoHyphens/>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D978E1"/>
    <w:pPr>
      <w:tabs>
        <w:tab w:val="left" w:pos="1771"/>
      </w:tabs>
      <w:suppressAutoHyphens/>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D978E1"/>
    <w:pPr>
      <w:tabs>
        <w:tab w:val="left" w:pos="1771"/>
      </w:tabs>
      <w:suppressAutoHyphens/>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D978E1"/>
    <w:pPr>
      <w:tabs>
        <w:tab w:val="left" w:pos="1771"/>
      </w:tabs>
      <w:suppressAutoHyphens/>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D978E1"/>
    <w:pPr>
      <w:tabs>
        <w:tab w:val="left" w:pos="1771"/>
      </w:tabs>
      <w:suppressAutoHyphens/>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D978E1"/>
    <w:pPr>
      <w:tabs>
        <w:tab w:val="left" w:pos="1771"/>
      </w:tabs>
      <w:suppressAutoHyphens/>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D978E1"/>
    <w:pPr>
      <w:tabs>
        <w:tab w:val="left" w:pos="1771"/>
      </w:tabs>
      <w:suppressAutoHyphens/>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D978E1"/>
    <w:pPr>
      <w:tabs>
        <w:tab w:val="left" w:pos="1771"/>
      </w:tabs>
      <w:suppressAutoHyphens/>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978E1"/>
    <w:pPr>
      <w:tabs>
        <w:tab w:val="left" w:pos="1771"/>
      </w:tabs>
      <w:suppressAutoHyphens/>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D978E1"/>
    <w:pPr>
      <w:tabs>
        <w:tab w:val="left" w:pos="1771"/>
      </w:tabs>
      <w:suppressAutoHyphens/>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D978E1"/>
    <w:pPr>
      <w:tabs>
        <w:tab w:val="left" w:pos="1771"/>
      </w:tabs>
      <w:suppressAutoHyphens/>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D978E1"/>
    <w:pPr>
      <w:tabs>
        <w:tab w:val="left" w:pos="1771"/>
      </w:tabs>
      <w:suppressAutoHyphens/>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rsid w:val="00D978E1"/>
    <w:pPr>
      <w:tabs>
        <w:tab w:val="left" w:pos="1771"/>
      </w:tabs>
      <w:suppressAutoHyphens/>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D978E1"/>
    <w:pPr>
      <w:tabs>
        <w:tab w:val="left" w:pos="1771"/>
      </w:tabs>
      <w:suppressAutoHyphens/>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D978E1"/>
    <w:pPr>
      <w:tabs>
        <w:tab w:val="left" w:pos="1771"/>
      </w:tabs>
      <w:suppressAutoHyphen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D978E1"/>
    <w:pPr>
      <w:tabs>
        <w:tab w:val="left" w:pos="1771"/>
      </w:tabs>
      <w:suppressAutoHyphens/>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D978E1"/>
    <w:pPr>
      <w:tabs>
        <w:tab w:val="left" w:pos="1771"/>
      </w:tabs>
      <w:suppressAutoHyphens/>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D978E1"/>
    <w:pPr>
      <w:tabs>
        <w:tab w:val="left" w:pos="1771"/>
      </w:tabs>
      <w:suppressAutoHyphens/>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D978E1"/>
    <w:pPr>
      <w:tabs>
        <w:tab w:val="left" w:pos="1771"/>
      </w:tabs>
      <w:suppressAutoHyphens/>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D978E1"/>
    <w:pPr>
      <w:tabs>
        <w:tab w:val="left" w:pos="1771"/>
      </w:tabs>
      <w:suppressAutoHyphens/>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D978E1"/>
    <w:pPr>
      <w:tabs>
        <w:tab w:val="left" w:pos="1771"/>
      </w:tabs>
      <w:suppressAutoHyphens/>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D978E1"/>
    <w:pPr>
      <w:tabs>
        <w:tab w:val="left" w:pos="1771"/>
      </w:tabs>
      <w:suppressAutoHyphens/>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D978E1"/>
    <w:pPr>
      <w:tabs>
        <w:tab w:val="left" w:pos="1771"/>
      </w:tabs>
      <w:suppressAutoHyphens/>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D978E1"/>
    <w:pPr>
      <w:tabs>
        <w:tab w:val="left" w:pos="1771"/>
      </w:tabs>
      <w:suppressAutoHyphens/>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D978E1"/>
    <w:pPr>
      <w:tabs>
        <w:tab w:val="left" w:pos="1771"/>
      </w:tabs>
      <w:suppressAutoHyphens/>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D978E1"/>
    <w:pPr>
      <w:tabs>
        <w:tab w:val="left" w:pos="1771"/>
      </w:tabs>
      <w:suppressAutoHyphens/>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D978E1"/>
    <w:pPr>
      <w:tabs>
        <w:tab w:val="left" w:pos="1771"/>
      </w:tabs>
      <w:suppressAutoHyphens/>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D978E1"/>
    <w:pPr>
      <w:tabs>
        <w:tab w:val="left" w:pos="1771"/>
      </w:tabs>
      <w:suppressAutoHyphens/>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D978E1"/>
    <w:pPr>
      <w:tabs>
        <w:tab w:val="left" w:pos="1771"/>
      </w:tabs>
      <w:suppressAutoHyphens/>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D978E1"/>
    <w:pPr>
      <w:tabs>
        <w:tab w:val="left" w:pos="1771"/>
      </w:tabs>
      <w:suppressAutoHyphens/>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D978E1"/>
    <w:pPr>
      <w:tabs>
        <w:tab w:val="left" w:pos="1771"/>
      </w:tabs>
      <w:suppressAutoHyphen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D978E1"/>
    <w:pPr>
      <w:tabs>
        <w:tab w:val="left" w:pos="1771"/>
      </w:tabs>
      <w:suppressAutoHyphens/>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D978E1"/>
    <w:pPr>
      <w:tabs>
        <w:tab w:val="left" w:pos="1771"/>
      </w:tabs>
      <w:suppressAutoHyphens/>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D978E1"/>
    <w:pPr>
      <w:tabs>
        <w:tab w:val="left" w:pos="1771"/>
      </w:tabs>
      <w:suppressAutoHyphens/>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D978E1"/>
    <w:pPr>
      <w:tabs>
        <w:tab w:val="left" w:pos="1771"/>
      </w:tabs>
      <w:suppressAutoHyphens/>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D978E1"/>
    <w:pPr>
      <w:tabs>
        <w:tab w:val="left" w:pos="1771"/>
      </w:tabs>
      <w:suppressAutoHyphens/>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D978E1"/>
    <w:pPr>
      <w:tabs>
        <w:tab w:val="left" w:pos="1771"/>
      </w:tabs>
      <w:suppressAutoHyphen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D978E1"/>
    <w:pPr>
      <w:tabs>
        <w:tab w:val="left" w:pos="1771"/>
      </w:tabs>
      <w:suppressAutoHyphens/>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D978E1"/>
    <w:pPr>
      <w:tabs>
        <w:tab w:val="left" w:pos="1771"/>
      </w:tabs>
      <w:suppressAutoHyphens/>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D978E1"/>
    <w:pPr>
      <w:tabs>
        <w:tab w:val="left" w:pos="1771"/>
      </w:tabs>
      <w:suppressAutoHyphens/>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uiPriority w:val="10"/>
    <w:qFormat/>
    <w:rsid w:val="00D978E1"/>
    <w:pPr>
      <w:spacing w:before="240" w:after="60"/>
      <w:jc w:val="center"/>
      <w:outlineLvl w:val="0"/>
    </w:pPr>
    <w:rPr>
      <w:rFonts w:cs="Arial"/>
      <w:b/>
      <w:bCs/>
      <w:kern w:val="28"/>
      <w:sz w:val="32"/>
      <w:szCs w:val="32"/>
    </w:rPr>
  </w:style>
  <w:style w:type="paragraph" w:customStyle="1" w:styleId="StyleTOC2Bold">
    <w:name w:val="Style TOC 2 + Bold"/>
    <w:basedOn w:val="TOC2"/>
    <w:uiPriority w:val="99"/>
    <w:rsid w:val="0097370F"/>
    <w:rPr>
      <w:bCs/>
    </w:rPr>
  </w:style>
  <w:style w:type="paragraph" w:customStyle="1" w:styleId="Style12ptBoldItalicLeft312cm">
    <w:name w:val="Style 12 pt Bold Italic Left:  312 cm"/>
    <w:basedOn w:val="Normal"/>
    <w:uiPriority w:val="99"/>
    <w:rsid w:val="0097370F"/>
    <w:pPr>
      <w:tabs>
        <w:tab w:val="left" w:pos="964"/>
      </w:tabs>
      <w:ind w:left="1928" w:hanging="964"/>
    </w:pPr>
    <w:rPr>
      <w:b/>
      <w:bCs/>
      <w:i/>
      <w:iCs/>
    </w:rPr>
  </w:style>
  <w:style w:type="character" w:customStyle="1" w:styleId="FooterChar">
    <w:name w:val="Footer Char"/>
    <w:link w:val="Footer"/>
    <w:uiPriority w:val="99"/>
    <w:rsid w:val="00831134"/>
    <w:rPr>
      <w:rFonts w:ascii="Arial" w:hAnsi="Arial"/>
      <w:lang w:val="en-GB" w:eastAsia="en-US" w:bidi="ar-SA"/>
    </w:rPr>
  </w:style>
  <w:style w:type="paragraph" w:styleId="TableofFigures">
    <w:name w:val="table of figures"/>
    <w:basedOn w:val="TOC2"/>
    <w:next w:val="Normal"/>
    <w:uiPriority w:val="99"/>
    <w:rsid w:val="00CE5B8A"/>
    <w:pPr>
      <w:ind w:left="0"/>
    </w:pPr>
  </w:style>
  <w:style w:type="character" w:customStyle="1" w:styleId="HeaderChar">
    <w:name w:val="Header Char"/>
    <w:aliases w:val=" Char Char Char Char Char Char,Intestazione.int.intestazione Char,Intestazione.int Char,Char1 Char Char Char,Char Char Char Char Char Char,En-tête seureca Char"/>
    <w:link w:val="Header"/>
    <w:uiPriority w:val="99"/>
    <w:locked/>
    <w:rsid w:val="009657C0"/>
    <w:rPr>
      <w:rFonts w:ascii="Arial" w:hAnsi="Arial"/>
      <w:lang w:val="en-GB" w:eastAsia="en-US"/>
    </w:rPr>
  </w:style>
  <w:style w:type="character" w:customStyle="1" w:styleId="Heading1Char">
    <w:name w:val="Heading 1 Char"/>
    <w:aliases w:val="Heading 1 GM Char,1 - Заглавие 1во ниво Char,Heading H1 SSTT Char,-SEURECA Char,Main Heading Char,título 1 Char,CarlBro 1 Char,Hoofdstuk Char,Heading 1 Char Char Char Char"/>
    <w:link w:val="Heading1"/>
    <w:uiPriority w:val="9"/>
    <w:locked/>
    <w:rsid w:val="00C13530"/>
    <w:rPr>
      <w:rFonts w:ascii="Arial Narrow" w:hAnsi="Arial Narrow" w:cs="Arial"/>
      <w:b/>
      <w:smallCaps/>
      <w:kern w:val="28"/>
      <w:sz w:val="28"/>
      <w:szCs w:val="22"/>
    </w:rPr>
  </w:style>
  <w:style w:type="character" w:customStyle="1" w:styleId="Heading2Char">
    <w:name w:val="Heading 2 Char"/>
    <w:aliases w:val="Heading 2 GM Char,2 - Заглавие 2ро ниво Char,Heading H2 SSTT Char,T2Seureca Char,Section Char Char,L2 Char Char,Section head Char Char,SH Char Char,Section Char1,L2 Char1,Section head Char1,SH Char1,h2 Char,Fejléc 2 Char"/>
    <w:link w:val="Heading2"/>
    <w:uiPriority w:val="9"/>
    <w:locked/>
    <w:rsid w:val="00891D9A"/>
    <w:rPr>
      <w:rFonts w:ascii="Arial Bold" w:hAnsi="Arial Bold"/>
      <w:b/>
      <w:smallCaps/>
      <w:sz w:val="24"/>
      <w:szCs w:val="22"/>
    </w:rPr>
  </w:style>
  <w:style w:type="character" w:customStyle="1" w:styleId="Heading3Char">
    <w:name w:val="Heading 3 Char"/>
    <w:aliases w:val="Heading 3 GM Char,3 - Заглавие 3то ниво Char,T3-Seureca Char,Section SubHeading Char Char,L3 Char Char,Section SubHeading Char1,L3 Char1"/>
    <w:link w:val="Heading3"/>
    <w:uiPriority w:val="9"/>
    <w:locked/>
    <w:rsid w:val="008E7C53"/>
    <w:rPr>
      <w:rFonts w:eastAsia="Calibri"/>
      <w:b/>
      <w:i/>
      <w:smallCaps/>
      <w:sz w:val="24"/>
      <w:szCs w:val="24"/>
    </w:rPr>
  </w:style>
  <w:style w:type="character" w:customStyle="1" w:styleId="Heading4Char">
    <w:name w:val="Heading 4 Char"/>
    <w:aliases w:val="Heading 4 GM Char,4 - Заглавие 4ти ниво Char,T4 Seureca Char,Heading 4 Char2 Char,Heading 4 Char Char2 Char,Heading 4 Char1 Char Char1 Char,Heading 4 Char Char Char Char1 Char,Heading 4 Char1 Char1 Char,Heading 4 Char Char Char1 Char"/>
    <w:link w:val="Heading4"/>
    <w:uiPriority w:val="9"/>
    <w:locked/>
    <w:rsid w:val="00FE66D9"/>
    <w:rPr>
      <w:b/>
      <w:i/>
      <w:smallCaps/>
      <w:sz w:val="24"/>
      <w:szCs w:val="24"/>
    </w:rPr>
  </w:style>
  <w:style w:type="character" w:customStyle="1" w:styleId="Heading5Char">
    <w:name w:val="Heading 5 Char"/>
    <w:aliases w:val="T5 Seureca Char"/>
    <w:link w:val="Heading5"/>
    <w:uiPriority w:val="9"/>
    <w:locked/>
    <w:rsid w:val="00FE66D9"/>
    <w:rPr>
      <w:rFonts w:ascii="Arial Narrow" w:eastAsia="Calibri" w:hAnsi="Arial Narrow"/>
      <w:b/>
      <w:i/>
      <w:smallCaps/>
      <w:sz w:val="24"/>
      <w:szCs w:val="23"/>
      <w:lang w:val="ru-RU"/>
    </w:rPr>
  </w:style>
  <w:style w:type="character" w:customStyle="1" w:styleId="Heading6Char">
    <w:name w:val="Heading 6 Char"/>
    <w:link w:val="Heading6"/>
    <w:uiPriority w:val="9"/>
    <w:locked/>
    <w:rsid w:val="00C43F43"/>
    <w:rPr>
      <w:i/>
      <w:sz w:val="24"/>
      <w:szCs w:val="24"/>
    </w:rPr>
  </w:style>
  <w:style w:type="character" w:customStyle="1" w:styleId="Heading7Char">
    <w:name w:val="Heading 7 Char"/>
    <w:link w:val="Heading7"/>
    <w:uiPriority w:val="9"/>
    <w:locked/>
    <w:rsid w:val="00C43F43"/>
    <w:rPr>
      <w:sz w:val="24"/>
      <w:szCs w:val="24"/>
    </w:rPr>
  </w:style>
  <w:style w:type="character" w:customStyle="1" w:styleId="Heading8Char">
    <w:name w:val="Heading 8 Char"/>
    <w:link w:val="Heading8"/>
    <w:uiPriority w:val="9"/>
    <w:locked/>
    <w:rsid w:val="00C43F43"/>
    <w:rPr>
      <w:i/>
      <w:sz w:val="24"/>
      <w:szCs w:val="24"/>
    </w:rPr>
  </w:style>
  <w:style w:type="character" w:customStyle="1" w:styleId="Heading9Char">
    <w:name w:val="Heading 9 Char"/>
    <w:link w:val="Heading9"/>
    <w:uiPriority w:val="9"/>
    <w:locked/>
    <w:rsid w:val="00C43F43"/>
    <w:rPr>
      <w:i/>
      <w:sz w:val="18"/>
      <w:szCs w:val="24"/>
    </w:rPr>
  </w:style>
  <w:style w:type="character" w:customStyle="1" w:styleId="BodyTextIndentChar">
    <w:name w:val="Body Text Indent Char"/>
    <w:link w:val="BodyTextIndent"/>
    <w:uiPriority w:val="99"/>
    <w:locked/>
    <w:rsid w:val="00C43F43"/>
    <w:rPr>
      <w:rFonts w:ascii="Arial" w:hAnsi="Arial"/>
      <w:snapToGrid w:val="0"/>
      <w:lang w:val="en-GB" w:eastAsia="en-US"/>
    </w:rPr>
  </w:style>
  <w:style w:type="character" w:customStyle="1" w:styleId="BodyTextChar">
    <w:name w:val="Body Text Char"/>
    <w:aliases w:val="block style Char1,block style Char Char, Char Char"/>
    <w:link w:val="BodyText"/>
    <w:uiPriority w:val="1"/>
    <w:rsid w:val="00C43F43"/>
    <w:rPr>
      <w:rFonts w:ascii="Arial" w:hAnsi="Arial"/>
      <w:lang w:val="en-GB" w:eastAsia="en-US"/>
    </w:rPr>
  </w:style>
  <w:style w:type="paragraph" w:customStyle="1" w:styleId="a0">
    <w:name w:val="Стил"/>
    <w:uiPriority w:val="99"/>
    <w:rsid w:val="00C43F43"/>
    <w:pPr>
      <w:widowControl w:val="0"/>
      <w:ind w:left="140" w:right="140" w:firstLine="840"/>
      <w:jc w:val="both"/>
    </w:pPr>
    <w:rPr>
      <w:sz w:val="24"/>
      <w:lang w:eastAsia="en-US"/>
    </w:rPr>
  </w:style>
  <w:style w:type="paragraph" w:customStyle="1" w:styleId="Bullet">
    <w:name w:val="Bullet"/>
    <w:basedOn w:val="Normal"/>
    <w:uiPriority w:val="99"/>
    <w:rsid w:val="00C43F43"/>
    <w:pPr>
      <w:numPr>
        <w:numId w:val="25"/>
      </w:numPr>
    </w:pPr>
  </w:style>
  <w:style w:type="character" w:styleId="CommentReference">
    <w:name w:val="annotation reference"/>
    <w:rsid w:val="00C43F43"/>
    <w:rPr>
      <w:sz w:val="16"/>
      <w:szCs w:val="16"/>
    </w:rPr>
  </w:style>
  <w:style w:type="paragraph" w:styleId="CommentText">
    <w:name w:val="annotation text"/>
    <w:basedOn w:val="Normal"/>
    <w:link w:val="CommentTextChar"/>
    <w:rsid w:val="00C43F43"/>
  </w:style>
  <w:style w:type="character" w:customStyle="1" w:styleId="CommentTextChar">
    <w:name w:val="Comment Text Char"/>
    <w:link w:val="CommentText"/>
    <w:rsid w:val="00C43F43"/>
    <w:rPr>
      <w:lang w:eastAsia="en-US"/>
    </w:rPr>
  </w:style>
  <w:style w:type="paragraph" w:styleId="CommentSubject">
    <w:name w:val="annotation subject"/>
    <w:basedOn w:val="CommentText"/>
    <w:next w:val="CommentText"/>
    <w:link w:val="CommentSubjectChar"/>
    <w:rsid w:val="00C43F43"/>
    <w:rPr>
      <w:b/>
      <w:bCs/>
    </w:rPr>
  </w:style>
  <w:style w:type="character" w:customStyle="1" w:styleId="CommentSubjectChar">
    <w:name w:val="Comment Subject Char"/>
    <w:link w:val="CommentSubject"/>
    <w:rsid w:val="00C43F43"/>
    <w:rPr>
      <w:b/>
      <w:bCs/>
      <w:lang w:eastAsia="en-US"/>
    </w:rPr>
  </w:style>
  <w:style w:type="paragraph" w:styleId="EndnoteText">
    <w:name w:val="endnote text"/>
    <w:basedOn w:val="Normal"/>
    <w:link w:val="EndnoteTextChar"/>
    <w:uiPriority w:val="99"/>
    <w:rsid w:val="00C43F43"/>
    <w:rPr>
      <w:lang w:val="en-US"/>
    </w:rPr>
  </w:style>
  <w:style w:type="character" w:customStyle="1" w:styleId="EndnoteTextChar">
    <w:name w:val="Endnote Text Char"/>
    <w:link w:val="EndnoteText"/>
    <w:uiPriority w:val="99"/>
    <w:rsid w:val="00C43F43"/>
    <w:rPr>
      <w:lang w:val="en-US" w:eastAsia="en-US"/>
    </w:rPr>
  </w:style>
  <w:style w:type="character" w:styleId="EndnoteReference">
    <w:name w:val="endnote reference"/>
    <w:uiPriority w:val="99"/>
    <w:rsid w:val="00C43F43"/>
    <w:rPr>
      <w:vertAlign w:val="superscript"/>
    </w:rPr>
  </w:style>
  <w:style w:type="paragraph" w:styleId="Revision">
    <w:name w:val="Revision"/>
    <w:hidden/>
    <w:uiPriority w:val="99"/>
    <w:semiHidden/>
    <w:rsid w:val="00C43F43"/>
    <w:rPr>
      <w:sz w:val="24"/>
      <w:szCs w:val="24"/>
      <w:lang w:val="en-US" w:eastAsia="en-US"/>
    </w:rPr>
  </w:style>
  <w:style w:type="table" w:customStyle="1" w:styleId="LightShading1">
    <w:name w:val="Light Shading1"/>
    <w:basedOn w:val="TableNormal"/>
    <w:uiPriority w:val="99"/>
    <w:rsid w:val="00C43F43"/>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MbodytextCharChar">
    <w:name w:val="GM body text Char Char"/>
    <w:link w:val="GMbodytext"/>
    <w:rsid w:val="003D071F"/>
    <w:rPr>
      <w:rFonts w:ascii="Arial" w:hAnsi="Arial"/>
      <w:sz w:val="22"/>
      <w:lang w:val="en-GB" w:bidi="ar-SA"/>
    </w:rPr>
  </w:style>
  <w:style w:type="character" w:customStyle="1" w:styleId="hps">
    <w:name w:val="hps"/>
    <w:rsid w:val="00BD7E5C"/>
  </w:style>
  <w:style w:type="character" w:customStyle="1" w:styleId="longtext">
    <w:name w:val="long_text"/>
    <w:rsid w:val="005C0074"/>
  </w:style>
  <w:style w:type="character" w:customStyle="1" w:styleId="FontStyle20">
    <w:name w:val="Font Style20"/>
    <w:rsid w:val="007232A6"/>
    <w:rPr>
      <w:rFonts w:ascii="Times New Roman" w:hAnsi="Times New Roman" w:cs="Times New Roman"/>
      <w:spacing w:val="-10"/>
      <w:sz w:val="26"/>
      <w:szCs w:val="26"/>
    </w:rPr>
  </w:style>
  <w:style w:type="paragraph" w:customStyle="1" w:styleId="KHTtabla">
    <w:name w:val="KHTtabla"/>
    <w:basedOn w:val="Normal"/>
    <w:link w:val="KHTtablaChar"/>
    <w:rsid w:val="007232A6"/>
    <w:pPr>
      <w:spacing w:line="276" w:lineRule="auto"/>
    </w:pPr>
    <w:rPr>
      <w:color w:val="000000"/>
      <w:lang w:val="hu-HU" w:eastAsia="hu-HU"/>
    </w:rPr>
  </w:style>
  <w:style w:type="character" w:customStyle="1" w:styleId="KHTtablaChar">
    <w:name w:val="KHTtabla Char"/>
    <w:link w:val="KHTtabla"/>
    <w:rsid w:val="007232A6"/>
    <w:rPr>
      <w:rFonts w:ascii="Arial" w:hAnsi="Arial"/>
      <w:color w:val="000000"/>
      <w:lang w:val="hu-HU" w:eastAsia="hu-HU"/>
    </w:rPr>
  </w:style>
  <w:style w:type="paragraph" w:styleId="NoSpacing">
    <w:name w:val="No Spacing"/>
    <w:link w:val="NoSpacingChar"/>
    <w:uiPriority w:val="1"/>
    <w:qFormat/>
    <w:rsid w:val="0046787D"/>
    <w:rPr>
      <w:rFonts w:ascii="Calibri" w:eastAsia="SimSun" w:hAnsi="Calibri"/>
      <w:sz w:val="22"/>
      <w:szCs w:val="22"/>
      <w:lang w:val="en-US" w:eastAsia="en-US"/>
    </w:rPr>
  </w:style>
  <w:style w:type="character" w:customStyle="1" w:styleId="NoSpacingChar">
    <w:name w:val="No Spacing Char"/>
    <w:link w:val="NoSpacing"/>
    <w:uiPriority w:val="1"/>
    <w:rsid w:val="0046787D"/>
    <w:rPr>
      <w:rFonts w:ascii="Calibri" w:eastAsia="SimSun" w:hAnsi="Calibri"/>
      <w:sz w:val="22"/>
      <w:szCs w:val="22"/>
      <w:lang w:val="en-US" w:eastAsia="en-US" w:bidi="ar-SA"/>
    </w:rPr>
  </w:style>
  <w:style w:type="paragraph" w:customStyle="1" w:styleId="Projektname">
    <w:name w:val="Projektname"/>
    <w:basedOn w:val="Normal"/>
    <w:uiPriority w:val="99"/>
    <w:rsid w:val="006F06B8"/>
    <w:pPr>
      <w:spacing w:before="7000" w:after="160" w:line="320" w:lineRule="atLeast"/>
      <w:jc w:val="center"/>
    </w:pPr>
    <w:rPr>
      <w:b/>
      <w:sz w:val="40"/>
      <w:szCs w:val="40"/>
      <w:lang w:eastAsia="de-DE"/>
    </w:rPr>
  </w:style>
  <w:style w:type="character" w:customStyle="1" w:styleId="LBoyadzhievageomarine-bgcom">
    <w:name w:val="L.Boyadzhieva@geomarine-bg.com"/>
    <w:semiHidden/>
    <w:rsid w:val="0049284F"/>
    <w:rPr>
      <w:rFonts w:ascii="Arial" w:hAnsi="Arial" w:cs="Arial"/>
      <w:b w:val="0"/>
      <w:bCs w:val="0"/>
      <w:i w:val="0"/>
      <w:iCs w:val="0"/>
      <w:strike w:val="0"/>
      <w:color w:val="auto"/>
      <w:sz w:val="20"/>
      <w:szCs w:val="20"/>
      <w:u w:val="none"/>
    </w:rPr>
  </w:style>
  <w:style w:type="paragraph" w:styleId="Index2">
    <w:name w:val="index 2"/>
    <w:basedOn w:val="Normal"/>
    <w:next w:val="Normal"/>
    <w:autoRedefine/>
    <w:semiHidden/>
    <w:rsid w:val="001F7631"/>
    <w:pPr>
      <w:ind w:left="400" w:hanging="200"/>
    </w:pPr>
  </w:style>
  <w:style w:type="paragraph" w:customStyle="1" w:styleId="StyleHeading4Bold">
    <w:name w:val="Style Heading 4 + Bold"/>
    <w:basedOn w:val="Heading4"/>
    <w:uiPriority w:val="99"/>
    <w:rsid w:val="007D68D7"/>
    <w:rPr>
      <w:bCs/>
      <w:szCs w:val="22"/>
    </w:rPr>
  </w:style>
  <w:style w:type="paragraph" w:customStyle="1" w:styleId="GMContent">
    <w:name w:val="GM Content"/>
    <w:basedOn w:val="Style12ptBoldItalicLeft312cm"/>
    <w:uiPriority w:val="99"/>
    <w:rsid w:val="00987EFE"/>
    <w:pPr>
      <w:tabs>
        <w:tab w:val="clear" w:pos="964"/>
        <w:tab w:val="left" w:pos="567"/>
      </w:tabs>
      <w:spacing w:before="240"/>
      <w:ind w:left="0" w:firstLine="0"/>
    </w:pPr>
    <w:rPr>
      <w:i w:val="0"/>
      <w:iCs w:val="0"/>
      <w:sz w:val="22"/>
    </w:rPr>
  </w:style>
  <w:style w:type="numbering" w:customStyle="1" w:styleId="StyleBulleted11ptGMC">
    <w:name w:val="Style Bulleted 11 pt GMC"/>
    <w:basedOn w:val="NoList"/>
    <w:rsid w:val="007846FA"/>
  </w:style>
  <w:style w:type="numbering" w:customStyle="1" w:styleId="StyleBulleted11pt">
    <w:name w:val="Style Bulleted 11 pt"/>
    <w:basedOn w:val="NoList"/>
    <w:rsid w:val="00C145A2"/>
  </w:style>
  <w:style w:type="character" w:customStyle="1" w:styleId="DOCUMENTTITLE">
    <w:name w:val="DOCUMENT TITLE"/>
    <w:rsid w:val="00B67C40"/>
    <w:rPr>
      <w:b/>
      <w:bCs/>
      <w:sz w:val="24"/>
    </w:rPr>
  </w:style>
  <w:style w:type="numbering" w:customStyle="1" w:styleId="StyleNumbered11ptGM">
    <w:name w:val="Style Numbered 11 pt GM"/>
    <w:basedOn w:val="NoList"/>
    <w:rsid w:val="005C74FA"/>
  </w:style>
  <w:style w:type="paragraph" w:customStyle="1" w:styleId="StyleCaption">
    <w:name w:val="Style Caption"/>
    <w:aliases w:val="GM + Bold"/>
    <w:basedOn w:val="Caption"/>
    <w:link w:val="StyleCaptionChar"/>
    <w:rsid w:val="00DC354D"/>
    <w:pPr>
      <w:ind w:left="0" w:firstLine="0"/>
      <w:jc w:val="right"/>
    </w:pPr>
    <w:rPr>
      <w:b/>
      <w:iCs/>
    </w:rPr>
  </w:style>
  <w:style w:type="character" w:customStyle="1" w:styleId="CaptionChar">
    <w:name w:val="Caption Char"/>
    <w:aliases w:val="GM Char,Map Char,Table/Figure Heading Char,Caption- Figure Char,Caption- Figure1 Char,Caption- Figure2 Char,10 - Caption Char,Légende seureca Char,Beschriftung-Tables Char,Caracter Caracter Char,Caracter Caracter Caracter Char"/>
    <w:link w:val="Caption"/>
    <w:rsid w:val="0051294E"/>
    <w:rPr>
      <w:rFonts w:ascii="Arial" w:hAnsi="Arial"/>
      <w:bCs/>
      <w:i/>
      <w:sz w:val="22"/>
      <w:lang w:val="en-GB" w:eastAsia="en-US" w:bidi="ar-SA"/>
    </w:rPr>
  </w:style>
  <w:style w:type="character" w:customStyle="1" w:styleId="StyleCaptionChar">
    <w:name w:val="Style Caption Char"/>
    <w:aliases w:val="GM + Bold Char"/>
    <w:link w:val="StyleCaption"/>
    <w:rsid w:val="00DC354D"/>
    <w:rPr>
      <w:rFonts w:ascii="Arial" w:hAnsi="Arial"/>
      <w:b/>
      <w:bCs/>
      <w:i/>
      <w:iCs/>
      <w:sz w:val="22"/>
      <w:lang w:val="en-GB" w:eastAsia="en-US" w:bidi="ar-SA"/>
    </w:rPr>
  </w:style>
  <w:style w:type="paragraph" w:customStyle="1" w:styleId="a1">
    <w:name w:val="Знак"/>
    <w:basedOn w:val="Normal"/>
    <w:rsid w:val="00EF70B7"/>
    <w:pPr>
      <w:tabs>
        <w:tab w:val="left" w:pos="709"/>
      </w:tabs>
    </w:pPr>
    <w:rPr>
      <w:rFonts w:ascii="Tahoma" w:hAnsi="Tahoma"/>
      <w:lang w:val="pl-PL" w:eastAsia="pl-PL"/>
    </w:rPr>
  </w:style>
  <w:style w:type="paragraph" w:styleId="ListParagraph">
    <w:name w:val="List Paragraph"/>
    <w:aliases w:val="Table of contents numbered,List_Paragraph,Multilevel para_II,List Paragraph 1 Char,List Paragraph 1,List Paragraph-ExecSummary,Akapit z listą BS,Bullets,References,List Paragraph (numbered (a)),IBL List Paragraph,Bullet1,Normal List,List "/>
    <w:basedOn w:val="Normal"/>
    <w:link w:val="ListParagraphChar"/>
    <w:uiPriority w:val="34"/>
    <w:qFormat/>
    <w:rsid w:val="005C2110"/>
    <w:pPr>
      <w:ind w:left="720"/>
    </w:pPr>
    <w:rPr>
      <w:rFonts w:ascii="Calibri" w:hAnsi="Calibri" w:cs="Calibri"/>
    </w:rPr>
  </w:style>
  <w:style w:type="paragraph" w:customStyle="1" w:styleId="Default">
    <w:name w:val="Default"/>
    <w:rsid w:val="0074391B"/>
    <w:pPr>
      <w:autoSpaceDE w:val="0"/>
      <w:autoSpaceDN w:val="0"/>
      <w:adjustRightInd w:val="0"/>
    </w:pPr>
    <w:rPr>
      <w:color w:val="000000"/>
      <w:sz w:val="24"/>
      <w:szCs w:val="24"/>
    </w:rPr>
  </w:style>
  <w:style w:type="character" w:customStyle="1" w:styleId="apple-converted-space">
    <w:name w:val="apple-converted-space"/>
    <w:rsid w:val="009E7CFC"/>
  </w:style>
  <w:style w:type="character" w:customStyle="1" w:styleId="samedocreference">
    <w:name w:val="samedocreference"/>
    <w:rsid w:val="009E7CFC"/>
  </w:style>
  <w:style w:type="paragraph" w:styleId="TOCHeading">
    <w:name w:val="TOC Heading"/>
    <w:basedOn w:val="Heading1"/>
    <w:next w:val="Normal"/>
    <w:uiPriority w:val="39"/>
    <w:unhideWhenUsed/>
    <w:qFormat/>
    <w:rsid w:val="00524E18"/>
    <w:pPr>
      <w:keepLines/>
      <w:tabs>
        <w:tab w:val="clear" w:pos="851"/>
      </w:tabs>
      <w:spacing w:before="480" w:after="0" w:line="276" w:lineRule="auto"/>
      <w:outlineLvl w:val="9"/>
    </w:pPr>
    <w:rPr>
      <w:rFonts w:ascii="Cambria" w:eastAsia="MS Gothic" w:hAnsi="Cambria" w:cs="Times New Roman"/>
      <w:bCs/>
      <w:caps/>
      <w:color w:val="365F91"/>
      <w:kern w:val="0"/>
      <w:szCs w:val="28"/>
      <w:lang w:val="en-US" w:eastAsia="ja-JP"/>
    </w:rPr>
  </w:style>
  <w:style w:type="paragraph" w:customStyle="1" w:styleId="Heading4GMBefore0ptAfter6pt">
    <w:name w:val="Heading 4 GM + Before:  0 pt After:  6 pt"/>
    <w:basedOn w:val="Heading4"/>
    <w:uiPriority w:val="99"/>
    <w:rsid w:val="008F25FE"/>
    <w:pPr>
      <w:spacing w:before="0" w:after="120" w:line="240" w:lineRule="atLeast"/>
    </w:pPr>
    <w:rPr>
      <w:bCs/>
      <w:iCs/>
    </w:rPr>
  </w:style>
  <w:style w:type="character" w:customStyle="1" w:styleId="a2">
    <w:name w:val="Основен текст_"/>
    <w:link w:val="30"/>
    <w:rsid w:val="005957A0"/>
    <w:rPr>
      <w:sz w:val="23"/>
      <w:szCs w:val="23"/>
      <w:shd w:val="clear" w:color="auto" w:fill="FFFFFF"/>
    </w:rPr>
  </w:style>
  <w:style w:type="paragraph" w:customStyle="1" w:styleId="30">
    <w:name w:val="Основен текст3"/>
    <w:basedOn w:val="Normal"/>
    <w:link w:val="a2"/>
    <w:rsid w:val="005957A0"/>
    <w:pPr>
      <w:shd w:val="clear" w:color="auto" w:fill="FFFFFF"/>
      <w:spacing w:before="7920" w:line="0" w:lineRule="atLeast"/>
      <w:ind w:hanging="360"/>
      <w:jc w:val="center"/>
    </w:pPr>
    <w:rPr>
      <w:sz w:val="23"/>
      <w:szCs w:val="23"/>
    </w:rPr>
  </w:style>
  <w:style w:type="character" w:customStyle="1" w:styleId="4">
    <w:name w:val="Основен текст4"/>
    <w:uiPriority w:val="99"/>
    <w:rsid w:val="005957A0"/>
    <w:rPr>
      <w:rFonts w:ascii="Times New Roman" w:eastAsia="Times New Roman" w:hAnsi="Times New Roman" w:cs="Times New Roman"/>
      <w:spacing w:val="0"/>
      <w:sz w:val="22"/>
      <w:szCs w:val="22"/>
      <w:shd w:val="clear" w:color="auto" w:fill="FFFFFF"/>
    </w:rPr>
  </w:style>
  <w:style w:type="paragraph" w:customStyle="1" w:styleId="StyleHeading2">
    <w:name w:val="Style Heading 2"/>
    <w:aliases w:val="Heading 2 GM + Before:  0 pt After:  3 pt Line sp..."/>
    <w:basedOn w:val="Heading2"/>
    <w:uiPriority w:val="99"/>
    <w:rsid w:val="005957A0"/>
    <w:pPr>
      <w:spacing w:before="0" w:after="60"/>
    </w:pPr>
    <w:rPr>
      <w:bCs/>
      <w:szCs w:val="20"/>
    </w:rPr>
  </w:style>
  <w:style w:type="paragraph" w:customStyle="1" w:styleId="11">
    <w:name w:val="Основен текст1"/>
    <w:basedOn w:val="Normal"/>
    <w:link w:val="a3"/>
    <w:rsid w:val="005957A0"/>
    <w:pPr>
      <w:shd w:val="clear" w:color="auto" w:fill="FFFFFF"/>
      <w:spacing w:before="420" w:line="240" w:lineRule="atLeast"/>
      <w:ind w:hanging="360"/>
    </w:pPr>
    <w:rPr>
      <w:rFonts w:eastAsia="Arial Unicode MS"/>
      <w:szCs w:val="22"/>
    </w:rPr>
  </w:style>
  <w:style w:type="paragraph" w:customStyle="1" w:styleId="4-Bullets">
    <w:name w:val="4 - Bullets"/>
    <w:basedOn w:val="ListParagraph"/>
    <w:link w:val="4-BulletsChar"/>
    <w:rsid w:val="00C400EF"/>
    <w:pPr>
      <w:tabs>
        <w:tab w:val="left" w:pos="993"/>
      </w:tabs>
      <w:spacing w:line="276" w:lineRule="auto"/>
      <w:ind w:left="0"/>
      <w:jc w:val="both"/>
    </w:pPr>
    <w:rPr>
      <w:rFonts w:eastAsia="Calibri" w:cs="Times New Roman"/>
    </w:rPr>
  </w:style>
  <w:style w:type="character" w:customStyle="1" w:styleId="4-BulletsChar">
    <w:name w:val="4 - Bullets Char"/>
    <w:link w:val="4-Bullets"/>
    <w:rsid w:val="00C400EF"/>
    <w:rPr>
      <w:rFonts w:ascii="Calibri" w:eastAsia="Calibri" w:hAnsi="Calibri"/>
      <w:sz w:val="24"/>
      <w:szCs w:val="24"/>
      <w:lang w:eastAsia="en-US"/>
    </w:rPr>
  </w:style>
  <w:style w:type="paragraph" w:customStyle="1" w:styleId="7-Source">
    <w:name w:val="7 - Source"/>
    <w:basedOn w:val="Normal"/>
    <w:link w:val="7-SourceChar"/>
    <w:rsid w:val="00C400EF"/>
    <w:pPr>
      <w:jc w:val="center"/>
    </w:pPr>
    <w:rPr>
      <w:rFonts w:ascii="Calibri" w:hAnsi="Calibri"/>
      <w:bCs/>
      <w:i/>
    </w:rPr>
  </w:style>
  <w:style w:type="character" w:customStyle="1" w:styleId="7-SourceChar">
    <w:name w:val="7 - Source Char"/>
    <w:link w:val="7-Source"/>
    <w:rsid w:val="00C400EF"/>
    <w:rPr>
      <w:rFonts w:ascii="Calibri" w:hAnsi="Calibri"/>
      <w:bCs/>
      <w:i/>
      <w:lang w:eastAsia="en-US"/>
    </w:rPr>
  </w:style>
  <w:style w:type="numbering" w:customStyle="1" w:styleId="WW8Num193">
    <w:name w:val="WW8Num193"/>
    <w:rsid w:val="00C400EF"/>
  </w:style>
  <w:style w:type="paragraph" w:customStyle="1" w:styleId="Char">
    <w:name w:val="Char"/>
    <w:basedOn w:val="Normal"/>
    <w:rsid w:val="007A63E5"/>
    <w:pPr>
      <w:tabs>
        <w:tab w:val="left" w:pos="709"/>
      </w:tabs>
    </w:pPr>
    <w:rPr>
      <w:rFonts w:ascii="Tahoma" w:hAnsi="Tahoma"/>
      <w:lang w:val="pl-PL" w:eastAsia="pl-PL"/>
    </w:rPr>
  </w:style>
  <w:style w:type="paragraph" w:customStyle="1" w:styleId="GMtext">
    <w:name w:val="GM text"/>
    <w:basedOn w:val="GMbodytext"/>
    <w:link w:val="GMtextChar"/>
    <w:rsid w:val="00903BDF"/>
  </w:style>
  <w:style w:type="paragraph" w:customStyle="1" w:styleId="GMitallictext">
    <w:name w:val="GM itallic text"/>
    <w:basedOn w:val="GMtext"/>
    <w:link w:val="GMitallictextChar"/>
    <w:rsid w:val="00903BDF"/>
    <w:pPr>
      <w:spacing w:before="240" w:after="240"/>
      <w:ind w:left="851"/>
    </w:pPr>
    <w:rPr>
      <w:i/>
      <w:snapToGrid w:val="0"/>
      <w:u w:val="single"/>
    </w:rPr>
  </w:style>
  <w:style w:type="character" w:customStyle="1" w:styleId="GMtextChar">
    <w:name w:val="GM text Char"/>
    <w:link w:val="GMtext"/>
    <w:rsid w:val="00903BDF"/>
  </w:style>
  <w:style w:type="paragraph" w:customStyle="1" w:styleId="GMfigtabcaption">
    <w:name w:val="GM fig/tab caption"/>
    <w:basedOn w:val="GMtext"/>
    <w:link w:val="GMfigtabcaptionChar"/>
    <w:rsid w:val="00903BDF"/>
    <w:pPr>
      <w:spacing w:before="0" w:line="240" w:lineRule="auto"/>
      <w:jc w:val="center"/>
    </w:pPr>
    <w:rPr>
      <w:i/>
      <w:sz w:val="21"/>
    </w:rPr>
  </w:style>
  <w:style w:type="character" w:customStyle="1" w:styleId="GMitallictextChar">
    <w:name w:val="GM itallic text Char"/>
    <w:link w:val="GMitallictext"/>
    <w:rsid w:val="00903BDF"/>
    <w:rPr>
      <w:rFonts w:ascii="Arial" w:hAnsi="Arial"/>
      <w:i/>
      <w:snapToGrid w:val="0"/>
      <w:sz w:val="22"/>
      <w:u w:val="single"/>
    </w:rPr>
  </w:style>
  <w:style w:type="character" w:customStyle="1" w:styleId="GMfigtabcaptionChar">
    <w:name w:val="GM fig/tab caption Char"/>
    <w:link w:val="GMfigtabcaption"/>
    <w:rsid w:val="00903BDF"/>
    <w:rPr>
      <w:rFonts w:ascii="Arial" w:hAnsi="Arial"/>
      <w:i/>
      <w:sz w:val="21"/>
      <w:lang w:val="en-GB"/>
    </w:rPr>
  </w:style>
  <w:style w:type="character" w:customStyle="1" w:styleId="NabuccobodytextChar">
    <w:name w:val="Nabucco body text Char"/>
    <w:link w:val="Nabuccobodytext"/>
    <w:locked/>
    <w:rsid w:val="00A36F92"/>
    <w:rPr>
      <w:rFonts w:ascii="Arial" w:hAnsi="Arial" w:cs="Arial"/>
    </w:rPr>
  </w:style>
  <w:style w:type="paragraph" w:customStyle="1" w:styleId="Nabuccobodytext">
    <w:name w:val="Nabucco body text"/>
    <w:basedOn w:val="Normal"/>
    <w:link w:val="NabuccobodytextChar"/>
    <w:qFormat/>
    <w:rsid w:val="00A36F92"/>
    <w:pPr>
      <w:spacing w:line="320" w:lineRule="atLeast"/>
      <w:ind w:firstLine="964"/>
    </w:pPr>
    <w:rPr>
      <w:rFonts w:cs="Arial"/>
    </w:rPr>
  </w:style>
  <w:style w:type="paragraph" w:customStyle="1" w:styleId="StyleHeading1">
    <w:name w:val="Style Heading 1"/>
    <w:aliases w:val="Heading 1 GM + Arial"/>
    <w:basedOn w:val="Heading1"/>
    <w:uiPriority w:val="99"/>
    <w:rsid w:val="00A36F92"/>
    <w:pPr>
      <w:spacing w:before="360"/>
    </w:pPr>
    <w:rPr>
      <w:rFonts w:ascii="Arial" w:hAnsi="Arial"/>
      <w:bCs/>
    </w:rPr>
  </w:style>
  <w:style w:type="paragraph" w:customStyle="1" w:styleId="moinadpisi">
    <w:name w:val="moi nadpisi"/>
    <w:basedOn w:val="Normal"/>
    <w:link w:val="moinadpisiChar"/>
    <w:qFormat/>
    <w:rsid w:val="007F375C"/>
    <w:pPr>
      <w:widowControl w:val="0"/>
      <w:spacing w:before="120"/>
      <w:jc w:val="center"/>
    </w:pPr>
    <w:rPr>
      <w:rFonts w:eastAsia="Calibri" w:cs="Arial"/>
      <w:bCs/>
      <w:i/>
      <w:szCs w:val="22"/>
    </w:rPr>
  </w:style>
  <w:style w:type="character" w:customStyle="1" w:styleId="moinadpisiChar">
    <w:name w:val="moi nadpisi Char"/>
    <w:link w:val="moinadpisi"/>
    <w:rsid w:val="007F375C"/>
    <w:rPr>
      <w:rFonts w:ascii="Arial" w:eastAsia="Calibri" w:hAnsi="Arial" w:cs="Arial"/>
      <w:bCs/>
      <w:i/>
      <w:sz w:val="22"/>
      <w:szCs w:val="22"/>
      <w:lang w:eastAsia="en-US"/>
    </w:rPr>
  </w:style>
  <w:style w:type="paragraph" w:customStyle="1" w:styleId="a4">
    <w:name w:val="БУЦХ"/>
    <w:basedOn w:val="Normal"/>
    <w:next w:val="Normal"/>
    <w:uiPriority w:val="99"/>
    <w:rsid w:val="00A36F92"/>
    <w:pPr>
      <w:overflowPunct w:val="0"/>
      <w:autoSpaceDE w:val="0"/>
      <w:autoSpaceDN w:val="0"/>
      <w:adjustRightInd w:val="0"/>
      <w:textAlignment w:val="baseline"/>
    </w:pPr>
    <w:rPr>
      <w:rFonts w:eastAsia="MS Mincho"/>
      <w:lang w:eastAsia="fr-FR"/>
    </w:rPr>
  </w:style>
  <w:style w:type="paragraph" w:customStyle="1" w:styleId="Neading11">
    <w:name w:val="Neading 11"/>
    <w:basedOn w:val="Style1"/>
    <w:uiPriority w:val="99"/>
    <w:rsid w:val="00A36F92"/>
    <w:pPr>
      <w:keepNext w:val="0"/>
      <w:pageBreakBefore/>
      <w:widowControl w:val="0"/>
      <w:pBdr>
        <w:top w:val="none" w:sz="0" w:space="0" w:color="auto"/>
      </w:pBdr>
      <w:tabs>
        <w:tab w:val="clear" w:pos="851"/>
        <w:tab w:val="left" w:pos="0"/>
        <w:tab w:val="left" w:pos="1134"/>
      </w:tabs>
      <w:overflowPunct w:val="0"/>
      <w:autoSpaceDE w:val="0"/>
      <w:autoSpaceDN w:val="0"/>
      <w:adjustRightInd w:val="0"/>
      <w:spacing w:before="0" w:after="480" w:line="264" w:lineRule="auto"/>
      <w:ind w:left="0" w:firstLine="0"/>
      <w:textAlignment w:val="baseline"/>
    </w:pPr>
    <w:rPr>
      <w:rFonts w:ascii="Book Antiqua" w:eastAsia="MS Mincho" w:hAnsi="Book Antiqua"/>
      <w:b/>
      <w:i/>
      <w:szCs w:val="20"/>
      <w:lang w:eastAsia="ja-JP"/>
    </w:rPr>
  </w:style>
  <w:style w:type="character" w:customStyle="1" w:styleId="BodyTextIndent2Char">
    <w:name w:val="Body Text Indent 2 Char"/>
    <w:link w:val="BodyTextIndent2"/>
    <w:rsid w:val="00A36F92"/>
    <w:rPr>
      <w:rFonts w:ascii="Arial" w:hAnsi="Arial"/>
      <w:snapToGrid w:val="0"/>
      <w:lang w:val="en-GB" w:eastAsia="en-US"/>
    </w:rPr>
  </w:style>
  <w:style w:type="numbering" w:customStyle="1" w:styleId="NoList1">
    <w:name w:val="No List1"/>
    <w:next w:val="NoList"/>
    <w:uiPriority w:val="99"/>
    <w:semiHidden/>
    <w:unhideWhenUsed/>
    <w:rsid w:val="00A36F92"/>
  </w:style>
  <w:style w:type="numbering" w:customStyle="1" w:styleId="NoList2">
    <w:name w:val="No List2"/>
    <w:next w:val="NoList"/>
    <w:uiPriority w:val="99"/>
    <w:semiHidden/>
    <w:unhideWhenUsed/>
    <w:rsid w:val="00A36F92"/>
  </w:style>
  <w:style w:type="numbering" w:customStyle="1" w:styleId="NoList3">
    <w:name w:val="No List3"/>
    <w:next w:val="NoList"/>
    <w:uiPriority w:val="99"/>
    <w:semiHidden/>
    <w:unhideWhenUsed/>
    <w:rsid w:val="00A36F92"/>
  </w:style>
  <w:style w:type="table" w:customStyle="1" w:styleId="MediumShading1-Accent11">
    <w:name w:val="Medium Shading 1 - Accent 11"/>
    <w:basedOn w:val="TableNormal"/>
    <w:next w:val="MediumShading1-Accent12"/>
    <w:uiPriority w:val="63"/>
    <w:rsid w:val="00A36F92"/>
    <w:rPr>
      <w:rFonts w:ascii="Calibri" w:eastAsia="MS Mincho" w:hAnsi="Calibri"/>
      <w:sz w:val="22"/>
      <w:szCs w:val="22"/>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
    <w:name w:val="Medium Shading 1 - Accent 12"/>
    <w:basedOn w:val="TableNormal"/>
    <w:uiPriority w:val="63"/>
    <w:rsid w:val="00A36F92"/>
    <w:rPr>
      <w:rFonts w:eastAsia="MS Mincho"/>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2">
    <w:name w:val="Light Shading2"/>
    <w:basedOn w:val="TableNormal"/>
    <w:uiPriority w:val="60"/>
    <w:rsid w:val="00A36F92"/>
    <w:rPr>
      <w:rFonts w:eastAsia="MS Mincho"/>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
    <w:name w:val="No List4"/>
    <w:next w:val="NoList"/>
    <w:uiPriority w:val="99"/>
    <w:semiHidden/>
    <w:unhideWhenUsed/>
    <w:rsid w:val="00A36F92"/>
  </w:style>
  <w:style w:type="paragraph" w:customStyle="1" w:styleId="moifootnote">
    <w:name w:val="moi footnote"/>
    <w:basedOn w:val="FootnoteText"/>
    <w:link w:val="moifootnoteChar"/>
    <w:qFormat/>
    <w:rsid w:val="00082781"/>
    <w:pPr>
      <w:spacing w:after="40"/>
      <w:ind w:left="210" w:hanging="210"/>
    </w:pPr>
    <w:rPr>
      <w:rFonts w:eastAsia="Calibri"/>
      <w:sz w:val="18"/>
      <w:lang w:val="bg-BG"/>
    </w:rPr>
  </w:style>
  <w:style w:type="character" w:customStyle="1" w:styleId="moifootnoteChar">
    <w:name w:val="moi footnote Char"/>
    <w:link w:val="moifootnote"/>
    <w:locked/>
    <w:rsid w:val="00082781"/>
    <w:rPr>
      <w:rFonts w:ascii="Arial" w:eastAsia="Calibri" w:hAnsi="Arial" w:cs="Arial"/>
      <w:sz w:val="18"/>
      <w:lang w:eastAsia="en-US"/>
    </w:rPr>
  </w:style>
  <w:style w:type="paragraph" w:customStyle="1" w:styleId="myfootnote">
    <w:name w:val="my footnote"/>
    <w:basedOn w:val="FootnoteText"/>
    <w:link w:val="myfootnoteChar"/>
    <w:rsid w:val="00A36F92"/>
    <w:pPr>
      <w:spacing w:after="40"/>
      <w:ind w:left="154" w:hanging="154"/>
    </w:pPr>
    <w:rPr>
      <w:rFonts w:eastAsia="Calibri" w:cs="Times New Roman"/>
      <w:lang w:val="bg-BG"/>
    </w:rPr>
  </w:style>
  <w:style w:type="character" w:customStyle="1" w:styleId="myfootnoteChar">
    <w:name w:val="my footnote Char"/>
    <w:link w:val="myfootnote"/>
    <w:rsid w:val="00A36F92"/>
    <w:rPr>
      <w:rFonts w:eastAsia="Calibri"/>
      <w:lang w:eastAsia="en-US"/>
    </w:rPr>
  </w:style>
  <w:style w:type="character" w:customStyle="1" w:styleId="TitleChar">
    <w:name w:val="Title Char"/>
    <w:link w:val="Title"/>
    <w:uiPriority w:val="1"/>
    <w:rsid w:val="00A36F92"/>
    <w:rPr>
      <w:rFonts w:ascii="Arial" w:hAnsi="Arial" w:cs="Arial"/>
      <w:b/>
      <w:bCs/>
      <w:kern w:val="28"/>
      <w:sz w:val="32"/>
      <w:szCs w:val="32"/>
      <w:lang w:val="en-GB" w:eastAsia="en-US"/>
    </w:rPr>
  </w:style>
  <w:style w:type="character" w:customStyle="1" w:styleId="ListParagraphChar">
    <w:name w:val="List Paragraph Char"/>
    <w:aliases w:val="Table of contents numbered Char,List_Paragraph Char,Multilevel para_II Char,List Paragraph 1 Char Char,List Paragraph 1 Char1,List Paragraph-ExecSummary Char,Akapit z listą BS Char,Bullets Char,References Char,IBL List Paragraph Char"/>
    <w:link w:val="ListParagraph"/>
    <w:qFormat/>
    <w:locked/>
    <w:rsid w:val="00A36F92"/>
    <w:rPr>
      <w:rFonts w:ascii="Calibri" w:hAnsi="Calibri" w:cs="Calibri"/>
      <w:sz w:val="24"/>
      <w:szCs w:val="24"/>
      <w:lang w:eastAsia="en-US"/>
    </w:rPr>
  </w:style>
  <w:style w:type="paragraph" w:styleId="IntenseQuote">
    <w:name w:val="Intense Quote"/>
    <w:basedOn w:val="Normal"/>
    <w:next w:val="Normal"/>
    <w:link w:val="IntenseQuoteChar"/>
    <w:uiPriority w:val="99"/>
    <w:qFormat/>
    <w:rsid w:val="00A36F92"/>
    <w:pPr>
      <w:pBdr>
        <w:bottom w:val="single" w:sz="4" w:space="4" w:color="4F81BD"/>
      </w:pBdr>
      <w:spacing w:before="200" w:after="280"/>
      <w:ind w:left="936" w:right="936"/>
    </w:pPr>
    <w:rPr>
      <w:rFonts w:eastAsia="Calibri"/>
      <w:b/>
      <w:bCs/>
      <w:i/>
      <w:iCs/>
      <w:color w:val="4F81BD"/>
    </w:rPr>
  </w:style>
  <w:style w:type="character" w:customStyle="1" w:styleId="IntenseQuoteChar">
    <w:name w:val="Intense Quote Char"/>
    <w:link w:val="IntenseQuote"/>
    <w:uiPriority w:val="99"/>
    <w:rsid w:val="00A36F92"/>
    <w:rPr>
      <w:rFonts w:eastAsia="Calibri"/>
      <w:b/>
      <w:bCs/>
      <w:i/>
      <w:iCs/>
      <w:color w:val="4F81BD"/>
      <w:sz w:val="24"/>
      <w:szCs w:val="24"/>
      <w:lang w:eastAsia="en-US"/>
    </w:rPr>
  </w:style>
  <w:style w:type="numbering" w:customStyle="1" w:styleId="NoList11">
    <w:name w:val="No List11"/>
    <w:next w:val="NoList"/>
    <w:uiPriority w:val="99"/>
    <w:rsid w:val="00A36F92"/>
  </w:style>
  <w:style w:type="character" w:customStyle="1" w:styleId="BodyText3Char">
    <w:name w:val="Body Text 3 Char"/>
    <w:aliases w:val=" Char2 Char1, Char2 Char Char Char Char1,Char2 Char Char1,Char2 Char Char Char Char"/>
    <w:link w:val="BodyText3"/>
    <w:rsid w:val="00A36F92"/>
    <w:rPr>
      <w:rFonts w:ascii="Arial" w:hAnsi="Arial"/>
      <w:sz w:val="16"/>
      <w:szCs w:val="16"/>
      <w:lang w:val="en-GB" w:eastAsia="en-US"/>
    </w:rPr>
  </w:style>
  <w:style w:type="paragraph" w:customStyle="1" w:styleId="Bullet1">
    <w:name w:val="Bullet 1"/>
    <w:basedOn w:val="Normal"/>
    <w:link w:val="Bullet1Car"/>
    <w:rsid w:val="00A36F92"/>
    <w:pPr>
      <w:autoSpaceDE w:val="0"/>
      <w:autoSpaceDN w:val="0"/>
      <w:adjustRightInd w:val="0"/>
      <w:ind w:left="1066" w:hanging="357"/>
    </w:pPr>
  </w:style>
  <w:style w:type="table" w:customStyle="1" w:styleId="TableGridnellyveatal1">
    <w:name w:val="Table Grid nelly veatal1"/>
    <w:basedOn w:val="TableNormal"/>
    <w:next w:val="TableGrid"/>
    <w:uiPriority w:val="59"/>
    <w:rsid w:val="00A36F92"/>
    <w:pPr>
      <w:numPr>
        <w:numId w:val="22"/>
      </w:numPr>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link w:val="BodyText2"/>
    <w:rsid w:val="00A36F92"/>
    <w:rPr>
      <w:rFonts w:ascii="Arial" w:hAnsi="Arial"/>
      <w:b/>
      <w:i/>
      <w:sz w:val="72"/>
      <w:lang w:val="en-GB" w:eastAsia="en-US"/>
    </w:rPr>
  </w:style>
  <w:style w:type="paragraph" w:customStyle="1" w:styleId="1CharCharChar">
    <w:name w:val="1 Char Char Char"/>
    <w:basedOn w:val="Normal"/>
    <w:uiPriority w:val="99"/>
    <w:rsid w:val="00A36F92"/>
    <w:pPr>
      <w:spacing w:after="160" w:line="240" w:lineRule="exact"/>
    </w:pPr>
    <w:rPr>
      <w:rFonts w:ascii="Tahoma" w:hAnsi="Tahoma"/>
      <w:lang w:val="en-US"/>
    </w:rPr>
  </w:style>
  <w:style w:type="paragraph" w:customStyle="1" w:styleId="Char2">
    <w:name w:val="Char2"/>
    <w:basedOn w:val="Normal"/>
    <w:rsid w:val="00A36F92"/>
    <w:pPr>
      <w:tabs>
        <w:tab w:val="left" w:pos="709"/>
      </w:tabs>
    </w:pPr>
    <w:rPr>
      <w:rFonts w:ascii="Tahoma" w:hAnsi="Tahoma"/>
      <w:lang w:val="pl-PL" w:eastAsia="pl-PL"/>
    </w:rPr>
  </w:style>
  <w:style w:type="table" w:customStyle="1" w:styleId="ColorfulGrid1">
    <w:name w:val="Colorful Grid1"/>
    <w:basedOn w:val="TableNormal"/>
    <w:uiPriority w:val="73"/>
    <w:rsid w:val="00A36F9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MediumShading2-Accent4">
    <w:name w:val="Medium Shading 2 Accent 4"/>
    <w:basedOn w:val="TableNormal"/>
    <w:uiPriority w:val="64"/>
    <w:rsid w:val="00A36F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11">
    <w:name w:val="Light List - Accent 11"/>
    <w:aliases w:val="Light List - Accent nelly"/>
    <w:basedOn w:val="TableNormal"/>
    <w:uiPriority w:val="61"/>
    <w:rsid w:val="00A36F9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l65">
    <w:name w:val="xl65"/>
    <w:basedOn w:val="Normal"/>
    <w:rsid w:val="00A36F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Normal"/>
    <w:rsid w:val="00A36F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67">
    <w:name w:val="xl67"/>
    <w:basedOn w:val="Normal"/>
    <w:rsid w:val="00A36F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68">
    <w:name w:val="xl68"/>
    <w:basedOn w:val="Normal"/>
    <w:rsid w:val="00A36F92"/>
    <w:pPr>
      <w:spacing w:before="100" w:beforeAutospacing="1" w:after="100" w:afterAutospacing="1"/>
    </w:pPr>
    <w:rPr>
      <w:rFonts w:cs="Arial"/>
    </w:rPr>
  </w:style>
  <w:style w:type="paragraph" w:customStyle="1" w:styleId="xl69">
    <w:name w:val="xl69"/>
    <w:basedOn w:val="Normal"/>
    <w:rsid w:val="00A36F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0">
    <w:name w:val="xl70"/>
    <w:basedOn w:val="Normal"/>
    <w:rsid w:val="00A36F92"/>
    <w:pPr>
      <w:spacing w:before="100" w:beforeAutospacing="1" w:after="100" w:afterAutospacing="1"/>
    </w:pPr>
    <w:rPr>
      <w:b/>
      <w:bCs/>
      <w:color w:val="16365C"/>
      <w:sz w:val="28"/>
      <w:szCs w:val="28"/>
    </w:rPr>
  </w:style>
  <w:style w:type="paragraph" w:customStyle="1" w:styleId="xl71">
    <w:name w:val="xl71"/>
    <w:basedOn w:val="Normal"/>
    <w:rsid w:val="00A36F92"/>
    <w:pPr>
      <w:pBdr>
        <w:right w:val="single" w:sz="4" w:space="0" w:color="auto"/>
      </w:pBdr>
      <w:spacing w:before="100" w:beforeAutospacing="1" w:after="100" w:afterAutospacing="1"/>
      <w:textAlignment w:val="center"/>
    </w:pPr>
    <w:rPr>
      <w:b/>
      <w:bCs/>
      <w:color w:val="FF0000"/>
    </w:rPr>
  </w:style>
  <w:style w:type="paragraph" w:customStyle="1" w:styleId="xl72">
    <w:name w:val="xl72"/>
    <w:basedOn w:val="Normal"/>
    <w:rsid w:val="00A36F92"/>
    <w:pPr>
      <w:spacing w:before="100" w:beforeAutospacing="1" w:after="100" w:afterAutospacing="1"/>
      <w:jc w:val="center"/>
      <w:textAlignment w:val="center"/>
    </w:pPr>
    <w:rPr>
      <w:b/>
      <w:bCs/>
      <w:color w:val="FF0000"/>
    </w:rPr>
  </w:style>
  <w:style w:type="paragraph" w:customStyle="1" w:styleId="xl73">
    <w:name w:val="xl73"/>
    <w:basedOn w:val="Normal"/>
    <w:rsid w:val="00A36F92"/>
    <w:pPr>
      <w:spacing w:before="100" w:beforeAutospacing="1" w:after="100" w:afterAutospacing="1"/>
      <w:jc w:val="center"/>
    </w:pPr>
  </w:style>
  <w:style w:type="paragraph" w:customStyle="1" w:styleId="xl74">
    <w:name w:val="xl74"/>
    <w:basedOn w:val="Normal"/>
    <w:rsid w:val="00A36F92"/>
    <w:pPr>
      <w:pBdr>
        <w:right w:val="single" w:sz="4" w:space="0" w:color="auto"/>
      </w:pBdr>
      <w:spacing w:before="100" w:beforeAutospacing="1" w:after="100" w:afterAutospacing="1"/>
      <w:jc w:val="center"/>
    </w:pPr>
  </w:style>
  <w:style w:type="paragraph" w:customStyle="1" w:styleId="xl75">
    <w:name w:val="xl75"/>
    <w:basedOn w:val="Normal"/>
    <w:rsid w:val="00A36F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Normal"/>
    <w:rsid w:val="00A36F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7">
    <w:name w:val="xl77"/>
    <w:basedOn w:val="Normal"/>
    <w:rsid w:val="00A36F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LightShading23">
    <w:name w:val="Light Shading23"/>
    <w:basedOn w:val="TableNormal"/>
    <w:next w:val="LightShading2"/>
    <w:uiPriority w:val="60"/>
    <w:rsid w:val="00A36F92"/>
    <w:rPr>
      <w:rFonts w:eastAsia="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Accent111">
    <w:name w:val="Medium Shading 1 - Accent 111"/>
    <w:basedOn w:val="TableNormal"/>
    <w:next w:val="MediumShading1-Accent12"/>
    <w:uiPriority w:val="63"/>
    <w:rsid w:val="00A36F92"/>
    <w:rPr>
      <w:rFonts w:ascii="Calibri" w:eastAsia="MS Mincho" w:hAnsi="Calibri"/>
      <w:sz w:val="22"/>
      <w:szCs w:val="22"/>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3">
    <w:name w:val="Medium Shading 1 - Accent 123"/>
    <w:basedOn w:val="TableNormal"/>
    <w:next w:val="MediumShading1-Accent12"/>
    <w:uiPriority w:val="63"/>
    <w:rsid w:val="00A36F92"/>
    <w:rPr>
      <w:rFonts w:ascii="Calibri" w:eastAsia="MS Mincho" w:hAnsi="Calibri"/>
      <w:sz w:val="22"/>
      <w:szCs w:val="22"/>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CharChar3CharCharChar">
    <w:name w:val="Char Char3 Char Char Char"/>
    <w:basedOn w:val="Normal"/>
    <w:uiPriority w:val="99"/>
    <w:semiHidden/>
    <w:rsid w:val="00A36F92"/>
    <w:pPr>
      <w:tabs>
        <w:tab w:val="left" w:pos="709"/>
      </w:tabs>
    </w:pPr>
    <w:rPr>
      <w:rFonts w:ascii="Futura Bk" w:hAnsi="Futura Bk"/>
      <w:lang w:val="pl-PL" w:eastAsia="pl-PL"/>
    </w:rPr>
  </w:style>
  <w:style w:type="paragraph" w:customStyle="1" w:styleId="12">
    <w:name w:val="1"/>
    <w:basedOn w:val="Normal"/>
    <w:uiPriority w:val="99"/>
    <w:rsid w:val="00A36F92"/>
    <w:pPr>
      <w:tabs>
        <w:tab w:val="left" w:pos="709"/>
      </w:tabs>
    </w:pPr>
    <w:rPr>
      <w:rFonts w:ascii="Tahoma" w:hAnsi="Tahoma"/>
      <w:lang w:val="pl-PL" w:eastAsia="pl-PL"/>
    </w:rPr>
  </w:style>
  <w:style w:type="character" w:customStyle="1" w:styleId="SubtitleChar">
    <w:name w:val="Subtitle Char"/>
    <w:link w:val="Subtitle"/>
    <w:uiPriority w:val="11"/>
    <w:rsid w:val="00A36F92"/>
    <w:rPr>
      <w:rFonts w:ascii="Arial" w:hAnsi="Arial" w:cs="Arial"/>
      <w:sz w:val="24"/>
      <w:szCs w:val="24"/>
      <w:lang w:val="en-GB" w:eastAsia="en-US"/>
    </w:rPr>
  </w:style>
  <w:style w:type="table" w:customStyle="1" w:styleId="TableGridnellyveatal11">
    <w:name w:val="Table Grid nelly veatal11"/>
    <w:basedOn w:val="TableNormal"/>
    <w:next w:val="TableGrid"/>
    <w:uiPriority w:val="59"/>
    <w:rsid w:val="00A36F92"/>
    <w:pPr>
      <w:numPr>
        <w:numId w:val="68"/>
      </w:numPr>
      <w:ind w:left="1211"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nelly1">
    <w:name w:val="Light List - Accent nelly1"/>
    <w:basedOn w:val="TableNormal"/>
    <w:next w:val="LightList-Accent11"/>
    <w:uiPriority w:val="61"/>
    <w:rsid w:val="00A36F92"/>
    <w:rPr>
      <w:rFonts w:ascii="Calibri" w:eastAsia="Calibri" w:hAnsi="Calibri"/>
      <w:sz w:val="22"/>
      <w:szCs w:val="22"/>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cPr>
      <w:vAlign w:val="center"/>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nelly2">
    <w:name w:val="Light List - Accent nelly2"/>
    <w:basedOn w:val="TableNormal"/>
    <w:next w:val="LightList-Accent11"/>
    <w:uiPriority w:val="61"/>
    <w:rsid w:val="00A36F92"/>
    <w:rPr>
      <w:rFonts w:ascii="Calibri" w:eastAsia="Calibri" w:hAnsi="Calibri"/>
      <w:sz w:val="22"/>
      <w:szCs w:val="22"/>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cPr>
      <w:vAlign w:val="center"/>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nelly3">
    <w:name w:val="Light List - Accent nelly3"/>
    <w:basedOn w:val="TableNormal"/>
    <w:next w:val="LightList-Accent11"/>
    <w:uiPriority w:val="61"/>
    <w:rsid w:val="00A36F92"/>
    <w:rPr>
      <w:rFonts w:ascii="Calibri" w:eastAsia="Calibri" w:hAnsi="Calibri"/>
      <w:sz w:val="22"/>
      <w:szCs w:val="22"/>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cPr>
      <w:vAlign w:val="center"/>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nelly4">
    <w:name w:val="Light List - Accent nelly4"/>
    <w:basedOn w:val="TableNormal"/>
    <w:next w:val="LightList-Accent11"/>
    <w:uiPriority w:val="61"/>
    <w:rsid w:val="00A36F92"/>
    <w:rPr>
      <w:rFonts w:ascii="Calibri" w:eastAsia="Calibri" w:hAnsi="Calibri"/>
      <w:sz w:val="22"/>
      <w:szCs w:val="22"/>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cPr>
      <w:vAlign w:val="center"/>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nelly5">
    <w:name w:val="Light List - Accent nelly5"/>
    <w:basedOn w:val="TableNormal"/>
    <w:next w:val="LightList-Accent11"/>
    <w:uiPriority w:val="61"/>
    <w:rsid w:val="00A36F92"/>
    <w:rPr>
      <w:rFonts w:ascii="Calibri" w:eastAsia="Calibri" w:hAnsi="Calibri"/>
      <w:sz w:val="22"/>
      <w:szCs w:val="22"/>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cPr>
      <w:vAlign w:val="center"/>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CharChar3CharCharChar0">
    <w:name w:val="Char Char3 Char Char Char Знак Знак"/>
    <w:basedOn w:val="Normal"/>
    <w:uiPriority w:val="99"/>
    <w:semiHidden/>
    <w:rsid w:val="00A36F92"/>
    <w:pPr>
      <w:tabs>
        <w:tab w:val="left" w:pos="709"/>
      </w:tabs>
    </w:pPr>
    <w:rPr>
      <w:rFonts w:ascii="Futura Bk" w:hAnsi="Futura Bk"/>
      <w:lang w:val="pl-PL" w:eastAsia="pl-PL"/>
    </w:rPr>
  </w:style>
  <w:style w:type="table" w:styleId="LightList-Accent3">
    <w:name w:val="Light List Accent 3"/>
    <w:basedOn w:val="TableNormal"/>
    <w:uiPriority w:val="61"/>
    <w:rsid w:val="00A36F92"/>
    <w:rPr>
      <w:rFonts w:eastAsia="MS Minch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MediumShading1-Accent3">
    <w:name w:val="Medium Shading 1 Accent 3"/>
    <w:basedOn w:val="TableNormal"/>
    <w:uiPriority w:val="63"/>
    <w:rsid w:val="00A36F92"/>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ghtGrid-Accent3">
    <w:name w:val="Light Grid Accent 3"/>
    <w:basedOn w:val="TableNormal"/>
    <w:uiPriority w:val="62"/>
    <w:rsid w:val="00A36F92"/>
    <w:rPr>
      <w:rFonts w:eastAsia="MS Mincho"/>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TableParagraph">
    <w:name w:val="Table Paragraph"/>
    <w:basedOn w:val="Normal"/>
    <w:uiPriority w:val="1"/>
    <w:qFormat/>
    <w:rsid w:val="00250B37"/>
    <w:pPr>
      <w:widowControl w:val="0"/>
      <w:autoSpaceDE w:val="0"/>
      <w:autoSpaceDN w:val="0"/>
      <w:adjustRightInd w:val="0"/>
    </w:pPr>
    <w:rPr>
      <w:lang w:val="en-US"/>
    </w:rPr>
  </w:style>
  <w:style w:type="paragraph" w:customStyle="1" w:styleId="3-MAINTEXT">
    <w:name w:val="3 - MAIN TEXT"/>
    <w:basedOn w:val="Normal"/>
    <w:link w:val="3-MAINTEXTChar"/>
    <w:rsid w:val="00675ADD"/>
    <w:pPr>
      <w:spacing w:before="120" w:after="280" w:line="300" w:lineRule="auto"/>
      <w:ind w:firstLine="709"/>
    </w:pPr>
    <w:rPr>
      <w:rFonts w:ascii="Calibri" w:eastAsia="Calibri" w:hAnsi="Calibri"/>
      <w:szCs w:val="22"/>
    </w:rPr>
  </w:style>
  <w:style w:type="character" w:customStyle="1" w:styleId="3-MAINTEXTChar">
    <w:name w:val="3 - MAIN TEXT Char"/>
    <w:link w:val="3-MAINTEXT"/>
    <w:rsid w:val="00675ADD"/>
    <w:rPr>
      <w:rFonts w:ascii="Calibri" w:eastAsia="Calibri" w:hAnsi="Calibri"/>
      <w:sz w:val="24"/>
      <w:szCs w:val="22"/>
      <w:lang w:eastAsia="en-US"/>
    </w:rPr>
  </w:style>
  <w:style w:type="paragraph" w:customStyle="1" w:styleId="6-">
    <w:name w:val="6 - Мъничка подточка"/>
    <w:basedOn w:val="3-MAINTEXT"/>
    <w:link w:val="6-Char"/>
    <w:rsid w:val="00675ADD"/>
    <w:pPr>
      <w:keepNext/>
      <w:spacing w:before="360" w:after="120"/>
    </w:pPr>
    <w:rPr>
      <w:b/>
      <w:u w:val="single"/>
      <w:shd w:val="clear" w:color="auto" w:fill="FFFFFF"/>
    </w:rPr>
  </w:style>
  <w:style w:type="character" w:customStyle="1" w:styleId="6-Char">
    <w:name w:val="6 - Мъничка подточка Char"/>
    <w:link w:val="6-"/>
    <w:rsid w:val="00675ADD"/>
    <w:rPr>
      <w:rFonts w:ascii="Calibri" w:eastAsia="Calibri" w:hAnsi="Calibri"/>
      <w:b/>
      <w:sz w:val="24"/>
      <w:szCs w:val="22"/>
      <w:u w:val="single"/>
      <w:lang w:eastAsia="en-US"/>
    </w:rPr>
  </w:style>
  <w:style w:type="paragraph" w:customStyle="1" w:styleId="4-2ndBullet">
    <w:name w:val="4 - 2nd Bullet"/>
    <w:basedOn w:val="3-MAINTEXT"/>
    <w:link w:val="4-2ndBulletChar"/>
    <w:uiPriority w:val="99"/>
    <w:rsid w:val="004C4CD0"/>
    <w:pPr>
      <w:numPr>
        <w:numId w:val="30"/>
      </w:numPr>
      <w:tabs>
        <w:tab w:val="left" w:pos="1276"/>
      </w:tabs>
      <w:spacing w:before="0" w:after="60" w:line="276" w:lineRule="auto"/>
    </w:pPr>
    <w:rPr>
      <w:noProof/>
    </w:rPr>
  </w:style>
  <w:style w:type="character" w:customStyle="1" w:styleId="4-2ndBulletChar">
    <w:name w:val="4 - 2nd Bullet Char"/>
    <w:link w:val="4-2ndBullet"/>
    <w:uiPriority w:val="99"/>
    <w:rsid w:val="004C4CD0"/>
    <w:rPr>
      <w:rFonts w:ascii="Calibri" w:eastAsia="Calibri" w:hAnsi="Calibri"/>
      <w:noProof/>
      <w:sz w:val="24"/>
      <w:szCs w:val="22"/>
    </w:rPr>
  </w:style>
  <w:style w:type="numbering" w:customStyle="1" w:styleId="WW8Num187">
    <w:name w:val="WW8Num187"/>
    <w:rsid w:val="004C4CD0"/>
  </w:style>
  <w:style w:type="paragraph" w:customStyle="1" w:styleId="TableContents">
    <w:name w:val="Table Contents"/>
    <w:basedOn w:val="Normal"/>
    <w:uiPriority w:val="99"/>
    <w:rsid w:val="004C4CD0"/>
    <w:pPr>
      <w:suppressLineNumbers/>
      <w:spacing w:after="200" w:line="276" w:lineRule="auto"/>
    </w:pPr>
    <w:rPr>
      <w:rFonts w:ascii="Calibri" w:eastAsia="SimSun" w:hAnsi="Calibri" w:cs="font360"/>
      <w:kern w:val="1"/>
      <w:szCs w:val="22"/>
      <w:lang w:eastAsia="ar-SA"/>
    </w:rPr>
  </w:style>
  <w:style w:type="character" w:customStyle="1" w:styleId="NormalWebChar">
    <w:name w:val="Normal (Web) Char"/>
    <w:aliases w:val=" Знак Char, Char Char Char Char,Char Char Char Char, Char Char Char Char Char Char Char Char"/>
    <w:link w:val="NormalWeb"/>
    <w:uiPriority w:val="99"/>
    <w:rsid w:val="004C4CD0"/>
    <w:rPr>
      <w:sz w:val="24"/>
      <w:szCs w:val="24"/>
      <w:lang w:val="en-GB" w:eastAsia="en-GB"/>
    </w:rPr>
  </w:style>
  <w:style w:type="character" w:customStyle="1" w:styleId="FootnoteCharacters">
    <w:name w:val="Footnote Characters"/>
    <w:rsid w:val="004C4CD0"/>
  </w:style>
  <w:style w:type="character" w:customStyle="1" w:styleId="Quotation">
    <w:name w:val="Quotation"/>
    <w:rsid w:val="004C4CD0"/>
    <w:rPr>
      <w:i/>
      <w:iCs/>
    </w:rPr>
  </w:style>
  <w:style w:type="paragraph" w:customStyle="1" w:styleId="5">
    <w:name w:val="Основен текст5"/>
    <w:basedOn w:val="Normal"/>
    <w:uiPriority w:val="99"/>
    <w:rsid w:val="004C4CD0"/>
    <w:pPr>
      <w:widowControl w:val="0"/>
      <w:shd w:val="clear" w:color="auto" w:fill="FFFFFF"/>
      <w:spacing w:before="420" w:line="307" w:lineRule="exact"/>
      <w:ind w:hanging="360"/>
    </w:pPr>
    <w:rPr>
      <w:rFonts w:ascii="Calibri" w:eastAsia="Calibri" w:hAnsi="Calibri" w:cs="Calibri"/>
      <w:lang w:val="en-US" w:eastAsia="ar-SA"/>
    </w:rPr>
  </w:style>
  <w:style w:type="paragraph" w:customStyle="1" w:styleId="xl63">
    <w:name w:val="xl63"/>
    <w:basedOn w:val="Normal"/>
    <w:uiPriority w:val="99"/>
    <w:rsid w:val="004C4CD0"/>
    <w:pPr>
      <w:spacing w:before="100" w:beforeAutospacing="1" w:after="100" w:afterAutospacing="1"/>
    </w:pPr>
    <w:rPr>
      <w:rFonts w:cs="Arial"/>
      <w:b/>
      <w:bCs/>
    </w:rPr>
  </w:style>
  <w:style w:type="paragraph" w:customStyle="1" w:styleId="xl64">
    <w:name w:val="xl64"/>
    <w:basedOn w:val="Normal"/>
    <w:uiPriority w:val="99"/>
    <w:rsid w:val="004C4CD0"/>
    <w:pPr>
      <w:spacing w:before="100" w:beforeAutospacing="1" w:after="100" w:afterAutospacing="1"/>
      <w:jc w:val="center"/>
      <w:textAlignment w:val="center"/>
    </w:pPr>
    <w:rPr>
      <w:rFonts w:cs="Arial"/>
      <w:b/>
      <w:bCs/>
    </w:rPr>
  </w:style>
  <w:style w:type="paragraph" w:customStyle="1" w:styleId="Bullets2">
    <w:name w:val="Bullets2"/>
    <w:basedOn w:val="ListParagraph"/>
    <w:link w:val="Bullets2Char"/>
    <w:rsid w:val="004C4CD0"/>
    <w:pPr>
      <w:tabs>
        <w:tab w:val="left" w:pos="993"/>
      </w:tabs>
      <w:suppressAutoHyphens/>
      <w:spacing w:line="25" w:lineRule="atLeast"/>
      <w:ind w:left="0" w:firstLine="709"/>
      <w:jc w:val="both"/>
    </w:pPr>
    <w:rPr>
      <w:rFonts w:eastAsia="Calibri" w:cs="Times New Roman"/>
    </w:rPr>
  </w:style>
  <w:style w:type="character" w:customStyle="1" w:styleId="Bullets2Char">
    <w:name w:val="Bullets2 Char"/>
    <w:link w:val="Bullets2"/>
    <w:rsid w:val="004C4CD0"/>
    <w:rPr>
      <w:rFonts w:ascii="Calibri" w:eastAsia="Calibri" w:hAnsi="Calibri"/>
      <w:sz w:val="24"/>
      <w:szCs w:val="24"/>
      <w:lang w:eastAsia="en-US"/>
    </w:rPr>
  </w:style>
  <w:style w:type="paragraph" w:customStyle="1" w:styleId="5-Footnote">
    <w:name w:val="5 - Footnote"/>
    <w:basedOn w:val="FootnoteText"/>
    <w:link w:val="5-FootnoteChar"/>
    <w:rsid w:val="004C4CD0"/>
    <w:pPr>
      <w:ind w:left="0" w:firstLine="0"/>
    </w:pPr>
    <w:rPr>
      <w:rFonts w:ascii="Calibri" w:eastAsia="Calibri" w:hAnsi="Calibri" w:cs="Times New Roman"/>
      <w:lang w:val="bg-BG"/>
    </w:rPr>
  </w:style>
  <w:style w:type="character" w:customStyle="1" w:styleId="5-FootnoteChar">
    <w:name w:val="5 - Footnote Char"/>
    <w:link w:val="5-Footnote"/>
    <w:rsid w:val="004C4CD0"/>
    <w:rPr>
      <w:rFonts w:ascii="Calibri" w:eastAsia="Calibri" w:hAnsi="Calibri"/>
      <w:lang w:eastAsia="en-US"/>
    </w:rPr>
  </w:style>
  <w:style w:type="numbering" w:customStyle="1" w:styleId="WW8Num174">
    <w:name w:val="WW8Num174"/>
    <w:rsid w:val="004C4CD0"/>
  </w:style>
  <w:style w:type="numbering" w:customStyle="1" w:styleId="WW8Num186">
    <w:name w:val="WW8Num186"/>
    <w:rsid w:val="004C4CD0"/>
  </w:style>
  <w:style w:type="numbering" w:customStyle="1" w:styleId="WW8Num184">
    <w:name w:val="WW8Num184"/>
    <w:rsid w:val="004C4CD0"/>
  </w:style>
  <w:style w:type="numbering" w:customStyle="1" w:styleId="WW8Num200">
    <w:name w:val="WW8Num200"/>
    <w:rsid w:val="004C4CD0"/>
  </w:style>
  <w:style w:type="numbering" w:customStyle="1" w:styleId="WW8Num176">
    <w:name w:val="WW8Num176"/>
    <w:rsid w:val="004C4CD0"/>
  </w:style>
  <w:style w:type="numbering" w:customStyle="1" w:styleId="WW8Num208">
    <w:name w:val="WW8Num208"/>
    <w:rsid w:val="004C4CD0"/>
  </w:style>
  <w:style w:type="numbering" w:customStyle="1" w:styleId="WW8Num188">
    <w:name w:val="WW8Num188"/>
    <w:rsid w:val="004C4CD0"/>
  </w:style>
  <w:style w:type="numbering" w:customStyle="1" w:styleId="WW8Num189">
    <w:name w:val="WW8Num189"/>
    <w:rsid w:val="004C4CD0"/>
  </w:style>
  <w:style w:type="numbering" w:customStyle="1" w:styleId="WW8Num173">
    <w:name w:val="WW8Num173"/>
    <w:rsid w:val="004C4CD0"/>
  </w:style>
  <w:style w:type="numbering" w:customStyle="1" w:styleId="WW8Num182">
    <w:name w:val="WW8Num182"/>
    <w:rsid w:val="004C4CD0"/>
  </w:style>
  <w:style w:type="numbering" w:customStyle="1" w:styleId="WW8Num206">
    <w:name w:val="WW8Num206"/>
    <w:rsid w:val="004C4CD0"/>
  </w:style>
  <w:style w:type="numbering" w:customStyle="1" w:styleId="WW8Num180">
    <w:name w:val="WW8Num180"/>
    <w:rsid w:val="004C4CD0"/>
  </w:style>
  <w:style w:type="numbering" w:customStyle="1" w:styleId="WW8Num207">
    <w:name w:val="WW8Num207"/>
    <w:rsid w:val="004C4CD0"/>
  </w:style>
  <w:style w:type="numbering" w:customStyle="1" w:styleId="WW8Num211">
    <w:name w:val="WW8Num211"/>
    <w:rsid w:val="004C4CD0"/>
  </w:style>
  <w:style w:type="numbering" w:customStyle="1" w:styleId="WW8Num177">
    <w:name w:val="WW8Num177"/>
    <w:rsid w:val="004C4CD0"/>
  </w:style>
  <w:style w:type="numbering" w:customStyle="1" w:styleId="WW8Num190">
    <w:name w:val="WW8Num190"/>
    <w:rsid w:val="004C4CD0"/>
  </w:style>
  <w:style w:type="numbering" w:customStyle="1" w:styleId="WW8Num203">
    <w:name w:val="WW8Num203"/>
    <w:rsid w:val="004C4CD0"/>
  </w:style>
  <w:style w:type="numbering" w:customStyle="1" w:styleId="WW8Num181">
    <w:name w:val="WW8Num181"/>
    <w:rsid w:val="004C4CD0"/>
  </w:style>
  <w:style w:type="character" w:styleId="SubtleEmphasis">
    <w:name w:val="Subtle Emphasis"/>
    <w:uiPriority w:val="19"/>
    <w:qFormat/>
    <w:rsid w:val="004C4CD0"/>
    <w:rPr>
      <w:i/>
      <w:iCs/>
      <w:color w:val="808080"/>
    </w:rPr>
  </w:style>
  <w:style w:type="character" w:customStyle="1" w:styleId="FootnoteTextChar1">
    <w:name w:val="Footnote Text Char1"/>
    <w:aliases w:val="stile 1 Char1,Footnote Char1,Footnote1 Char1,Footnote2 Char1,Footnote3 Char1,Footnote4 Char1,Footnote5 Char1,Footnote6 Char1,Footnote7 Char1,Footnote8 Char1,Footnote9 Char1,Footnote10 Char1,Footnote11 Char1,Footnote21 Char1"/>
    <w:uiPriority w:val="99"/>
    <w:rsid w:val="004C4CD0"/>
    <w:rPr>
      <w:rFonts w:eastAsia="Times New Roman"/>
      <w:sz w:val="20"/>
      <w:szCs w:val="20"/>
    </w:rPr>
  </w:style>
  <w:style w:type="paragraph" w:styleId="Quote">
    <w:name w:val="Quote"/>
    <w:basedOn w:val="Normal"/>
    <w:next w:val="Normal"/>
    <w:link w:val="QuoteChar"/>
    <w:uiPriority w:val="29"/>
    <w:qFormat/>
    <w:rsid w:val="004C4CD0"/>
    <w:pPr>
      <w:spacing w:before="120" w:line="256" w:lineRule="auto"/>
      <w:ind w:left="720"/>
    </w:pPr>
    <w:rPr>
      <w:rFonts w:ascii="Calibri" w:hAnsi="Calibri"/>
      <w:color w:val="44546A"/>
    </w:rPr>
  </w:style>
  <w:style w:type="character" w:customStyle="1" w:styleId="QuoteChar">
    <w:name w:val="Quote Char"/>
    <w:link w:val="Quote"/>
    <w:uiPriority w:val="29"/>
    <w:rsid w:val="004C4CD0"/>
    <w:rPr>
      <w:rFonts w:ascii="Calibri" w:hAnsi="Calibri"/>
      <w:color w:val="44546A"/>
      <w:sz w:val="24"/>
      <w:szCs w:val="24"/>
      <w:lang w:eastAsia="en-US"/>
    </w:rPr>
  </w:style>
  <w:style w:type="paragraph" w:customStyle="1" w:styleId="Standard">
    <w:name w:val="Standard"/>
    <w:uiPriority w:val="99"/>
    <w:rsid w:val="004C4CD0"/>
    <w:pPr>
      <w:widowControl w:val="0"/>
      <w:suppressAutoHyphens/>
      <w:autoSpaceDN w:val="0"/>
    </w:pPr>
    <w:rPr>
      <w:rFonts w:eastAsia="SimSun" w:cs="Mangal"/>
      <w:kern w:val="3"/>
      <w:sz w:val="24"/>
      <w:szCs w:val="24"/>
      <w:lang w:eastAsia="zh-CN" w:bidi="hi-IN"/>
    </w:rPr>
  </w:style>
  <w:style w:type="paragraph" w:customStyle="1" w:styleId="font5">
    <w:name w:val="font5"/>
    <w:basedOn w:val="Normal"/>
    <w:uiPriority w:val="99"/>
    <w:rsid w:val="004C4CD0"/>
    <w:pPr>
      <w:spacing w:before="100" w:beforeAutospacing="1" w:after="100" w:afterAutospacing="1"/>
    </w:pPr>
    <w:rPr>
      <w:rFonts w:cs="Arial"/>
      <w:b/>
      <w:bCs/>
      <w:color w:val="FFC000"/>
    </w:rPr>
  </w:style>
  <w:style w:type="paragraph" w:customStyle="1" w:styleId="font6">
    <w:name w:val="font6"/>
    <w:basedOn w:val="Normal"/>
    <w:uiPriority w:val="99"/>
    <w:rsid w:val="004C4CD0"/>
    <w:pPr>
      <w:spacing w:before="100" w:beforeAutospacing="1" w:after="100" w:afterAutospacing="1"/>
    </w:pPr>
    <w:rPr>
      <w:rFonts w:cs="Arial"/>
      <w:b/>
      <w:bCs/>
      <w:color w:val="FFC000"/>
    </w:rPr>
  </w:style>
  <w:style w:type="paragraph" w:customStyle="1" w:styleId="xl78">
    <w:name w:val="xl78"/>
    <w:basedOn w:val="Normal"/>
    <w:uiPriority w:val="99"/>
    <w:rsid w:val="004C4CD0"/>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pPr>
  </w:style>
  <w:style w:type="paragraph" w:customStyle="1" w:styleId="xl79">
    <w:name w:val="xl79"/>
    <w:basedOn w:val="Normal"/>
    <w:uiPriority w:val="99"/>
    <w:rsid w:val="004C4CD0"/>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pPr>
  </w:style>
  <w:style w:type="paragraph" w:customStyle="1" w:styleId="xl80">
    <w:name w:val="xl80"/>
    <w:basedOn w:val="Normal"/>
    <w:uiPriority w:val="99"/>
    <w:rsid w:val="004C4CD0"/>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pPr>
  </w:style>
  <w:style w:type="paragraph" w:customStyle="1" w:styleId="xl81">
    <w:name w:val="xl81"/>
    <w:basedOn w:val="Normal"/>
    <w:uiPriority w:val="99"/>
    <w:rsid w:val="004C4CD0"/>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pPr>
  </w:style>
  <w:style w:type="paragraph" w:customStyle="1" w:styleId="xl82">
    <w:name w:val="xl82"/>
    <w:basedOn w:val="Normal"/>
    <w:uiPriority w:val="99"/>
    <w:rsid w:val="004C4CD0"/>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pPr>
    <w:rPr>
      <w:rFonts w:cs="Arial"/>
    </w:rPr>
  </w:style>
  <w:style w:type="paragraph" w:customStyle="1" w:styleId="xl83">
    <w:name w:val="xl83"/>
    <w:basedOn w:val="Normal"/>
    <w:uiPriority w:val="99"/>
    <w:rsid w:val="004C4CD0"/>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pPr>
  </w:style>
  <w:style w:type="paragraph" w:customStyle="1" w:styleId="xl84">
    <w:name w:val="xl84"/>
    <w:basedOn w:val="Normal"/>
    <w:uiPriority w:val="99"/>
    <w:rsid w:val="004C4CD0"/>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pPr>
  </w:style>
  <w:style w:type="paragraph" w:customStyle="1" w:styleId="xl85">
    <w:name w:val="xl85"/>
    <w:basedOn w:val="Normal"/>
    <w:uiPriority w:val="99"/>
    <w:rsid w:val="004C4CD0"/>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pPr>
    <w:rPr>
      <w:rFonts w:ascii="Arial1" w:hAnsi="Arial1"/>
      <w:b/>
      <w:bCs/>
      <w:color w:val="FFC000"/>
    </w:rPr>
  </w:style>
  <w:style w:type="paragraph" w:customStyle="1" w:styleId="xl86">
    <w:name w:val="xl86"/>
    <w:basedOn w:val="Normal"/>
    <w:uiPriority w:val="99"/>
    <w:rsid w:val="004C4CD0"/>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pPr>
    <w:rPr>
      <w:b/>
      <w:bCs/>
      <w:color w:val="FFC000"/>
    </w:rPr>
  </w:style>
  <w:style w:type="character" w:styleId="IntenseEmphasis">
    <w:name w:val="Intense Emphasis"/>
    <w:uiPriority w:val="21"/>
    <w:qFormat/>
    <w:rsid w:val="004C4CD0"/>
    <w:rPr>
      <w:b/>
      <w:bCs/>
      <w:i/>
      <w:iCs/>
    </w:rPr>
  </w:style>
  <w:style w:type="character" w:styleId="SubtleReference">
    <w:name w:val="Subtle Reference"/>
    <w:uiPriority w:val="31"/>
    <w:qFormat/>
    <w:rsid w:val="004C4CD0"/>
    <w:rPr>
      <w:smallCaps/>
      <w:strike w:val="0"/>
      <w:dstrike w:val="0"/>
      <w:color w:val="595959"/>
      <w:u w:val="none" w:color="7F7F7F"/>
      <w:effect w:val="none"/>
      <w:bdr w:val="none" w:sz="0" w:space="0" w:color="auto" w:frame="1"/>
    </w:rPr>
  </w:style>
  <w:style w:type="character" w:styleId="IntenseReference">
    <w:name w:val="Intense Reference"/>
    <w:uiPriority w:val="32"/>
    <w:qFormat/>
    <w:rsid w:val="004C4CD0"/>
    <w:rPr>
      <w:b/>
      <w:bCs/>
      <w:smallCaps/>
      <w:color w:val="44546A"/>
      <w:u w:val="single"/>
    </w:rPr>
  </w:style>
  <w:style w:type="character" w:styleId="BookTitle">
    <w:name w:val="Book Title"/>
    <w:uiPriority w:val="33"/>
    <w:qFormat/>
    <w:rsid w:val="004C4CD0"/>
    <w:rPr>
      <w:b/>
      <w:bCs/>
      <w:smallCaps/>
      <w:spacing w:val="10"/>
    </w:rPr>
  </w:style>
  <w:style w:type="table" w:customStyle="1" w:styleId="110">
    <w:name w:val="Таблица с мрежа 1 светла1"/>
    <w:basedOn w:val="TableNormal"/>
    <w:uiPriority w:val="46"/>
    <w:rsid w:val="004C4CD0"/>
    <w:rPr>
      <w:rFonts w:ascii="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
    <w:name w:val="Таблица с мрежа 1 светла – акцентиране 11"/>
    <w:basedOn w:val="TableNormal"/>
    <w:uiPriority w:val="46"/>
    <w:rsid w:val="004C4CD0"/>
    <w:rPr>
      <w:rFonts w:ascii="Calibri" w:hAnsi="Calibri"/>
      <w:sz w:val="22"/>
      <w:szCs w:val="22"/>
      <w:lang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soerkeyblue">
    <w:name w:val="soerkeyblue"/>
    <w:basedOn w:val="Normal"/>
    <w:uiPriority w:val="99"/>
    <w:rsid w:val="00271770"/>
    <w:pPr>
      <w:spacing w:before="100" w:beforeAutospacing="1" w:after="100" w:afterAutospacing="1"/>
    </w:pPr>
  </w:style>
  <w:style w:type="character" w:customStyle="1" w:styleId="historyitem">
    <w:name w:val="historyitem"/>
    <w:rsid w:val="002D59BF"/>
  </w:style>
  <w:style w:type="character" w:customStyle="1" w:styleId="historyreference">
    <w:name w:val="historyreference"/>
    <w:rsid w:val="002D59BF"/>
  </w:style>
  <w:style w:type="character" w:customStyle="1" w:styleId="Bodytext0">
    <w:name w:val="Body text_"/>
    <w:link w:val="BodyText37"/>
    <w:rsid w:val="0033055F"/>
    <w:rPr>
      <w:sz w:val="22"/>
      <w:szCs w:val="22"/>
      <w:shd w:val="clear" w:color="auto" w:fill="FFFFFF"/>
    </w:rPr>
  </w:style>
  <w:style w:type="character" w:customStyle="1" w:styleId="BodyText34">
    <w:name w:val="Body Text34"/>
    <w:rsid w:val="0033055F"/>
  </w:style>
  <w:style w:type="paragraph" w:customStyle="1" w:styleId="BodyText37">
    <w:name w:val="Body Text37"/>
    <w:basedOn w:val="Normal"/>
    <w:link w:val="Bodytext0"/>
    <w:rsid w:val="0033055F"/>
    <w:pPr>
      <w:shd w:val="clear" w:color="auto" w:fill="FFFFFF"/>
      <w:spacing w:before="420" w:line="0" w:lineRule="atLeast"/>
      <w:ind w:hanging="360"/>
    </w:pPr>
    <w:rPr>
      <w:szCs w:val="22"/>
    </w:rPr>
  </w:style>
  <w:style w:type="character" w:customStyle="1" w:styleId="Heading12">
    <w:name w:val="Heading #1 (2)_"/>
    <w:link w:val="Heading120"/>
    <w:rsid w:val="00874894"/>
    <w:rPr>
      <w:sz w:val="22"/>
      <w:szCs w:val="22"/>
      <w:shd w:val="clear" w:color="auto" w:fill="FFFFFF"/>
    </w:rPr>
  </w:style>
  <w:style w:type="character" w:customStyle="1" w:styleId="Bodytext20">
    <w:name w:val="Body text (20)_"/>
    <w:link w:val="Bodytext200"/>
    <w:rsid w:val="00874894"/>
    <w:rPr>
      <w:sz w:val="18"/>
      <w:szCs w:val="18"/>
      <w:shd w:val="clear" w:color="auto" w:fill="FFFFFF"/>
    </w:rPr>
  </w:style>
  <w:style w:type="paragraph" w:customStyle="1" w:styleId="Heading120">
    <w:name w:val="Heading #1 (2)"/>
    <w:basedOn w:val="Normal"/>
    <w:link w:val="Heading12"/>
    <w:rsid w:val="00874894"/>
    <w:pPr>
      <w:shd w:val="clear" w:color="auto" w:fill="FFFFFF"/>
      <w:spacing w:before="180" w:line="307" w:lineRule="exact"/>
      <w:outlineLvl w:val="0"/>
    </w:pPr>
    <w:rPr>
      <w:szCs w:val="22"/>
    </w:rPr>
  </w:style>
  <w:style w:type="paragraph" w:customStyle="1" w:styleId="Bodytext200">
    <w:name w:val="Body text (20)"/>
    <w:basedOn w:val="Normal"/>
    <w:link w:val="Bodytext20"/>
    <w:rsid w:val="00874894"/>
    <w:pPr>
      <w:shd w:val="clear" w:color="auto" w:fill="FFFFFF"/>
      <w:spacing w:before="180" w:after="60" w:line="0" w:lineRule="atLeast"/>
    </w:pPr>
    <w:rPr>
      <w:sz w:val="18"/>
      <w:szCs w:val="18"/>
    </w:rPr>
  </w:style>
  <w:style w:type="paragraph" w:customStyle="1" w:styleId="tblstrajica">
    <w:name w:val="tbl_strajica"/>
    <w:basedOn w:val="Normal"/>
    <w:link w:val="tblstrajicaChar"/>
    <w:rsid w:val="006570EE"/>
    <w:rPr>
      <w:rFonts w:ascii="Calibri" w:hAnsi="Calibri"/>
      <w:szCs w:val="28"/>
    </w:rPr>
  </w:style>
  <w:style w:type="character" w:customStyle="1" w:styleId="tblstrajicaChar">
    <w:name w:val="tbl_strajica Char"/>
    <w:link w:val="tblstrajica"/>
    <w:rsid w:val="006570EE"/>
    <w:rPr>
      <w:rFonts w:ascii="Calibri" w:hAnsi="Calibri"/>
      <w:sz w:val="22"/>
      <w:szCs w:val="28"/>
      <w:lang w:val="bg-BG" w:eastAsia="bg-BG"/>
    </w:rPr>
  </w:style>
  <w:style w:type="character" w:customStyle="1" w:styleId="Bodytext5">
    <w:name w:val="Body text (5)"/>
    <w:rsid w:val="00B16D0F"/>
  </w:style>
  <w:style w:type="paragraph" w:customStyle="1" w:styleId="Char1">
    <w:name w:val="Char1"/>
    <w:basedOn w:val="Normal"/>
    <w:uiPriority w:val="99"/>
    <w:rsid w:val="005235C8"/>
    <w:pPr>
      <w:tabs>
        <w:tab w:val="left" w:pos="709"/>
      </w:tabs>
    </w:pPr>
    <w:rPr>
      <w:rFonts w:ascii="Tahoma" w:hAnsi="Tahoma"/>
      <w:lang w:val="pl-PL" w:eastAsia="pl-PL"/>
    </w:rPr>
  </w:style>
  <w:style w:type="paragraph" w:customStyle="1" w:styleId="112">
    <w:name w:val="Заглавие 11"/>
    <w:basedOn w:val="Normal"/>
    <w:next w:val="Normal"/>
    <w:uiPriority w:val="9"/>
    <w:rsid w:val="00004A48"/>
    <w:pPr>
      <w:keepNext/>
      <w:keepLines/>
      <w:pageBreakBefore/>
      <w:spacing w:line="300" w:lineRule="auto"/>
      <w:ind w:firstLine="91"/>
      <w:outlineLvl w:val="0"/>
    </w:pPr>
    <w:rPr>
      <w:rFonts w:ascii="Calibri Light" w:hAnsi="Calibri Light"/>
      <w:b/>
      <w:sz w:val="32"/>
      <w:szCs w:val="32"/>
      <w:lang w:eastAsia="fr-FR"/>
    </w:rPr>
  </w:style>
  <w:style w:type="paragraph" w:customStyle="1" w:styleId="31">
    <w:name w:val="Заглавие 31"/>
    <w:basedOn w:val="Normal"/>
    <w:next w:val="Normal"/>
    <w:uiPriority w:val="9"/>
    <w:unhideWhenUsed/>
    <w:rsid w:val="00004A48"/>
    <w:pPr>
      <w:keepNext/>
      <w:keepLines/>
      <w:spacing w:before="160" w:line="300" w:lineRule="auto"/>
      <w:outlineLvl w:val="2"/>
    </w:pPr>
    <w:rPr>
      <w:rFonts w:ascii="Calibri Light" w:hAnsi="Calibri Light"/>
      <w:b/>
      <w:sz w:val="26"/>
      <w:szCs w:val="26"/>
    </w:rPr>
  </w:style>
  <w:style w:type="paragraph" w:customStyle="1" w:styleId="51">
    <w:name w:val="Заглавие 51"/>
    <w:basedOn w:val="Normal"/>
    <w:next w:val="Normal"/>
    <w:uiPriority w:val="9"/>
    <w:semiHidden/>
    <w:unhideWhenUsed/>
    <w:qFormat/>
    <w:rsid w:val="00004A48"/>
    <w:pPr>
      <w:keepNext/>
      <w:keepLines/>
      <w:spacing w:before="40" w:line="256" w:lineRule="auto"/>
      <w:outlineLvl w:val="4"/>
    </w:pPr>
    <w:rPr>
      <w:rFonts w:ascii="Calibri Light" w:hAnsi="Calibri Light"/>
      <w:caps/>
      <w:color w:val="2E74B5"/>
      <w:szCs w:val="22"/>
    </w:rPr>
  </w:style>
  <w:style w:type="paragraph" w:customStyle="1" w:styleId="61">
    <w:name w:val="Заглавие 61"/>
    <w:basedOn w:val="Normal"/>
    <w:next w:val="Normal"/>
    <w:uiPriority w:val="9"/>
    <w:semiHidden/>
    <w:unhideWhenUsed/>
    <w:qFormat/>
    <w:rsid w:val="00004A48"/>
    <w:pPr>
      <w:keepNext/>
      <w:keepLines/>
      <w:spacing w:before="40" w:line="256" w:lineRule="auto"/>
      <w:outlineLvl w:val="5"/>
    </w:pPr>
    <w:rPr>
      <w:rFonts w:ascii="Calibri Light" w:hAnsi="Calibri Light"/>
      <w:i/>
      <w:iCs/>
      <w:caps/>
      <w:color w:val="1F4E79"/>
      <w:szCs w:val="22"/>
    </w:rPr>
  </w:style>
  <w:style w:type="paragraph" w:customStyle="1" w:styleId="71">
    <w:name w:val="Заглавие 71"/>
    <w:basedOn w:val="Normal"/>
    <w:next w:val="Normal"/>
    <w:uiPriority w:val="9"/>
    <w:semiHidden/>
    <w:unhideWhenUsed/>
    <w:qFormat/>
    <w:rsid w:val="00004A48"/>
    <w:pPr>
      <w:keepNext/>
      <w:keepLines/>
      <w:spacing w:before="200" w:line="300" w:lineRule="auto"/>
      <w:outlineLvl w:val="6"/>
    </w:pPr>
    <w:rPr>
      <w:rFonts w:ascii="Calibri Light" w:hAnsi="Calibri Light"/>
      <w:i/>
      <w:iCs/>
      <w:color w:val="404040"/>
      <w:szCs w:val="22"/>
    </w:rPr>
  </w:style>
  <w:style w:type="paragraph" w:customStyle="1" w:styleId="81">
    <w:name w:val="Заглавие 81"/>
    <w:basedOn w:val="Normal"/>
    <w:next w:val="Normal"/>
    <w:uiPriority w:val="9"/>
    <w:semiHidden/>
    <w:unhideWhenUsed/>
    <w:qFormat/>
    <w:rsid w:val="00004A48"/>
    <w:pPr>
      <w:keepNext/>
      <w:keepLines/>
      <w:spacing w:before="40" w:line="256" w:lineRule="auto"/>
      <w:outlineLvl w:val="7"/>
    </w:pPr>
    <w:rPr>
      <w:rFonts w:ascii="Calibri Light" w:hAnsi="Calibri Light"/>
      <w:b/>
      <w:bCs/>
      <w:i/>
      <w:iCs/>
      <w:color w:val="1F4E79"/>
      <w:szCs w:val="22"/>
    </w:rPr>
  </w:style>
  <w:style w:type="paragraph" w:customStyle="1" w:styleId="91">
    <w:name w:val="Заглавие 91"/>
    <w:basedOn w:val="Normal"/>
    <w:next w:val="Normal"/>
    <w:uiPriority w:val="9"/>
    <w:semiHidden/>
    <w:unhideWhenUsed/>
    <w:qFormat/>
    <w:rsid w:val="00004A48"/>
    <w:pPr>
      <w:keepNext/>
      <w:keepLines/>
      <w:spacing w:before="40" w:line="256" w:lineRule="auto"/>
      <w:outlineLvl w:val="8"/>
    </w:pPr>
    <w:rPr>
      <w:rFonts w:ascii="Calibri Light" w:hAnsi="Calibri Light"/>
      <w:i/>
      <w:iCs/>
      <w:color w:val="1F4E79"/>
      <w:szCs w:val="22"/>
    </w:rPr>
  </w:style>
  <w:style w:type="numbering" w:customStyle="1" w:styleId="13">
    <w:name w:val="Без списък1"/>
    <w:next w:val="NoList"/>
    <w:uiPriority w:val="99"/>
    <w:semiHidden/>
    <w:unhideWhenUsed/>
    <w:rsid w:val="00004A48"/>
  </w:style>
  <w:style w:type="paragraph" w:customStyle="1" w:styleId="14">
    <w:name w:val="Заглавие от съдържание1"/>
    <w:basedOn w:val="Heading1"/>
    <w:next w:val="Normal"/>
    <w:uiPriority w:val="39"/>
    <w:unhideWhenUsed/>
    <w:rsid w:val="00004A48"/>
    <w:pPr>
      <w:keepLines/>
      <w:numPr>
        <w:numId w:val="0"/>
      </w:numPr>
      <w:tabs>
        <w:tab w:val="clear" w:pos="851"/>
      </w:tabs>
      <w:spacing w:before="480" w:after="0" w:line="276" w:lineRule="auto"/>
    </w:pPr>
    <w:rPr>
      <w:rFonts w:ascii="Calibri Light" w:hAnsi="Calibri Light"/>
      <w:caps/>
      <w:kern w:val="0"/>
      <w:sz w:val="32"/>
      <w:szCs w:val="32"/>
      <w:lang w:eastAsia="fr-FR"/>
    </w:rPr>
  </w:style>
  <w:style w:type="character" w:customStyle="1" w:styleId="15">
    <w:name w:val="Хипервръзка1"/>
    <w:uiPriority w:val="99"/>
    <w:unhideWhenUsed/>
    <w:rsid w:val="00004A48"/>
    <w:rPr>
      <w:color w:val="0563C1"/>
      <w:u w:val="single"/>
    </w:rPr>
  </w:style>
  <w:style w:type="character" w:customStyle="1" w:styleId="16">
    <w:name w:val="Бледо акцентиран1"/>
    <w:uiPriority w:val="19"/>
    <w:rsid w:val="00004A48"/>
    <w:rPr>
      <w:i/>
      <w:iCs/>
      <w:color w:val="808080"/>
    </w:rPr>
  </w:style>
  <w:style w:type="paragraph" w:customStyle="1" w:styleId="17">
    <w:name w:val="Заглавие1"/>
    <w:basedOn w:val="Normal"/>
    <w:next w:val="Normal"/>
    <w:uiPriority w:val="10"/>
    <w:rsid w:val="00004A48"/>
    <w:pPr>
      <w:spacing w:line="204" w:lineRule="auto"/>
      <w:contextualSpacing/>
    </w:pPr>
    <w:rPr>
      <w:rFonts w:ascii="Calibri Light" w:hAnsi="Calibri Light"/>
      <w:caps/>
      <w:color w:val="44546A"/>
      <w:spacing w:val="-15"/>
      <w:sz w:val="72"/>
      <w:szCs w:val="72"/>
    </w:rPr>
  </w:style>
  <w:style w:type="character" w:customStyle="1" w:styleId="a3">
    <w:name w:val="Основен текст Знак"/>
    <w:link w:val="11"/>
    <w:rsid w:val="00004A48"/>
    <w:rPr>
      <w:rFonts w:eastAsia="Arial Unicode MS"/>
      <w:sz w:val="22"/>
      <w:szCs w:val="22"/>
      <w:shd w:val="clear" w:color="auto" w:fill="FFFFFF"/>
    </w:rPr>
  </w:style>
  <w:style w:type="paragraph" w:customStyle="1" w:styleId="18">
    <w:name w:val="Подзаглавие1"/>
    <w:basedOn w:val="Normal"/>
    <w:next w:val="Normal"/>
    <w:uiPriority w:val="11"/>
    <w:rsid w:val="00004A48"/>
    <w:pPr>
      <w:spacing w:after="240"/>
    </w:pPr>
    <w:rPr>
      <w:rFonts w:ascii="Calibri Light" w:hAnsi="Calibri Light"/>
      <w:color w:val="5B9BD5"/>
      <w:sz w:val="28"/>
      <w:szCs w:val="28"/>
    </w:rPr>
  </w:style>
  <w:style w:type="paragraph" w:customStyle="1" w:styleId="19">
    <w:name w:val="Цитат1"/>
    <w:basedOn w:val="Normal"/>
    <w:next w:val="Normal"/>
    <w:uiPriority w:val="29"/>
    <w:rsid w:val="00004A48"/>
    <w:pPr>
      <w:spacing w:before="120" w:line="256" w:lineRule="auto"/>
      <w:ind w:left="720"/>
    </w:pPr>
    <w:rPr>
      <w:rFonts w:ascii="Calibri" w:hAnsi="Calibri"/>
      <w:color w:val="44546A"/>
    </w:rPr>
  </w:style>
  <w:style w:type="paragraph" w:customStyle="1" w:styleId="1a">
    <w:name w:val="Интензивно цитиране1"/>
    <w:basedOn w:val="Normal"/>
    <w:next w:val="Normal"/>
    <w:uiPriority w:val="30"/>
    <w:rsid w:val="00004A48"/>
    <w:pPr>
      <w:spacing w:before="100" w:beforeAutospacing="1" w:after="240"/>
      <w:ind w:left="720"/>
      <w:jc w:val="center"/>
    </w:pPr>
    <w:rPr>
      <w:rFonts w:ascii="Calibri Light" w:hAnsi="Calibri Light"/>
      <w:color w:val="44546A"/>
      <w:spacing w:val="-6"/>
      <w:sz w:val="32"/>
      <w:szCs w:val="32"/>
    </w:rPr>
  </w:style>
  <w:style w:type="character" w:customStyle="1" w:styleId="1b">
    <w:name w:val="Бледа препратка1"/>
    <w:uiPriority w:val="31"/>
    <w:rsid w:val="00004A48"/>
    <w:rPr>
      <w:smallCaps/>
      <w:strike w:val="0"/>
      <w:dstrike w:val="0"/>
      <w:color w:val="595959"/>
      <w:u w:val="none" w:color="7F7F7F"/>
      <w:effect w:val="none"/>
      <w:bdr w:val="none" w:sz="0" w:space="0" w:color="auto" w:frame="1"/>
    </w:rPr>
  </w:style>
  <w:style w:type="character" w:customStyle="1" w:styleId="1c">
    <w:name w:val="Интензивна препратка1"/>
    <w:uiPriority w:val="32"/>
    <w:rsid w:val="00004A48"/>
    <w:rPr>
      <w:b/>
      <w:bCs/>
      <w:smallCaps/>
      <w:color w:val="44546A"/>
      <w:u w:val="single"/>
    </w:rPr>
  </w:style>
  <w:style w:type="paragraph" w:customStyle="1" w:styleId="41">
    <w:name w:val="Съдържание 41"/>
    <w:basedOn w:val="Normal"/>
    <w:next w:val="Normal"/>
    <w:autoRedefine/>
    <w:uiPriority w:val="39"/>
    <w:unhideWhenUsed/>
    <w:rsid w:val="00004A48"/>
    <w:pPr>
      <w:spacing w:after="100" w:line="276" w:lineRule="auto"/>
      <w:ind w:left="660"/>
    </w:pPr>
    <w:rPr>
      <w:rFonts w:ascii="Calibri" w:hAnsi="Calibri"/>
      <w:szCs w:val="22"/>
    </w:rPr>
  </w:style>
  <w:style w:type="paragraph" w:customStyle="1" w:styleId="510">
    <w:name w:val="Съдържание 51"/>
    <w:basedOn w:val="Normal"/>
    <w:next w:val="Normal"/>
    <w:autoRedefine/>
    <w:uiPriority w:val="39"/>
    <w:unhideWhenUsed/>
    <w:rsid w:val="00004A48"/>
    <w:pPr>
      <w:spacing w:after="100" w:line="276" w:lineRule="auto"/>
      <w:ind w:left="880"/>
    </w:pPr>
    <w:rPr>
      <w:rFonts w:ascii="Calibri" w:hAnsi="Calibri"/>
      <w:szCs w:val="22"/>
    </w:rPr>
  </w:style>
  <w:style w:type="paragraph" w:customStyle="1" w:styleId="610">
    <w:name w:val="Съдържание 61"/>
    <w:basedOn w:val="Normal"/>
    <w:next w:val="Normal"/>
    <w:autoRedefine/>
    <w:uiPriority w:val="39"/>
    <w:unhideWhenUsed/>
    <w:rsid w:val="00004A48"/>
    <w:pPr>
      <w:spacing w:after="100" w:line="276" w:lineRule="auto"/>
      <w:ind w:left="1100"/>
    </w:pPr>
    <w:rPr>
      <w:rFonts w:ascii="Calibri" w:hAnsi="Calibri"/>
      <w:szCs w:val="22"/>
    </w:rPr>
  </w:style>
  <w:style w:type="paragraph" w:customStyle="1" w:styleId="710">
    <w:name w:val="Съдържание 71"/>
    <w:basedOn w:val="Normal"/>
    <w:next w:val="Normal"/>
    <w:autoRedefine/>
    <w:uiPriority w:val="39"/>
    <w:unhideWhenUsed/>
    <w:rsid w:val="00004A48"/>
    <w:pPr>
      <w:spacing w:after="100" w:line="276" w:lineRule="auto"/>
      <w:ind w:left="1320"/>
    </w:pPr>
    <w:rPr>
      <w:rFonts w:ascii="Calibri" w:hAnsi="Calibri"/>
      <w:szCs w:val="22"/>
    </w:rPr>
  </w:style>
  <w:style w:type="paragraph" w:customStyle="1" w:styleId="810">
    <w:name w:val="Съдържание 81"/>
    <w:basedOn w:val="Normal"/>
    <w:next w:val="Normal"/>
    <w:autoRedefine/>
    <w:uiPriority w:val="39"/>
    <w:unhideWhenUsed/>
    <w:rsid w:val="00004A48"/>
    <w:pPr>
      <w:spacing w:after="100" w:line="276" w:lineRule="auto"/>
      <w:ind w:left="1540"/>
    </w:pPr>
    <w:rPr>
      <w:rFonts w:ascii="Calibri" w:hAnsi="Calibri"/>
      <w:szCs w:val="22"/>
    </w:rPr>
  </w:style>
  <w:style w:type="paragraph" w:customStyle="1" w:styleId="910">
    <w:name w:val="Съдържание 91"/>
    <w:basedOn w:val="Normal"/>
    <w:next w:val="Normal"/>
    <w:autoRedefine/>
    <w:uiPriority w:val="39"/>
    <w:unhideWhenUsed/>
    <w:rsid w:val="00004A48"/>
    <w:pPr>
      <w:spacing w:after="100" w:line="276" w:lineRule="auto"/>
      <w:ind w:left="1760"/>
    </w:pPr>
    <w:rPr>
      <w:rFonts w:ascii="Calibri" w:hAnsi="Calibri"/>
      <w:szCs w:val="22"/>
    </w:rPr>
  </w:style>
  <w:style w:type="character" w:customStyle="1" w:styleId="113">
    <w:name w:val="Заглавие 1 Знак1"/>
    <w:uiPriority w:val="9"/>
    <w:rsid w:val="00004A48"/>
    <w:rPr>
      <w:rFonts w:ascii="Cambria" w:eastAsia="Times New Roman" w:hAnsi="Cambria" w:cs="Times New Roman"/>
      <w:b/>
      <w:bCs/>
      <w:color w:val="365F91"/>
      <w:sz w:val="28"/>
      <w:szCs w:val="28"/>
    </w:rPr>
  </w:style>
  <w:style w:type="character" w:customStyle="1" w:styleId="310">
    <w:name w:val="Заглавие 3 Знак1"/>
    <w:uiPriority w:val="9"/>
    <w:semiHidden/>
    <w:rsid w:val="00004A48"/>
    <w:rPr>
      <w:rFonts w:ascii="Cambria" w:eastAsia="Times New Roman" w:hAnsi="Cambria" w:cs="Times New Roman"/>
      <w:b/>
      <w:bCs/>
      <w:color w:val="4F81BD"/>
    </w:rPr>
  </w:style>
  <w:style w:type="character" w:customStyle="1" w:styleId="711">
    <w:name w:val="Заглавие 7 Знак1"/>
    <w:uiPriority w:val="9"/>
    <w:semiHidden/>
    <w:rsid w:val="00004A48"/>
    <w:rPr>
      <w:rFonts w:ascii="Cambria" w:eastAsia="Times New Roman" w:hAnsi="Cambria" w:cs="Times New Roman"/>
      <w:i/>
      <w:iCs/>
      <w:color w:val="404040"/>
    </w:rPr>
  </w:style>
  <w:style w:type="character" w:customStyle="1" w:styleId="511">
    <w:name w:val="Заглавие 5 Знак1"/>
    <w:uiPriority w:val="9"/>
    <w:semiHidden/>
    <w:rsid w:val="00004A48"/>
    <w:rPr>
      <w:rFonts w:ascii="Cambria" w:eastAsia="Times New Roman" w:hAnsi="Cambria" w:cs="Times New Roman"/>
      <w:color w:val="243F60"/>
    </w:rPr>
  </w:style>
  <w:style w:type="character" w:customStyle="1" w:styleId="611">
    <w:name w:val="Заглавие 6 Знак1"/>
    <w:uiPriority w:val="9"/>
    <w:semiHidden/>
    <w:rsid w:val="00004A48"/>
    <w:rPr>
      <w:rFonts w:ascii="Cambria" w:eastAsia="Times New Roman" w:hAnsi="Cambria" w:cs="Times New Roman"/>
      <w:i/>
      <w:iCs/>
      <w:color w:val="243F60"/>
    </w:rPr>
  </w:style>
  <w:style w:type="character" w:customStyle="1" w:styleId="811">
    <w:name w:val="Заглавие 8 Знак1"/>
    <w:uiPriority w:val="9"/>
    <w:semiHidden/>
    <w:rsid w:val="00004A48"/>
    <w:rPr>
      <w:rFonts w:ascii="Cambria" w:eastAsia="Times New Roman" w:hAnsi="Cambria" w:cs="Times New Roman"/>
      <w:color w:val="404040"/>
      <w:sz w:val="20"/>
      <w:szCs w:val="20"/>
    </w:rPr>
  </w:style>
  <w:style w:type="character" w:customStyle="1" w:styleId="911">
    <w:name w:val="Заглавие 9 Знак1"/>
    <w:uiPriority w:val="9"/>
    <w:semiHidden/>
    <w:rsid w:val="00004A48"/>
    <w:rPr>
      <w:rFonts w:ascii="Cambria" w:eastAsia="Times New Roman" w:hAnsi="Cambria" w:cs="Times New Roman"/>
      <w:i/>
      <w:iCs/>
      <w:color w:val="404040"/>
      <w:sz w:val="20"/>
      <w:szCs w:val="20"/>
    </w:rPr>
  </w:style>
  <w:style w:type="character" w:customStyle="1" w:styleId="1d">
    <w:name w:val="Заглавие Знак1"/>
    <w:uiPriority w:val="10"/>
    <w:rsid w:val="00004A48"/>
    <w:rPr>
      <w:rFonts w:ascii="Cambria" w:eastAsia="Times New Roman" w:hAnsi="Cambria" w:cs="Times New Roman"/>
      <w:color w:val="17365D"/>
      <w:spacing w:val="5"/>
      <w:kern w:val="28"/>
      <w:sz w:val="52"/>
      <w:szCs w:val="52"/>
    </w:rPr>
  </w:style>
  <w:style w:type="character" w:customStyle="1" w:styleId="1e">
    <w:name w:val="Подзаглавие Знак1"/>
    <w:uiPriority w:val="11"/>
    <w:rsid w:val="00004A48"/>
    <w:rPr>
      <w:rFonts w:ascii="Cambria" w:eastAsia="Times New Roman" w:hAnsi="Cambria" w:cs="Times New Roman"/>
      <w:i/>
      <w:iCs/>
      <w:color w:val="4F81BD"/>
      <w:spacing w:val="15"/>
      <w:sz w:val="24"/>
      <w:szCs w:val="24"/>
    </w:rPr>
  </w:style>
  <w:style w:type="character" w:customStyle="1" w:styleId="1f">
    <w:name w:val="Цитат Знак1"/>
    <w:uiPriority w:val="29"/>
    <w:rsid w:val="00004A48"/>
    <w:rPr>
      <w:i/>
      <w:iCs/>
      <w:color w:val="000000"/>
    </w:rPr>
  </w:style>
  <w:style w:type="character" w:customStyle="1" w:styleId="1f0">
    <w:name w:val="Интензивно цитиране Знак1"/>
    <w:uiPriority w:val="30"/>
    <w:rsid w:val="00004A48"/>
    <w:rPr>
      <w:b/>
      <w:bCs/>
      <w:i/>
      <w:iCs/>
      <w:color w:val="4F81BD"/>
    </w:rPr>
  </w:style>
  <w:style w:type="paragraph" w:customStyle="1" w:styleId="CharCharCharCharCharCharCharCharChar">
    <w:name w:val="Char Char Знак Char Char Знак Знак Char Char Знак Знак Char Char Char"/>
    <w:basedOn w:val="Normal"/>
    <w:uiPriority w:val="99"/>
    <w:rsid w:val="00004A48"/>
    <w:pPr>
      <w:tabs>
        <w:tab w:val="left" w:pos="709"/>
      </w:tabs>
    </w:pPr>
    <w:rPr>
      <w:rFonts w:ascii="Tahoma" w:hAnsi="Tahoma"/>
      <w:lang w:val="pl-PL" w:eastAsia="pl-PL"/>
    </w:rPr>
  </w:style>
  <w:style w:type="character" w:customStyle="1" w:styleId="Bodytext50">
    <w:name w:val="Body text (5)_"/>
    <w:rsid w:val="00411132"/>
    <w:rPr>
      <w:rFonts w:ascii="Times New Roman" w:eastAsia="Times New Roman" w:hAnsi="Times New Roman" w:cs="Times New Roman"/>
      <w:b w:val="0"/>
      <w:bCs w:val="0"/>
      <w:i w:val="0"/>
      <w:iCs w:val="0"/>
      <w:smallCaps w:val="0"/>
      <w:strike w:val="0"/>
      <w:spacing w:val="0"/>
      <w:sz w:val="18"/>
      <w:szCs w:val="18"/>
    </w:rPr>
  </w:style>
  <w:style w:type="character" w:customStyle="1" w:styleId="Bodytext16">
    <w:name w:val="Body text (16)"/>
    <w:rsid w:val="00411132"/>
    <w:rPr>
      <w:rFonts w:ascii="Times New Roman" w:eastAsia="Times New Roman" w:hAnsi="Times New Roman" w:cs="Times New Roman"/>
      <w:b w:val="0"/>
      <w:bCs w:val="0"/>
      <w:i w:val="0"/>
      <w:iCs w:val="0"/>
      <w:smallCaps w:val="0"/>
      <w:strike w:val="0"/>
      <w:sz w:val="43"/>
      <w:szCs w:val="43"/>
    </w:rPr>
  </w:style>
  <w:style w:type="character" w:customStyle="1" w:styleId="Bodytext22">
    <w:name w:val="Body text (22)_"/>
    <w:link w:val="Bodytext220"/>
    <w:rsid w:val="00411132"/>
    <w:rPr>
      <w:sz w:val="11"/>
      <w:szCs w:val="11"/>
      <w:shd w:val="clear" w:color="auto" w:fill="FFFFFF"/>
    </w:rPr>
  </w:style>
  <w:style w:type="paragraph" w:customStyle="1" w:styleId="Bodytext220">
    <w:name w:val="Body text (22)"/>
    <w:basedOn w:val="Normal"/>
    <w:link w:val="Bodytext22"/>
    <w:rsid w:val="00411132"/>
    <w:pPr>
      <w:shd w:val="clear" w:color="auto" w:fill="FFFFFF"/>
      <w:spacing w:line="0" w:lineRule="atLeast"/>
    </w:pPr>
    <w:rPr>
      <w:sz w:val="11"/>
      <w:szCs w:val="11"/>
    </w:rPr>
  </w:style>
  <w:style w:type="paragraph" w:customStyle="1" w:styleId="8-">
    <w:name w:val="8 - Основен текст"/>
    <w:basedOn w:val="Normal"/>
    <w:link w:val="8-Char"/>
    <w:qFormat/>
    <w:rsid w:val="00651B9A"/>
    <w:pPr>
      <w:spacing w:before="120" w:after="160" w:line="276" w:lineRule="auto"/>
      <w:ind w:firstLine="709"/>
    </w:pPr>
    <w:rPr>
      <w:rFonts w:ascii="Calibri" w:eastAsia="Calibri" w:hAnsi="Calibri"/>
      <w:szCs w:val="22"/>
    </w:rPr>
  </w:style>
  <w:style w:type="character" w:customStyle="1" w:styleId="8-Char">
    <w:name w:val="8 - Основен текст Char"/>
    <w:link w:val="8-"/>
    <w:rsid w:val="00651B9A"/>
    <w:rPr>
      <w:rFonts w:ascii="Calibri" w:eastAsia="Calibri" w:hAnsi="Calibri"/>
      <w:sz w:val="24"/>
      <w:szCs w:val="22"/>
    </w:rPr>
  </w:style>
  <w:style w:type="paragraph" w:customStyle="1" w:styleId="6-0">
    <w:name w:val="6 - Тире първо ниво"/>
    <w:basedOn w:val="ListParagraph"/>
    <w:link w:val="6-Char0"/>
    <w:rsid w:val="004A4886"/>
    <w:pPr>
      <w:tabs>
        <w:tab w:val="left" w:pos="993"/>
      </w:tabs>
      <w:spacing w:before="120" w:after="60" w:line="276" w:lineRule="auto"/>
      <w:ind w:left="0" w:firstLine="709"/>
      <w:jc w:val="both"/>
    </w:pPr>
    <w:rPr>
      <w:rFonts w:eastAsia="Calibri" w:cs="Times New Roman"/>
    </w:rPr>
  </w:style>
  <w:style w:type="character" w:customStyle="1" w:styleId="6-Char0">
    <w:name w:val="6 - Тире първо ниво Char"/>
    <w:link w:val="6-0"/>
    <w:rsid w:val="004A4886"/>
    <w:rPr>
      <w:rFonts w:ascii="Calibri" w:eastAsia="Calibri" w:hAnsi="Calibri"/>
      <w:sz w:val="24"/>
      <w:szCs w:val="24"/>
      <w:lang w:eastAsia="en-US"/>
    </w:rPr>
  </w:style>
  <w:style w:type="paragraph" w:customStyle="1" w:styleId="7-2">
    <w:name w:val="7 - Тирее 2ро ниво"/>
    <w:basedOn w:val="8-"/>
    <w:link w:val="7-2Char"/>
    <w:rsid w:val="004A4886"/>
    <w:pPr>
      <w:tabs>
        <w:tab w:val="left" w:pos="1276"/>
      </w:tabs>
      <w:spacing w:before="0" w:after="60" w:line="240" w:lineRule="auto"/>
      <w:ind w:firstLine="992"/>
    </w:pPr>
    <w:rPr>
      <w:noProof/>
    </w:rPr>
  </w:style>
  <w:style w:type="character" w:customStyle="1" w:styleId="7-2Char">
    <w:name w:val="7 - Тирее 2ро ниво Char"/>
    <w:link w:val="7-2"/>
    <w:rsid w:val="004A4886"/>
    <w:rPr>
      <w:rFonts w:ascii="Calibri" w:eastAsia="Calibri" w:hAnsi="Calibri"/>
      <w:noProof/>
      <w:sz w:val="24"/>
      <w:szCs w:val="22"/>
    </w:rPr>
  </w:style>
  <w:style w:type="paragraph" w:customStyle="1" w:styleId="Cross-reference">
    <w:name w:val="Cross-reference"/>
    <w:basedOn w:val="8-"/>
    <w:link w:val="Cross-referenceChar"/>
    <w:rsid w:val="00D83658"/>
    <w:rPr>
      <w:color w:val="FFC000"/>
    </w:rPr>
  </w:style>
  <w:style w:type="character" w:customStyle="1" w:styleId="Cross-referenceChar">
    <w:name w:val="Cross-reference Char"/>
    <w:link w:val="Cross-reference"/>
    <w:rsid w:val="00D83658"/>
    <w:rPr>
      <w:rFonts w:ascii="Calibri" w:eastAsia="Calibri" w:hAnsi="Calibri"/>
      <w:color w:val="FFC000"/>
      <w:sz w:val="24"/>
      <w:szCs w:val="22"/>
    </w:rPr>
  </w:style>
  <w:style w:type="character" w:customStyle="1" w:styleId="HTMLAddressChar">
    <w:name w:val="HTML Address Char"/>
    <w:link w:val="HTMLAddress"/>
    <w:rsid w:val="00352DC5"/>
    <w:rPr>
      <w:rFonts w:ascii="Arial" w:hAnsi="Arial"/>
      <w:i/>
      <w:iCs/>
      <w:lang w:val="en-GB"/>
    </w:rPr>
  </w:style>
  <w:style w:type="character" w:customStyle="1" w:styleId="Heading1Char1">
    <w:name w:val="Heading 1 Char1"/>
    <w:aliases w:val="Heading 1 GM Char1,1 - Заглавие 1во ниво Char1,Heading H1 SSTT Char1"/>
    <w:uiPriority w:val="9"/>
    <w:rsid w:val="00352DC5"/>
    <w:rPr>
      <w:rFonts w:ascii="Cambria" w:eastAsia="Times New Roman" w:hAnsi="Cambria" w:cs="Times New Roman"/>
      <w:b/>
      <w:bCs/>
      <w:color w:val="365F91"/>
      <w:sz w:val="28"/>
      <w:szCs w:val="28"/>
      <w:lang w:val="en-GB"/>
    </w:rPr>
  </w:style>
  <w:style w:type="character" w:customStyle="1" w:styleId="Heading2Char1">
    <w:name w:val="Heading 2 Char1"/>
    <w:aliases w:val="Heading 2 GM Char1,2 - Заглавие 2ро ниво Char1,Heading H2 SSTT Char1"/>
    <w:uiPriority w:val="9"/>
    <w:rsid w:val="00352DC5"/>
    <w:rPr>
      <w:rFonts w:ascii="Cambria" w:eastAsia="Times New Roman" w:hAnsi="Cambria" w:cs="Times New Roman"/>
      <w:b/>
      <w:bCs/>
      <w:color w:val="4F81BD"/>
      <w:sz w:val="26"/>
      <w:szCs w:val="26"/>
      <w:lang w:val="en-GB"/>
    </w:rPr>
  </w:style>
  <w:style w:type="character" w:customStyle="1" w:styleId="Heading3Char1">
    <w:name w:val="Heading 3 Char1"/>
    <w:aliases w:val="Heading 3 GM Char1,3 - Заглавие 3то ниво Char1"/>
    <w:uiPriority w:val="9"/>
    <w:rsid w:val="00352DC5"/>
    <w:rPr>
      <w:rFonts w:ascii="Cambria" w:eastAsia="Times New Roman" w:hAnsi="Cambria" w:cs="Times New Roman"/>
      <w:b/>
      <w:bCs/>
      <w:color w:val="4F81BD"/>
      <w:lang w:val="en-GB"/>
    </w:rPr>
  </w:style>
  <w:style w:type="character" w:customStyle="1" w:styleId="Heading4Char1">
    <w:name w:val="Heading 4 Char1"/>
    <w:aliases w:val="Heading 4 GM Char1,4 - Заглавие 4ти ниво Char1"/>
    <w:uiPriority w:val="9"/>
    <w:rsid w:val="00352DC5"/>
    <w:rPr>
      <w:rFonts w:ascii="Cambria" w:eastAsia="Times New Roman" w:hAnsi="Cambria" w:cs="Times New Roman"/>
      <w:b/>
      <w:bCs/>
      <w:i/>
      <w:iCs/>
      <w:color w:val="4F81BD"/>
      <w:lang w:val="en-GB"/>
    </w:rPr>
  </w:style>
  <w:style w:type="character" w:customStyle="1" w:styleId="HTMLPreformattedChar">
    <w:name w:val="HTML Preformatted Char"/>
    <w:link w:val="HTMLPreformatted"/>
    <w:rsid w:val="00352DC5"/>
    <w:rPr>
      <w:rFonts w:ascii="Courier New" w:hAnsi="Courier New" w:cs="Courier New"/>
      <w:lang w:val="en-GB"/>
    </w:rPr>
  </w:style>
  <w:style w:type="character" w:customStyle="1" w:styleId="ClosingChar">
    <w:name w:val="Closing Char"/>
    <w:link w:val="Closing"/>
    <w:rsid w:val="00352DC5"/>
    <w:rPr>
      <w:rFonts w:ascii="Arial" w:hAnsi="Arial"/>
      <w:lang w:val="en-GB"/>
    </w:rPr>
  </w:style>
  <w:style w:type="character" w:customStyle="1" w:styleId="SignatureChar">
    <w:name w:val="Signature Char"/>
    <w:link w:val="Signature"/>
    <w:rsid w:val="00352DC5"/>
    <w:rPr>
      <w:rFonts w:ascii="Arial" w:hAnsi="Arial"/>
      <w:lang w:val="en-GB"/>
    </w:rPr>
  </w:style>
  <w:style w:type="character" w:customStyle="1" w:styleId="BodyTextChar1">
    <w:name w:val="Body Text Char1"/>
    <w:aliases w:val="block style Char2,block style Char Char1,Char Char1"/>
    <w:uiPriority w:val="1"/>
    <w:semiHidden/>
    <w:rsid w:val="00352DC5"/>
    <w:rPr>
      <w:rFonts w:ascii="Arial" w:hAnsi="Arial"/>
      <w:lang w:val="en-GB"/>
    </w:rPr>
  </w:style>
  <w:style w:type="character" w:customStyle="1" w:styleId="MessageHeaderChar">
    <w:name w:val="Message Header Char"/>
    <w:link w:val="MessageHeader"/>
    <w:rsid w:val="00352DC5"/>
    <w:rPr>
      <w:rFonts w:ascii="Arial" w:hAnsi="Arial" w:cs="Arial"/>
      <w:sz w:val="24"/>
      <w:szCs w:val="24"/>
      <w:shd w:val="pct20" w:color="auto" w:fill="auto"/>
      <w:lang w:val="en-GB"/>
    </w:rPr>
  </w:style>
  <w:style w:type="character" w:customStyle="1" w:styleId="SalutationChar">
    <w:name w:val="Salutation Char"/>
    <w:link w:val="Salutation"/>
    <w:rsid w:val="00352DC5"/>
    <w:rPr>
      <w:rFonts w:ascii="Arial" w:hAnsi="Arial"/>
      <w:lang w:val="en-GB"/>
    </w:rPr>
  </w:style>
  <w:style w:type="character" w:customStyle="1" w:styleId="DateChar">
    <w:name w:val="Date Char"/>
    <w:link w:val="Date"/>
    <w:rsid w:val="00352DC5"/>
    <w:rPr>
      <w:rFonts w:ascii="Arial" w:hAnsi="Arial"/>
      <w:lang w:val="en-GB"/>
    </w:rPr>
  </w:style>
  <w:style w:type="character" w:customStyle="1" w:styleId="BodyTextFirstIndentChar">
    <w:name w:val="Body Text First Indent Char"/>
    <w:link w:val="BodyTextFirstIndent"/>
    <w:rsid w:val="00352DC5"/>
    <w:rPr>
      <w:rFonts w:ascii="Arial" w:hAnsi="Arial"/>
      <w:lang w:val="en-GB"/>
    </w:rPr>
  </w:style>
  <w:style w:type="character" w:customStyle="1" w:styleId="BodyTextFirstIndent2Char">
    <w:name w:val="Body Text First Indent 2 Char"/>
    <w:link w:val="BodyTextFirstIndent2"/>
    <w:rsid w:val="00352DC5"/>
    <w:rPr>
      <w:rFonts w:ascii="Arial" w:hAnsi="Arial"/>
      <w:lang w:val="en-GB"/>
    </w:rPr>
  </w:style>
  <w:style w:type="character" w:customStyle="1" w:styleId="NoteHeadingChar">
    <w:name w:val="Note Heading Char"/>
    <w:link w:val="NoteHeading"/>
    <w:rsid w:val="00352DC5"/>
    <w:rPr>
      <w:rFonts w:ascii="Arial" w:hAnsi="Arial"/>
      <w:lang w:val="en-GB"/>
    </w:rPr>
  </w:style>
  <w:style w:type="character" w:customStyle="1" w:styleId="BodyTextIndent3Char">
    <w:name w:val="Body Text Indent 3 Char"/>
    <w:link w:val="BodyTextIndent3"/>
    <w:rsid w:val="00352DC5"/>
    <w:rPr>
      <w:rFonts w:ascii="Arial" w:hAnsi="Arial"/>
      <w:sz w:val="16"/>
      <w:szCs w:val="16"/>
      <w:lang w:val="en-GB"/>
    </w:rPr>
  </w:style>
  <w:style w:type="character" w:customStyle="1" w:styleId="PlainTextChar">
    <w:name w:val="Plain Text Char"/>
    <w:link w:val="PlainText"/>
    <w:rsid w:val="00352DC5"/>
    <w:rPr>
      <w:rFonts w:ascii="Courier New" w:hAnsi="Courier New" w:cs="Courier New"/>
      <w:lang w:val="en-GB"/>
    </w:rPr>
  </w:style>
  <w:style w:type="character" w:customStyle="1" w:styleId="E-mailSignatureChar">
    <w:name w:val="E-mail Signature Char"/>
    <w:link w:val="E-mailSignature"/>
    <w:rsid w:val="00352DC5"/>
    <w:rPr>
      <w:rFonts w:ascii="Arial" w:hAnsi="Arial"/>
      <w:lang w:val="en-GB"/>
    </w:rPr>
  </w:style>
  <w:style w:type="paragraph" w:customStyle="1" w:styleId="Char21">
    <w:name w:val="Char21"/>
    <w:basedOn w:val="Normal"/>
    <w:uiPriority w:val="99"/>
    <w:rsid w:val="00352DC5"/>
    <w:pPr>
      <w:tabs>
        <w:tab w:val="left" w:pos="709"/>
      </w:tabs>
    </w:pPr>
    <w:rPr>
      <w:rFonts w:ascii="Tahoma" w:hAnsi="Tahoma"/>
      <w:lang w:val="pl-PL" w:eastAsia="pl-PL"/>
    </w:rPr>
  </w:style>
  <w:style w:type="paragraph" w:customStyle="1" w:styleId="CharChar3CharCharChar1">
    <w:name w:val="Char Char3 Char Char Char1"/>
    <w:basedOn w:val="Normal"/>
    <w:uiPriority w:val="99"/>
    <w:semiHidden/>
    <w:rsid w:val="00352DC5"/>
    <w:pPr>
      <w:tabs>
        <w:tab w:val="left" w:pos="709"/>
      </w:tabs>
    </w:pPr>
    <w:rPr>
      <w:rFonts w:ascii="Futura Bk" w:hAnsi="Futura Bk"/>
      <w:lang w:val="pl-PL" w:eastAsia="pl-PL"/>
    </w:rPr>
  </w:style>
  <w:style w:type="paragraph" w:customStyle="1" w:styleId="CharChar3CharCharChar10">
    <w:name w:val="Char Char3 Char Char Char Знак Знак1"/>
    <w:basedOn w:val="Normal"/>
    <w:uiPriority w:val="99"/>
    <w:semiHidden/>
    <w:rsid w:val="00352DC5"/>
    <w:pPr>
      <w:tabs>
        <w:tab w:val="left" w:pos="709"/>
      </w:tabs>
    </w:pPr>
    <w:rPr>
      <w:rFonts w:ascii="Futura Bk" w:hAnsi="Futura Bk"/>
      <w:lang w:val="pl-PL" w:eastAsia="pl-PL"/>
    </w:rPr>
  </w:style>
  <w:style w:type="character" w:customStyle="1" w:styleId="5-Char">
    <w:name w:val="5 - Мъничка подточка Char"/>
    <w:link w:val="5-"/>
    <w:locked/>
    <w:rsid w:val="00352DC5"/>
    <w:rPr>
      <w:rFonts w:ascii="Calibri" w:eastAsia="Calibri" w:hAnsi="Calibri"/>
      <w:b/>
      <w:sz w:val="24"/>
      <w:szCs w:val="22"/>
      <w:u w:val="single"/>
      <w:shd w:val="clear" w:color="auto" w:fill="FFFFFF"/>
      <w:lang w:val="bg-BG" w:eastAsia="bg-BG"/>
    </w:rPr>
  </w:style>
  <w:style w:type="paragraph" w:customStyle="1" w:styleId="5-">
    <w:name w:val="5 - Мъничка подточка"/>
    <w:basedOn w:val="8-"/>
    <w:link w:val="5-Char"/>
    <w:rsid w:val="00352DC5"/>
    <w:pPr>
      <w:keepNext/>
      <w:shd w:val="clear" w:color="auto" w:fill="FFFFFF"/>
      <w:spacing w:before="360" w:after="120"/>
    </w:pPr>
    <w:rPr>
      <w:b/>
      <w:u w:val="single"/>
    </w:rPr>
  </w:style>
  <w:style w:type="paragraph" w:customStyle="1" w:styleId="9-">
    <w:name w:val="9 - Източник на информация"/>
    <w:basedOn w:val="Normal"/>
    <w:link w:val="9-Char"/>
    <w:rsid w:val="00556C24"/>
    <w:pPr>
      <w:jc w:val="center"/>
    </w:pPr>
    <w:rPr>
      <w:rFonts w:ascii="Calibri" w:hAnsi="Calibri"/>
      <w:bCs/>
      <w:i/>
    </w:rPr>
  </w:style>
  <w:style w:type="character" w:customStyle="1" w:styleId="9-Char">
    <w:name w:val="9 - Източник на информация Char"/>
    <w:link w:val="9-"/>
    <w:rsid w:val="00556C24"/>
    <w:rPr>
      <w:rFonts w:ascii="Calibri" w:hAnsi="Calibri"/>
      <w:bCs/>
      <w:i/>
      <w:lang w:val="bg-BG"/>
    </w:rPr>
  </w:style>
  <w:style w:type="paragraph" w:customStyle="1" w:styleId="11-">
    <w:name w:val="11 - Таблици"/>
    <w:basedOn w:val="Normal"/>
    <w:link w:val="11-Char"/>
    <w:rsid w:val="00556C24"/>
    <w:pPr>
      <w:keepNext/>
    </w:pPr>
    <w:rPr>
      <w:rFonts w:ascii="Calibri" w:eastAsia="Calibri" w:hAnsi="Calibri"/>
      <w:szCs w:val="22"/>
    </w:rPr>
  </w:style>
  <w:style w:type="character" w:customStyle="1" w:styleId="11-Char">
    <w:name w:val="11 - Таблици Char"/>
    <w:link w:val="11-"/>
    <w:rsid w:val="00556C24"/>
    <w:rPr>
      <w:rFonts w:ascii="Calibri" w:eastAsia="Calibri" w:hAnsi="Calibri"/>
      <w:sz w:val="22"/>
      <w:szCs w:val="22"/>
      <w:lang w:val="bg-BG" w:eastAsia="bg-BG"/>
    </w:rPr>
  </w:style>
  <w:style w:type="paragraph" w:customStyle="1" w:styleId="0-">
    <w:name w:val="0 - Подлиние"/>
    <w:basedOn w:val="Caption"/>
    <w:uiPriority w:val="99"/>
    <w:rsid w:val="009E0BEC"/>
    <w:pPr>
      <w:keepNext/>
      <w:tabs>
        <w:tab w:val="clear" w:pos="851"/>
      </w:tabs>
      <w:spacing w:before="0" w:after="40"/>
      <w:ind w:left="0" w:firstLine="0"/>
      <w:jc w:val="both"/>
    </w:pPr>
    <w:rPr>
      <w:rFonts w:ascii="Calibri" w:eastAsia="Calibri" w:hAnsi="Calibri"/>
      <w:i w:val="0"/>
      <w:sz w:val="20"/>
    </w:rPr>
  </w:style>
  <w:style w:type="paragraph" w:customStyle="1" w:styleId="7-20">
    <w:name w:val="7 - Тире 2ро ниво"/>
    <w:basedOn w:val="FootnoteText"/>
    <w:link w:val="7-2Char0"/>
    <w:rsid w:val="009E0BEC"/>
    <w:pPr>
      <w:ind w:left="0" w:firstLine="0"/>
    </w:pPr>
    <w:rPr>
      <w:rFonts w:ascii="Calibri" w:eastAsia="Calibri" w:hAnsi="Calibri" w:cs="Times New Roman"/>
      <w:lang w:val="bg-BG"/>
    </w:rPr>
  </w:style>
  <w:style w:type="character" w:customStyle="1" w:styleId="7-2Char0">
    <w:name w:val="7 - Тире 2ро ниво Char"/>
    <w:link w:val="7-20"/>
    <w:rsid w:val="009E0BEC"/>
    <w:rPr>
      <w:rFonts w:ascii="Calibri" w:eastAsia="Calibri" w:hAnsi="Calibri"/>
    </w:rPr>
  </w:style>
  <w:style w:type="paragraph" w:customStyle="1" w:styleId="11-0">
    <w:name w:val="11 - Таблица"/>
    <w:basedOn w:val="8-"/>
    <w:link w:val="11-Char0"/>
    <w:rsid w:val="009E0BEC"/>
    <w:pPr>
      <w:spacing w:before="0" w:after="0" w:line="240" w:lineRule="auto"/>
      <w:ind w:firstLine="0"/>
    </w:pPr>
  </w:style>
  <w:style w:type="character" w:customStyle="1" w:styleId="11-Char0">
    <w:name w:val="11 - Таблица Char"/>
    <w:link w:val="11-0"/>
    <w:rsid w:val="009E0BEC"/>
    <w:rPr>
      <w:rFonts w:ascii="Calibri" w:eastAsia="Calibri" w:hAnsi="Calibri"/>
      <w:sz w:val="24"/>
      <w:szCs w:val="22"/>
    </w:rPr>
  </w:style>
  <w:style w:type="character" w:customStyle="1" w:styleId="Calibri10pt">
    <w:name w:val="Основен текст + Calibri;10 pt;Удебелен"/>
    <w:rsid w:val="009E0BEC"/>
    <w:rPr>
      <w:rFonts w:ascii="Calibri" w:eastAsia="Calibri" w:hAnsi="Calibri" w:cs="Calibri"/>
      <w:b/>
      <w:bCs/>
      <w:i w:val="0"/>
      <w:iCs w:val="0"/>
      <w:smallCaps w:val="0"/>
      <w:strike w:val="0"/>
      <w:color w:val="000000"/>
      <w:spacing w:val="0"/>
      <w:w w:val="100"/>
      <w:position w:val="0"/>
      <w:sz w:val="20"/>
      <w:szCs w:val="20"/>
      <w:u w:val="none"/>
      <w:lang w:val="bg-BG"/>
    </w:rPr>
  </w:style>
  <w:style w:type="paragraph" w:customStyle="1" w:styleId="20">
    <w:name w:val="Основен текст2"/>
    <w:basedOn w:val="Normal"/>
    <w:uiPriority w:val="99"/>
    <w:rsid w:val="009E0BEC"/>
    <w:pPr>
      <w:widowControl w:val="0"/>
      <w:spacing w:before="300" w:line="308" w:lineRule="exact"/>
      <w:ind w:hanging="380"/>
    </w:pPr>
    <w:rPr>
      <w:color w:val="000000"/>
      <w:sz w:val="21"/>
      <w:szCs w:val="21"/>
    </w:rPr>
  </w:style>
  <w:style w:type="character" w:customStyle="1" w:styleId="Bodytext21">
    <w:name w:val="Body text (2)_"/>
    <w:link w:val="Bodytext23"/>
    <w:rsid w:val="009E0BEC"/>
    <w:rPr>
      <w:b/>
      <w:bCs/>
      <w:sz w:val="23"/>
      <w:szCs w:val="23"/>
      <w:shd w:val="clear" w:color="auto" w:fill="FFFFFF"/>
    </w:rPr>
  </w:style>
  <w:style w:type="character" w:customStyle="1" w:styleId="Heading20">
    <w:name w:val="Heading #2_"/>
    <w:link w:val="Heading21"/>
    <w:rsid w:val="009E0BEC"/>
    <w:rPr>
      <w:b/>
      <w:bCs/>
      <w:sz w:val="23"/>
      <w:szCs w:val="23"/>
      <w:shd w:val="clear" w:color="auto" w:fill="FFFFFF"/>
    </w:rPr>
  </w:style>
  <w:style w:type="paragraph" w:customStyle="1" w:styleId="Bodytext23">
    <w:name w:val="Body text (2)"/>
    <w:basedOn w:val="Normal"/>
    <w:link w:val="Bodytext21"/>
    <w:rsid w:val="009E0BEC"/>
    <w:pPr>
      <w:widowControl w:val="0"/>
      <w:shd w:val="clear" w:color="auto" w:fill="FFFFFF"/>
      <w:spacing w:before="60" w:after="660" w:line="0" w:lineRule="atLeast"/>
      <w:jc w:val="right"/>
    </w:pPr>
    <w:rPr>
      <w:b/>
      <w:bCs/>
      <w:sz w:val="23"/>
      <w:szCs w:val="23"/>
    </w:rPr>
  </w:style>
  <w:style w:type="paragraph" w:customStyle="1" w:styleId="BodyText24">
    <w:name w:val="Body Text2"/>
    <w:basedOn w:val="Normal"/>
    <w:rsid w:val="009E0BEC"/>
    <w:pPr>
      <w:widowControl w:val="0"/>
      <w:shd w:val="clear" w:color="auto" w:fill="FFFFFF"/>
      <w:spacing w:before="480" w:line="274" w:lineRule="exact"/>
      <w:ind w:hanging="420"/>
    </w:pPr>
    <w:rPr>
      <w:sz w:val="23"/>
      <w:szCs w:val="23"/>
    </w:rPr>
  </w:style>
  <w:style w:type="paragraph" w:customStyle="1" w:styleId="Heading21">
    <w:name w:val="Heading #2"/>
    <w:basedOn w:val="Normal"/>
    <w:link w:val="Heading20"/>
    <w:rsid w:val="009E0BEC"/>
    <w:pPr>
      <w:widowControl w:val="0"/>
      <w:shd w:val="clear" w:color="auto" w:fill="FFFFFF"/>
      <w:spacing w:before="240" w:after="240" w:line="274" w:lineRule="exact"/>
      <w:ind w:firstLine="700"/>
      <w:outlineLvl w:val="1"/>
    </w:pPr>
    <w:rPr>
      <w:b/>
      <w:bCs/>
      <w:sz w:val="23"/>
      <w:szCs w:val="23"/>
    </w:rPr>
  </w:style>
  <w:style w:type="character" w:customStyle="1" w:styleId="a5">
    <w:name w:val="Основной текст_"/>
    <w:link w:val="a6"/>
    <w:rsid w:val="009E0BEC"/>
    <w:rPr>
      <w:rFonts w:ascii="Arial" w:eastAsia="Arial" w:hAnsi="Arial" w:cs="Arial"/>
      <w:sz w:val="18"/>
      <w:szCs w:val="18"/>
      <w:shd w:val="clear" w:color="auto" w:fill="FFFFFF"/>
    </w:rPr>
  </w:style>
  <w:style w:type="paragraph" w:customStyle="1" w:styleId="a6">
    <w:name w:val="Основной текст"/>
    <w:basedOn w:val="Normal"/>
    <w:link w:val="a5"/>
    <w:rsid w:val="009E0BEC"/>
    <w:pPr>
      <w:widowControl w:val="0"/>
      <w:shd w:val="clear" w:color="auto" w:fill="FFFFFF"/>
      <w:spacing w:line="230" w:lineRule="exact"/>
      <w:ind w:hanging="440"/>
    </w:pPr>
    <w:rPr>
      <w:rFonts w:eastAsia="Arial" w:cs="Arial"/>
      <w:sz w:val="18"/>
      <w:szCs w:val="18"/>
    </w:rPr>
  </w:style>
  <w:style w:type="character" w:customStyle="1" w:styleId="21">
    <w:name w:val="Основной текст (2)_"/>
    <w:link w:val="22"/>
    <w:rsid w:val="009E0BEC"/>
    <w:rPr>
      <w:rFonts w:ascii="Arial" w:eastAsia="Arial" w:hAnsi="Arial" w:cs="Arial"/>
      <w:i/>
      <w:iCs/>
      <w:sz w:val="18"/>
      <w:szCs w:val="18"/>
      <w:shd w:val="clear" w:color="auto" w:fill="FFFFFF"/>
    </w:rPr>
  </w:style>
  <w:style w:type="character" w:customStyle="1" w:styleId="a7">
    <w:name w:val="Основной текст + Курсив"/>
    <w:rsid w:val="009E0BEC"/>
    <w:rPr>
      <w:rFonts w:ascii="Arial" w:eastAsia="Arial" w:hAnsi="Arial" w:cs="Arial"/>
      <w:b w:val="0"/>
      <w:bCs w:val="0"/>
      <w:i/>
      <w:iCs/>
      <w:smallCaps w:val="0"/>
      <w:strike w:val="0"/>
      <w:color w:val="000000"/>
      <w:spacing w:val="0"/>
      <w:w w:val="100"/>
      <w:position w:val="0"/>
      <w:sz w:val="18"/>
      <w:szCs w:val="18"/>
      <w:u w:val="none"/>
      <w:lang w:val="bg-BG" w:eastAsia="bg-BG" w:bidi="bg-BG"/>
    </w:rPr>
  </w:style>
  <w:style w:type="character" w:customStyle="1" w:styleId="8">
    <w:name w:val="Заголовок №8"/>
    <w:rsid w:val="009E0BEC"/>
    <w:rPr>
      <w:rFonts w:ascii="Arial" w:eastAsia="Arial" w:hAnsi="Arial" w:cs="Arial"/>
      <w:b/>
      <w:bCs/>
      <w:i w:val="0"/>
      <w:iCs w:val="0"/>
      <w:smallCaps w:val="0"/>
      <w:strike w:val="0"/>
      <w:color w:val="000000"/>
      <w:spacing w:val="0"/>
      <w:w w:val="100"/>
      <w:position w:val="0"/>
      <w:sz w:val="18"/>
      <w:szCs w:val="18"/>
      <w:u w:val="single"/>
      <w:lang w:val="bg-BG" w:eastAsia="bg-BG" w:bidi="bg-BG"/>
    </w:rPr>
  </w:style>
  <w:style w:type="character" w:customStyle="1" w:styleId="a8">
    <w:name w:val="Основной текст + Полужирный;Курсив"/>
    <w:rsid w:val="009E0BEC"/>
    <w:rPr>
      <w:rFonts w:ascii="Arial" w:eastAsia="Arial" w:hAnsi="Arial" w:cs="Arial"/>
      <w:b/>
      <w:bCs/>
      <w:i/>
      <w:iCs/>
      <w:smallCaps w:val="0"/>
      <w:strike w:val="0"/>
      <w:color w:val="000000"/>
      <w:spacing w:val="0"/>
      <w:w w:val="100"/>
      <w:position w:val="0"/>
      <w:sz w:val="18"/>
      <w:szCs w:val="18"/>
      <w:u w:val="none"/>
      <w:lang w:val="bg-BG" w:eastAsia="bg-BG" w:bidi="bg-BG"/>
    </w:rPr>
  </w:style>
  <w:style w:type="paragraph" w:customStyle="1" w:styleId="22">
    <w:name w:val="Основной текст (2)"/>
    <w:basedOn w:val="Normal"/>
    <w:link w:val="21"/>
    <w:rsid w:val="009E0BEC"/>
    <w:pPr>
      <w:widowControl w:val="0"/>
      <w:shd w:val="clear" w:color="auto" w:fill="FFFFFF"/>
      <w:spacing w:line="0" w:lineRule="atLeast"/>
    </w:pPr>
    <w:rPr>
      <w:rFonts w:eastAsia="Arial" w:cs="Arial"/>
      <w:i/>
      <w:iCs/>
      <w:sz w:val="18"/>
      <w:szCs w:val="18"/>
    </w:rPr>
  </w:style>
  <w:style w:type="character" w:customStyle="1" w:styleId="7">
    <w:name w:val="Заголовок №7"/>
    <w:rsid w:val="009E0BEC"/>
    <w:rPr>
      <w:rFonts w:ascii="Arial" w:eastAsia="Arial" w:hAnsi="Arial" w:cs="Arial"/>
      <w:b/>
      <w:bCs/>
      <w:i/>
      <w:iCs/>
      <w:smallCaps w:val="0"/>
      <w:strike w:val="0"/>
      <w:color w:val="000000"/>
      <w:spacing w:val="0"/>
      <w:w w:val="100"/>
      <w:position w:val="0"/>
      <w:sz w:val="23"/>
      <w:szCs w:val="23"/>
      <w:u w:val="none"/>
      <w:lang w:val="bg-BG" w:eastAsia="bg-BG" w:bidi="bg-BG"/>
    </w:rPr>
  </w:style>
  <w:style w:type="character" w:customStyle="1" w:styleId="50">
    <w:name w:val="Заголовок №5"/>
    <w:rsid w:val="009E0BEC"/>
    <w:rPr>
      <w:rFonts w:ascii="Arial" w:eastAsia="Arial" w:hAnsi="Arial" w:cs="Arial"/>
      <w:b/>
      <w:bCs/>
      <w:i/>
      <w:iCs/>
      <w:smallCaps w:val="0"/>
      <w:strike w:val="0"/>
      <w:color w:val="000000"/>
      <w:spacing w:val="0"/>
      <w:w w:val="100"/>
      <w:position w:val="0"/>
      <w:sz w:val="23"/>
      <w:szCs w:val="23"/>
      <w:u w:val="single"/>
      <w:lang w:val="bg-BG" w:eastAsia="bg-BG" w:bidi="bg-BG"/>
    </w:rPr>
  </w:style>
  <w:style w:type="character" w:customStyle="1" w:styleId="a9">
    <w:name w:val="Основной текст + Полужирный"/>
    <w:rsid w:val="009E0BEC"/>
    <w:rPr>
      <w:rFonts w:ascii="Arial" w:eastAsia="Arial" w:hAnsi="Arial" w:cs="Arial"/>
      <w:b/>
      <w:bCs/>
      <w:i w:val="0"/>
      <w:iCs w:val="0"/>
      <w:smallCaps w:val="0"/>
      <w:strike w:val="0"/>
      <w:color w:val="000000"/>
      <w:spacing w:val="0"/>
      <w:w w:val="100"/>
      <w:position w:val="0"/>
      <w:sz w:val="18"/>
      <w:szCs w:val="18"/>
      <w:u w:val="none"/>
      <w:lang w:val="bg-BG" w:eastAsia="bg-BG" w:bidi="bg-BG"/>
    </w:rPr>
  </w:style>
  <w:style w:type="character" w:customStyle="1" w:styleId="23">
    <w:name w:val="Подпись к таблице (2)"/>
    <w:rsid w:val="009E0BEC"/>
    <w:rPr>
      <w:rFonts w:ascii="Arial" w:eastAsia="Arial" w:hAnsi="Arial" w:cs="Arial"/>
      <w:b w:val="0"/>
      <w:bCs w:val="0"/>
      <w:i w:val="0"/>
      <w:iCs w:val="0"/>
      <w:smallCaps w:val="0"/>
      <w:strike w:val="0"/>
      <w:color w:val="000000"/>
      <w:spacing w:val="0"/>
      <w:w w:val="100"/>
      <w:position w:val="0"/>
      <w:sz w:val="18"/>
      <w:szCs w:val="18"/>
      <w:u w:val="single"/>
      <w:lang w:val="bg-BG" w:eastAsia="bg-BG" w:bidi="bg-BG"/>
    </w:rPr>
  </w:style>
  <w:style w:type="character" w:customStyle="1" w:styleId="72Arial115pt">
    <w:name w:val="Заголовок №7 (2) + Arial;11.5 pt;Полужирный;Курсив"/>
    <w:rsid w:val="009E0BEC"/>
    <w:rPr>
      <w:rFonts w:ascii="Arial" w:eastAsia="Arial" w:hAnsi="Arial" w:cs="Arial"/>
      <w:b/>
      <w:bCs/>
      <w:i/>
      <w:iCs/>
      <w:smallCaps w:val="0"/>
      <w:strike w:val="0"/>
      <w:color w:val="000000"/>
      <w:spacing w:val="0"/>
      <w:w w:val="100"/>
      <w:position w:val="0"/>
      <w:sz w:val="23"/>
      <w:szCs w:val="23"/>
      <w:u w:val="none"/>
      <w:lang w:val="bg-BG" w:eastAsia="bg-BG" w:bidi="bg-BG"/>
    </w:rPr>
  </w:style>
  <w:style w:type="paragraph" w:customStyle="1" w:styleId="aa">
    <w:name w:val="Знак Знак"/>
    <w:basedOn w:val="Normal"/>
    <w:uiPriority w:val="99"/>
    <w:rsid w:val="009E0BEC"/>
    <w:pPr>
      <w:widowControl w:val="0"/>
      <w:tabs>
        <w:tab w:val="left" w:pos="709"/>
      </w:tabs>
      <w:adjustRightInd w:val="0"/>
      <w:spacing w:line="360" w:lineRule="atLeast"/>
      <w:textAlignment w:val="baseline"/>
    </w:pPr>
    <w:rPr>
      <w:caps/>
      <w:szCs w:val="22"/>
      <w:lang w:val="pl-PL" w:eastAsia="pl-PL"/>
    </w:rPr>
  </w:style>
  <w:style w:type="paragraph" w:customStyle="1" w:styleId="style5">
    <w:name w:val="style5"/>
    <w:basedOn w:val="Normal"/>
    <w:uiPriority w:val="99"/>
    <w:rsid w:val="009E0BEC"/>
    <w:pPr>
      <w:spacing w:before="100" w:beforeAutospacing="1" w:after="100" w:afterAutospacing="1"/>
    </w:pPr>
  </w:style>
  <w:style w:type="character" w:customStyle="1" w:styleId="BodytextArialNarrow75pt">
    <w:name w:val="Body text + Arial Narrow;7;5 pt"/>
    <w:rsid w:val="009E0BEC"/>
    <w:rPr>
      <w:rFonts w:ascii="Arial Narrow" w:eastAsia="Arial Narrow" w:hAnsi="Arial Narrow" w:cs="Arial Narrow"/>
      <w:color w:val="000000"/>
      <w:spacing w:val="0"/>
      <w:w w:val="100"/>
      <w:position w:val="0"/>
      <w:sz w:val="15"/>
      <w:szCs w:val="15"/>
      <w:shd w:val="clear" w:color="auto" w:fill="FFFFFF"/>
      <w:lang w:val="bg-BG" w:eastAsia="bg-BG" w:bidi="bg-BG"/>
    </w:rPr>
  </w:style>
  <w:style w:type="character" w:customStyle="1" w:styleId="BodytextArialNarrow85ptBold">
    <w:name w:val="Body text + Arial Narrow;8;5 pt;Bold"/>
    <w:rsid w:val="009E0BEC"/>
    <w:rPr>
      <w:rFonts w:ascii="Arial Narrow" w:eastAsia="Arial Narrow" w:hAnsi="Arial Narrow" w:cs="Arial Narrow"/>
      <w:b/>
      <w:bCs/>
      <w:color w:val="000000"/>
      <w:spacing w:val="0"/>
      <w:w w:val="100"/>
      <w:position w:val="0"/>
      <w:sz w:val="17"/>
      <w:szCs w:val="17"/>
      <w:shd w:val="clear" w:color="auto" w:fill="FFFFFF"/>
      <w:lang w:val="bg-BG" w:eastAsia="bg-BG" w:bidi="bg-BG"/>
    </w:rPr>
  </w:style>
  <w:style w:type="character" w:customStyle="1" w:styleId="Heading60">
    <w:name w:val="Heading #6_"/>
    <w:link w:val="Heading610"/>
    <w:rsid w:val="009E0BEC"/>
    <w:rPr>
      <w:rFonts w:ascii="Arial Narrow" w:eastAsia="Arial Narrow" w:hAnsi="Arial Narrow" w:cs="Arial Narrow"/>
      <w:sz w:val="18"/>
      <w:szCs w:val="18"/>
      <w:shd w:val="clear" w:color="auto" w:fill="FFFFFF"/>
    </w:rPr>
  </w:style>
  <w:style w:type="character" w:customStyle="1" w:styleId="BodytextArialNarrow16">
    <w:name w:val="Body text + Arial Narrow16"/>
    <w:aliases w:val="6 pt3,Bold4"/>
    <w:uiPriority w:val="99"/>
    <w:rsid w:val="009E0BEC"/>
    <w:rPr>
      <w:rFonts w:ascii="Arial Narrow" w:hAnsi="Arial Narrow" w:cs="Arial Narrow"/>
      <w:b/>
      <w:bCs/>
      <w:sz w:val="12"/>
      <w:szCs w:val="12"/>
      <w:u w:val="none"/>
    </w:rPr>
  </w:style>
  <w:style w:type="character" w:customStyle="1" w:styleId="BodytextArialNarrow15">
    <w:name w:val="Body text + Arial Narrow15"/>
    <w:aliases w:val="6 pt2"/>
    <w:uiPriority w:val="99"/>
    <w:rsid w:val="009E0BEC"/>
    <w:rPr>
      <w:rFonts w:ascii="Arial Narrow" w:hAnsi="Arial Narrow" w:cs="Arial Narrow"/>
      <w:sz w:val="12"/>
      <w:szCs w:val="12"/>
      <w:u w:val="none"/>
    </w:rPr>
  </w:style>
  <w:style w:type="character" w:customStyle="1" w:styleId="Heading62">
    <w:name w:val="Heading #62"/>
    <w:uiPriority w:val="99"/>
    <w:rsid w:val="009E0BEC"/>
    <w:rPr>
      <w:rFonts w:ascii="Arial Narrow" w:eastAsia="Arial Narrow" w:hAnsi="Arial Narrow" w:cs="Arial Narrow"/>
      <w:sz w:val="15"/>
      <w:szCs w:val="15"/>
      <w:shd w:val="clear" w:color="auto" w:fill="FFFFFF"/>
    </w:rPr>
  </w:style>
  <w:style w:type="paragraph" w:customStyle="1" w:styleId="Heading610">
    <w:name w:val="Heading #61"/>
    <w:basedOn w:val="Normal"/>
    <w:link w:val="Heading60"/>
    <w:rsid w:val="009E0BEC"/>
    <w:pPr>
      <w:widowControl w:val="0"/>
      <w:shd w:val="clear" w:color="auto" w:fill="FFFFFF"/>
      <w:spacing w:before="180" w:line="240" w:lineRule="exact"/>
      <w:outlineLvl w:val="5"/>
    </w:pPr>
    <w:rPr>
      <w:rFonts w:ascii="Arial Narrow" w:eastAsia="Arial Narrow" w:hAnsi="Arial Narrow" w:cs="Arial Narrow"/>
      <w:sz w:val="18"/>
      <w:szCs w:val="18"/>
    </w:rPr>
  </w:style>
  <w:style w:type="character" w:customStyle="1" w:styleId="Heading40">
    <w:name w:val="Heading #4_"/>
    <w:link w:val="Heading41"/>
    <w:rsid w:val="009E0BEC"/>
    <w:rPr>
      <w:rFonts w:ascii="Arial Narrow" w:hAnsi="Arial Narrow" w:cs="Arial Narrow"/>
      <w:b/>
      <w:bCs/>
      <w:shd w:val="clear" w:color="auto" w:fill="FFFFFF"/>
    </w:rPr>
  </w:style>
  <w:style w:type="character" w:customStyle="1" w:styleId="Heading42">
    <w:name w:val="Heading #42"/>
    <w:uiPriority w:val="99"/>
    <w:rsid w:val="009E0BEC"/>
  </w:style>
  <w:style w:type="paragraph" w:customStyle="1" w:styleId="Heading41">
    <w:name w:val="Heading #41"/>
    <w:basedOn w:val="Normal"/>
    <w:link w:val="Heading40"/>
    <w:rsid w:val="009E0BEC"/>
    <w:pPr>
      <w:widowControl w:val="0"/>
      <w:shd w:val="clear" w:color="auto" w:fill="FFFFFF"/>
      <w:spacing w:after="300" w:line="240" w:lineRule="atLeast"/>
      <w:outlineLvl w:val="3"/>
    </w:pPr>
    <w:rPr>
      <w:rFonts w:ascii="Arial Narrow" w:hAnsi="Arial Narrow" w:cs="Arial Narrow"/>
      <w:b/>
      <w:bCs/>
    </w:rPr>
  </w:style>
  <w:style w:type="character" w:customStyle="1" w:styleId="Heading63">
    <w:name w:val="Heading #6"/>
    <w:rsid w:val="009E0BEC"/>
    <w:rPr>
      <w:rFonts w:ascii="Arial Narrow" w:eastAsia="Arial Narrow" w:hAnsi="Arial Narrow" w:cs="Arial Narrow"/>
      <w:b w:val="0"/>
      <w:bCs w:val="0"/>
      <w:i w:val="0"/>
      <w:iCs w:val="0"/>
      <w:smallCaps w:val="0"/>
      <w:strike w:val="0"/>
      <w:color w:val="000000"/>
      <w:spacing w:val="0"/>
      <w:w w:val="100"/>
      <w:position w:val="0"/>
      <w:sz w:val="18"/>
      <w:szCs w:val="18"/>
      <w:u w:val="none"/>
      <w:shd w:val="clear" w:color="auto" w:fill="FFFFFF"/>
      <w:lang w:val="bg-BG" w:eastAsia="bg-BG" w:bidi="bg-BG"/>
    </w:rPr>
  </w:style>
  <w:style w:type="character" w:customStyle="1" w:styleId="Heading13">
    <w:name w:val="Heading #13"/>
    <w:rsid w:val="009E0BEC"/>
    <w:rPr>
      <w:b/>
      <w:sz w:val="72"/>
    </w:rPr>
  </w:style>
  <w:style w:type="character" w:customStyle="1" w:styleId="BodytextBold1">
    <w:name w:val="Body text + Bold1"/>
    <w:uiPriority w:val="99"/>
    <w:rsid w:val="009E0BEC"/>
    <w:rPr>
      <w:rFonts w:ascii="Times New Roman" w:hAnsi="Times New Roman" w:cs="Times New Roman"/>
      <w:b/>
      <w:bCs/>
      <w:sz w:val="18"/>
      <w:szCs w:val="18"/>
      <w:u w:val="none"/>
    </w:rPr>
  </w:style>
  <w:style w:type="character" w:customStyle="1" w:styleId="BodytextArialNarrow9ptBold">
    <w:name w:val="Body text + Arial Narrow;9 pt;Bold"/>
    <w:rsid w:val="009E0BEC"/>
    <w:rPr>
      <w:rFonts w:ascii="Arial Narrow" w:eastAsia="Arial Narrow" w:hAnsi="Arial Narrow" w:cs="Arial Narrow"/>
      <w:b/>
      <w:bCs/>
      <w:i w:val="0"/>
      <w:iCs w:val="0"/>
      <w:smallCaps w:val="0"/>
      <w:strike w:val="0"/>
      <w:color w:val="000000"/>
      <w:spacing w:val="0"/>
      <w:w w:val="100"/>
      <w:position w:val="0"/>
      <w:sz w:val="18"/>
      <w:szCs w:val="18"/>
      <w:u w:val="none"/>
      <w:shd w:val="clear" w:color="auto" w:fill="FFFFFF"/>
      <w:lang w:val="bg-BG" w:eastAsia="bg-BG" w:bidi="bg-BG"/>
    </w:rPr>
  </w:style>
  <w:style w:type="character" w:customStyle="1" w:styleId="BodytextArialNarrow15ptBold">
    <w:name w:val="Body text + Arial Narrow;15 pt;Bold"/>
    <w:rsid w:val="009E0BEC"/>
    <w:rPr>
      <w:rFonts w:ascii="Arial Narrow" w:eastAsia="Arial Narrow" w:hAnsi="Arial Narrow" w:cs="Arial Narrow"/>
      <w:b/>
      <w:bCs/>
      <w:i w:val="0"/>
      <w:iCs w:val="0"/>
      <w:smallCaps w:val="0"/>
      <w:strike w:val="0"/>
      <w:color w:val="000000"/>
      <w:spacing w:val="0"/>
      <w:w w:val="100"/>
      <w:position w:val="0"/>
      <w:sz w:val="30"/>
      <w:szCs w:val="30"/>
      <w:u w:val="none"/>
      <w:shd w:val="clear" w:color="auto" w:fill="FFFFFF"/>
      <w:lang w:val="bg-BG" w:eastAsia="bg-BG" w:bidi="bg-BG"/>
    </w:rPr>
  </w:style>
  <w:style w:type="character" w:customStyle="1" w:styleId="Tablecaption4">
    <w:name w:val="Table caption (4)"/>
    <w:rsid w:val="009E0BEC"/>
    <w:rPr>
      <w:rFonts w:ascii="Arial Narrow" w:eastAsia="Arial Narrow" w:hAnsi="Arial Narrow" w:cs="Arial Narrow"/>
      <w:b/>
      <w:bCs/>
      <w:i w:val="0"/>
      <w:iCs w:val="0"/>
      <w:smallCaps w:val="0"/>
      <w:strike w:val="0"/>
      <w:color w:val="000000"/>
      <w:spacing w:val="0"/>
      <w:w w:val="100"/>
      <w:position w:val="0"/>
      <w:sz w:val="18"/>
      <w:szCs w:val="18"/>
      <w:u w:val="none"/>
      <w:lang w:val="bg-BG" w:eastAsia="bg-BG" w:bidi="bg-BG"/>
    </w:rPr>
  </w:style>
  <w:style w:type="character" w:customStyle="1" w:styleId="Picturecaption">
    <w:name w:val="Picture caption_"/>
    <w:link w:val="Picturecaption1"/>
    <w:rsid w:val="009E0BEC"/>
    <w:rPr>
      <w:rFonts w:ascii="Arial Narrow" w:hAnsi="Arial Narrow" w:cs="Arial Narrow"/>
      <w:sz w:val="10"/>
      <w:szCs w:val="10"/>
      <w:shd w:val="clear" w:color="auto" w:fill="FFFFFF"/>
    </w:rPr>
  </w:style>
  <w:style w:type="character" w:customStyle="1" w:styleId="Picturecaption0">
    <w:name w:val="Picture caption"/>
    <w:rsid w:val="009E0BEC"/>
  </w:style>
  <w:style w:type="character" w:customStyle="1" w:styleId="Picturecaption2">
    <w:name w:val="Picture caption2"/>
    <w:uiPriority w:val="99"/>
    <w:rsid w:val="009E0BEC"/>
  </w:style>
  <w:style w:type="paragraph" w:customStyle="1" w:styleId="Picturecaption1">
    <w:name w:val="Picture caption1"/>
    <w:basedOn w:val="Normal"/>
    <w:link w:val="Picturecaption"/>
    <w:rsid w:val="009E0BEC"/>
    <w:pPr>
      <w:widowControl w:val="0"/>
      <w:shd w:val="clear" w:color="auto" w:fill="FFFFFF"/>
      <w:spacing w:line="240" w:lineRule="atLeast"/>
    </w:pPr>
    <w:rPr>
      <w:rFonts w:ascii="Arial Narrow" w:hAnsi="Arial Narrow" w:cs="Arial Narrow"/>
      <w:sz w:val="10"/>
      <w:szCs w:val="10"/>
    </w:rPr>
  </w:style>
  <w:style w:type="character" w:styleId="PlaceholderText">
    <w:name w:val="Placeholder Text"/>
    <w:uiPriority w:val="99"/>
    <w:semiHidden/>
    <w:rsid w:val="009E0BEC"/>
    <w:rPr>
      <w:color w:val="808080"/>
    </w:rPr>
  </w:style>
  <w:style w:type="paragraph" w:customStyle="1" w:styleId="ab">
    <w:name w:val="! Тирета в таблица"/>
    <w:basedOn w:val="7-2"/>
    <w:uiPriority w:val="99"/>
    <w:rsid w:val="009E0BEC"/>
    <w:pPr>
      <w:tabs>
        <w:tab w:val="clear" w:pos="1276"/>
        <w:tab w:val="left" w:pos="125"/>
        <w:tab w:val="num" w:pos="1440"/>
      </w:tabs>
      <w:spacing w:after="0"/>
      <w:ind w:firstLine="0"/>
    </w:pPr>
    <w:rPr>
      <w:sz w:val="20"/>
    </w:rPr>
  </w:style>
  <w:style w:type="character" w:customStyle="1" w:styleId="10pt">
    <w:name w:val="Основной текст + 10 pt"/>
    <w:rsid w:val="009E0BEC"/>
    <w:rPr>
      <w:rFonts w:ascii="Arial" w:eastAsia="Arial" w:hAnsi="Arial" w:cs="Arial"/>
      <w:b w:val="0"/>
      <w:bCs w:val="0"/>
      <w:i w:val="0"/>
      <w:iCs w:val="0"/>
      <w:smallCaps w:val="0"/>
      <w:strike w:val="0"/>
      <w:color w:val="000000"/>
      <w:spacing w:val="0"/>
      <w:w w:val="100"/>
      <w:position w:val="0"/>
      <w:sz w:val="20"/>
      <w:szCs w:val="20"/>
      <w:u w:val="none"/>
      <w:lang w:val="bg-BG" w:eastAsia="bg-BG" w:bidi="bg-BG"/>
    </w:rPr>
  </w:style>
  <w:style w:type="character" w:customStyle="1" w:styleId="15pt1pt">
    <w:name w:val="Основной текст + 15 pt;Полужирный;Интервал 1 pt"/>
    <w:rsid w:val="009E0BEC"/>
    <w:rPr>
      <w:rFonts w:ascii="Arial" w:eastAsia="Arial" w:hAnsi="Arial" w:cs="Arial"/>
      <w:b/>
      <w:bCs/>
      <w:i w:val="0"/>
      <w:iCs w:val="0"/>
      <w:smallCaps w:val="0"/>
      <w:strike w:val="0"/>
      <w:color w:val="000000"/>
      <w:spacing w:val="20"/>
      <w:w w:val="100"/>
      <w:position w:val="0"/>
      <w:sz w:val="30"/>
      <w:szCs w:val="30"/>
      <w:u w:val="none"/>
      <w:lang w:val="bg-BG" w:eastAsia="bg-BG" w:bidi="bg-BG"/>
    </w:rPr>
  </w:style>
  <w:style w:type="character" w:customStyle="1" w:styleId="ac">
    <w:name w:val="Подпись к таблице_"/>
    <w:link w:val="ad"/>
    <w:rsid w:val="009E0BEC"/>
    <w:rPr>
      <w:rFonts w:ascii="Arial" w:eastAsia="Arial" w:hAnsi="Arial" w:cs="Arial"/>
      <w:i/>
      <w:iCs/>
      <w:sz w:val="18"/>
      <w:szCs w:val="18"/>
      <w:shd w:val="clear" w:color="auto" w:fill="FFFFFF"/>
    </w:rPr>
  </w:style>
  <w:style w:type="paragraph" w:customStyle="1" w:styleId="ad">
    <w:name w:val="Подпись к таблице"/>
    <w:basedOn w:val="Normal"/>
    <w:link w:val="ac"/>
    <w:rsid w:val="009E0BEC"/>
    <w:pPr>
      <w:widowControl w:val="0"/>
      <w:shd w:val="clear" w:color="auto" w:fill="FFFFFF"/>
      <w:spacing w:line="0" w:lineRule="atLeast"/>
    </w:pPr>
    <w:rPr>
      <w:rFonts w:eastAsia="Arial" w:cs="Arial"/>
      <w:i/>
      <w:iCs/>
      <w:sz w:val="18"/>
      <w:szCs w:val="18"/>
    </w:rPr>
  </w:style>
  <w:style w:type="character" w:customStyle="1" w:styleId="24">
    <w:name w:val="Подпись к таблице (2) + Курсив"/>
    <w:rsid w:val="009E0BEC"/>
    <w:rPr>
      <w:rFonts w:ascii="Arial" w:eastAsia="Arial" w:hAnsi="Arial" w:cs="Arial"/>
      <w:b w:val="0"/>
      <w:bCs w:val="0"/>
      <w:i/>
      <w:iCs/>
      <w:smallCaps w:val="0"/>
      <w:strike w:val="0"/>
      <w:color w:val="000000"/>
      <w:spacing w:val="0"/>
      <w:w w:val="100"/>
      <w:position w:val="0"/>
      <w:sz w:val="18"/>
      <w:szCs w:val="18"/>
      <w:u w:val="none"/>
      <w:lang w:val="bg-BG" w:eastAsia="bg-BG" w:bidi="bg-BG"/>
    </w:rPr>
  </w:style>
  <w:style w:type="character" w:customStyle="1" w:styleId="82">
    <w:name w:val="Заголовок №8 (2)_"/>
    <w:link w:val="820"/>
    <w:rsid w:val="009E0BEC"/>
    <w:rPr>
      <w:rFonts w:ascii="Arial" w:eastAsia="Arial" w:hAnsi="Arial" w:cs="Arial"/>
      <w:b/>
      <w:bCs/>
      <w:i/>
      <w:iCs/>
      <w:sz w:val="18"/>
      <w:szCs w:val="18"/>
      <w:shd w:val="clear" w:color="auto" w:fill="FFFFFF"/>
    </w:rPr>
  </w:style>
  <w:style w:type="paragraph" w:customStyle="1" w:styleId="820">
    <w:name w:val="Заголовок №8 (2)"/>
    <w:basedOn w:val="Normal"/>
    <w:link w:val="82"/>
    <w:rsid w:val="009E0BEC"/>
    <w:pPr>
      <w:widowControl w:val="0"/>
      <w:shd w:val="clear" w:color="auto" w:fill="FFFFFF"/>
      <w:spacing w:line="461" w:lineRule="exact"/>
      <w:outlineLvl w:val="7"/>
    </w:pPr>
    <w:rPr>
      <w:rFonts w:eastAsia="Arial" w:cs="Arial"/>
      <w:b/>
      <w:bCs/>
      <w:i/>
      <w:iCs/>
      <w:sz w:val="18"/>
      <w:szCs w:val="18"/>
    </w:rPr>
  </w:style>
  <w:style w:type="character" w:customStyle="1" w:styleId="WW8Num6z0">
    <w:name w:val="WW8Num6z0"/>
    <w:rsid w:val="009E0BEC"/>
    <w:rPr>
      <w:rFonts w:ascii="Symbol" w:hAnsi="Symbol" w:cs="Symbol"/>
      <w:lang w:val="bg-BG"/>
    </w:rPr>
  </w:style>
  <w:style w:type="paragraph" w:customStyle="1" w:styleId="FootnoteText1">
    <w:name w:val="Footnote Text1"/>
    <w:uiPriority w:val="99"/>
    <w:rsid w:val="009E0BEC"/>
    <w:pPr>
      <w:widowControl w:val="0"/>
      <w:suppressAutoHyphens/>
      <w:spacing w:line="100" w:lineRule="atLeast"/>
    </w:pPr>
    <w:rPr>
      <w:rFonts w:ascii="Calibri" w:eastAsia="SimSun" w:hAnsi="Calibri" w:cs="font576"/>
      <w:lang w:eastAsia="ar-SA"/>
    </w:rPr>
  </w:style>
  <w:style w:type="paragraph" w:customStyle="1" w:styleId="Sansinterligne2">
    <w:name w:val="Sans interligne2"/>
    <w:basedOn w:val="Normal"/>
    <w:uiPriority w:val="99"/>
    <w:qFormat/>
    <w:rsid w:val="009E0BEC"/>
    <w:pPr>
      <w:spacing w:line="300" w:lineRule="exact"/>
    </w:pPr>
    <w:rPr>
      <w:rFonts w:eastAsia="Calibri"/>
      <w:lang w:eastAsia="fr-FR"/>
    </w:rPr>
  </w:style>
  <w:style w:type="table" w:customStyle="1" w:styleId="1f1">
    <w:name w:val="Стил1"/>
    <w:basedOn w:val="TableNormal"/>
    <w:uiPriority w:val="99"/>
    <w:rsid w:val="009E0BEC"/>
    <w:rPr>
      <w:rFonts w:ascii="Calibri" w:eastAsia="Calibri" w:hAnsi="Calibri"/>
      <w:sz w:val="22"/>
      <w:szCs w:val="22"/>
      <w:lang w:eastAsia="en-US"/>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vAlign w:val="center"/>
    </w:tcPr>
    <w:tblStylePr w:type="firstRow">
      <w:pPr>
        <w:wordWrap/>
        <w:spacing w:beforeLines="0" w:beforeAutospacing="0" w:afterLines="0" w:afterAutospacing="0" w:line="240" w:lineRule="auto"/>
        <w:jc w:val="center"/>
      </w:pPr>
      <w:rPr>
        <w:rFonts w:ascii="Yu Mincho Light" w:hAnsi="Yu Mincho Light"/>
        <w:b/>
        <w:w w:val="100"/>
        <w:sz w:val="22"/>
      </w:rPr>
      <w:tblPr/>
      <w:tcPr>
        <w:shd w:val="clear" w:color="auto" w:fill="D0CECE"/>
      </w:tcPr>
    </w:tblStylePr>
    <w:tblStylePr w:type="lastRow">
      <w:rPr>
        <w:rFonts w:ascii="Yu Mincho Light" w:hAnsi="Yu Mincho Light"/>
        <w:i/>
        <w:sz w:val="22"/>
      </w:rPr>
      <w:tblPr/>
      <w:tcPr>
        <w:shd w:val="clear" w:color="auto" w:fill="E7E6E6"/>
      </w:tcPr>
    </w:tblStylePr>
    <w:tblStylePr w:type="firstCol">
      <w:pPr>
        <w:jc w:val="left"/>
      </w:pPr>
      <w:rPr>
        <w:rFonts w:ascii="Yu Mincho Light" w:hAnsi="Yu Mincho Light"/>
        <w:sz w:val="22"/>
      </w:rPr>
      <w:tblPr/>
      <w:tcPr>
        <w:shd w:val="clear" w:color="auto" w:fill="E7E6E6"/>
        <w:vAlign w:val="center"/>
      </w:tcPr>
    </w:tblStylePr>
  </w:style>
  <w:style w:type="numbering" w:customStyle="1" w:styleId="NoList5">
    <w:name w:val="No List5"/>
    <w:next w:val="NoList"/>
    <w:uiPriority w:val="99"/>
    <w:semiHidden/>
    <w:unhideWhenUsed/>
    <w:rsid w:val="00726E51"/>
  </w:style>
  <w:style w:type="paragraph" w:customStyle="1" w:styleId="undertitle">
    <w:name w:val="under title"/>
    <w:basedOn w:val="UnderlineHeading1GM"/>
    <w:link w:val="undertitleChar"/>
    <w:qFormat/>
    <w:rsid w:val="00FF16F3"/>
    <w:pPr>
      <w:ind w:left="851" w:firstLine="0"/>
      <w:outlineLvl w:val="9"/>
    </w:pPr>
  </w:style>
  <w:style w:type="character" w:customStyle="1" w:styleId="UnderlineHeading1GMChar">
    <w:name w:val="Underline Heading 1 GM Char"/>
    <w:basedOn w:val="Heading1Char"/>
    <w:link w:val="UnderlineHeading1GM"/>
    <w:uiPriority w:val="99"/>
    <w:rsid w:val="00FF16F3"/>
    <w:rPr>
      <w:rFonts w:ascii="Arial Bold" w:hAnsi="Arial Bold" w:cs="Arial"/>
      <w:b w:val="0"/>
      <w:smallCaps/>
      <w:kern w:val="28"/>
      <w:sz w:val="24"/>
      <w:szCs w:val="22"/>
      <w:lang w:eastAsia="en-US"/>
    </w:rPr>
  </w:style>
  <w:style w:type="character" w:customStyle="1" w:styleId="undertitleChar">
    <w:name w:val="under title Char"/>
    <w:basedOn w:val="UnderlineHeading1GMChar"/>
    <w:link w:val="undertitle"/>
    <w:rsid w:val="00FF16F3"/>
    <w:rPr>
      <w:rFonts w:ascii="Arial Bold" w:hAnsi="Arial Bold" w:cs="Arial"/>
      <w:b w:val="0"/>
      <w:smallCaps/>
      <w:kern w:val="28"/>
      <w:sz w:val="24"/>
      <w:szCs w:val="22"/>
      <w:lang w:eastAsia="en-US"/>
    </w:rPr>
  </w:style>
  <w:style w:type="table" w:customStyle="1" w:styleId="TableGrid10">
    <w:name w:val="Table Grid1"/>
    <w:basedOn w:val="TableNormal"/>
    <w:next w:val="TableGrid"/>
    <w:uiPriority w:val="59"/>
    <w:rsid w:val="00CF72AE"/>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NG">
    <w:name w:val="TOC 3 NG"/>
    <w:basedOn w:val="TOC3"/>
    <w:link w:val="TOC3NGChar"/>
    <w:uiPriority w:val="99"/>
    <w:rsid w:val="00547DCA"/>
  </w:style>
  <w:style w:type="character" w:customStyle="1" w:styleId="TOC3Char">
    <w:name w:val="TOC 3 Char"/>
    <w:aliases w:val="TOC 3 GM Char"/>
    <w:basedOn w:val="DefaultParagraphFont"/>
    <w:link w:val="TOC3"/>
    <w:uiPriority w:val="39"/>
    <w:rsid w:val="007A6402"/>
    <w:rPr>
      <w:rFonts w:ascii="Arial" w:hAnsi="Arial" w:cs="Arial"/>
      <w:i/>
      <w:iCs/>
      <w:smallCaps/>
      <w:noProof/>
      <w:lang w:val="en-GB" w:eastAsia="en-US"/>
    </w:rPr>
  </w:style>
  <w:style w:type="character" w:customStyle="1" w:styleId="TOC3NGChar">
    <w:name w:val="TOC 3 NG Char"/>
    <w:basedOn w:val="TOC3Char"/>
    <w:link w:val="TOC3NG"/>
    <w:uiPriority w:val="99"/>
    <w:rsid w:val="00547DCA"/>
    <w:rPr>
      <w:rFonts w:ascii="Arial" w:hAnsi="Arial" w:cs="Arial"/>
      <w:i/>
      <w:iCs/>
      <w:smallCaps/>
      <w:noProof/>
      <w:lang w:val="en-GB" w:eastAsia="en-US"/>
    </w:rPr>
  </w:style>
  <w:style w:type="paragraph" w:customStyle="1" w:styleId="Heading1GM1">
    <w:name w:val="Heading 1 GM1"/>
    <w:basedOn w:val="Normal"/>
    <w:next w:val="Normal"/>
    <w:link w:val="Heading1GM1Char"/>
    <w:uiPriority w:val="9"/>
    <w:rsid w:val="00F90F87"/>
    <w:pPr>
      <w:keepNext/>
      <w:spacing w:before="480" w:after="240"/>
      <w:outlineLvl w:val="0"/>
    </w:pPr>
    <w:rPr>
      <w:rFonts w:ascii="Times New Roman Bold" w:eastAsiaTheme="minorHAnsi" w:hAnsi="Times New Roman Bold"/>
      <w:b/>
      <w:smallCaps/>
      <w:color w:val="244061"/>
      <w:szCs w:val="28"/>
    </w:rPr>
  </w:style>
  <w:style w:type="paragraph" w:customStyle="1" w:styleId="Heading2GM1">
    <w:name w:val="Heading 2 GM1"/>
    <w:basedOn w:val="Normal"/>
    <w:next w:val="Normal"/>
    <w:uiPriority w:val="9"/>
    <w:rsid w:val="00F90F87"/>
    <w:pPr>
      <w:keepNext/>
      <w:spacing w:before="120"/>
      <w:outlineLvl w:val="1"/>
    </w:pPr>
    <w:rPr>
      <w:rFonts w:ascii="Times New Roman Bold" w:eastAsiaTheme="minorHAnsi" w:hAnsi="Times New Roman Bold"/>
      <w:b/>
      <w:smallCaps/>
      <w:color w:val="244061"/>
    </w:rPr>
  </w:style>
  <w:style w:type="paragraph" w:customStyle="1" w:styleId="Heading3GM1">
    <w:name w:val="Heading 3 GM1"/>
    <w:basedOn w:val="Heading3"/>
    <w:next w:val="Normal"/>
    <w:uiPriority w:val="9"/>
    <w:qFormat/>
    <w:rsid w:val="008C7137"/>
    <w:pPr>
      <w:keepLines/>
    </w:pPr>
    <w:rPr>
      <w:rFonts w:eastAsiaTheme="majorEastAsia" w:cs="Arial"/>
      <w:bCs/>
      <w:szCs w:val="22"/>
    </w:rPr>
  </w:style>
  <w:style w:type="paragraph" w:customStyle="1" w:styleId="Heading4GM1">
    <w:name w:val="Heading 4 GM1"/>
    <w:basedOn w:val="Heading4"/>
    <w:next w:val="Normal"/>
    <w:uiPriority w:val="9"/>
    <w:unhideWhenUsed/>
    <w:rsid w:val="00F90F87"/>
    <w:pPr>
      <w:keepLines/>
      <w:tabs>
        <w:tab w:val="clear" w:pos="851"/>
      </w:tabs>
      <w:spacing w:before="120" w:after="120"/>
      <w:ind w:left="992" w:hanging="992"/>
    </w:pPr>
    <w:rPr>
      <w:rFonts w:asciiTheme="majorHAnsi" w:eastAsiaTheme="majorEastAsia" w:hAnsiTheme="majorHAnsi" w:cstheme="majorBidi"/>
      <w:bCs/>
      <w:iCs/>
      <w:szCs w:val="22"/>
    </w:rPr>
  </w:style>
  <w:style w:type="paragraph" w:customStyle="1" w:styleId="Heading51">
    <w:name w:val="Heading 51"/>
    <w:basedOn w:val="Normal"/>
    <w:next w:val="Normal"/>
    <w:uiPriority w:val="9"/>
    <w:unhideWhenUsed/>
    <w:rsid w:val="00F90F87"/>
    <w:pPr>
      <w:widowControl w:val="0"/>
      <w:autoSpaceDE w:val="0"/>
      <w:autoSpaceDN w:val="0"/>
      <w:adjustRightInd w:val="0"/>
      <w:spacing w:before="120"/>
      <w:outlineLvl w:val="4"/>
    </w:pPr>
    <w:rPr>
      <w:rFonts w:eastAsia="MS Mincho"/>
      <w:bCs/>
      <w:i/>
      <w:iCs/>
      <w:color w:val="17365D" w:themeColor="text2" w:themeShade="BF"/>
      <w:w w:val="108"/>
      <w:szCs w:val="26"/>
      <w:u w:val="single"/>
      <w:lang w:eastAsia="ja-JP"/>
    </w:rPr>
  </w:style>
  <w:style w:type="paragraph" w:customStyle="1" w:styleId="Heading61">
    <w:name w:val="Heading 61"/>
    <w:basedOn w:val="Normal"/>
    <w:next w:val="Normal"/>
    <w:uiPriority w:val="9"/>
    <w:unhideWhenUsed/>
    <w:rsid w:val="00F90F87"/>
    <w:pPr>
      <w:widowControl w:val="0"/>
      <w:numPr>
        <w:ilvl w:val="5"/>
        <w:numId w:val="63"/>
      </w:numPr>
      <w:autoSpaceDE w:val="0"/>
      <w:autoSpaceDN w:val="0"/>
      <w:adjustRightInd w:val="0"/>
      <w:spacing w:before="240" w:after="60"/>
      <w:outlineLvl w:val="5"/>
    </w:pPr>
    <w:rPr>
      <w:rFonts w:ascii="Calibri" w:hAnsi="Calibri"/>
      <w:b/>
      <w:bCs/>
      <w:szCs w:val="22"/>
      <w:lang w:val="ru-RU" w:eastAsia="ja-JP"/>
    </w:rPr>
  </w:style>
  <w:style w:type="paragraph" w:customStyle="1" w:styleId="Heading71">
    <w:name w:val="Heading 71"/>
    <w:basedOn w:val="Normal"/>
    <w:next w:val="Normal"/>
    <w:uiPriority w:val="9"/>
    <w:unhideWhenUsed/>
    <w:rsid w:val="00F90F87"/>
    <w:pPr>
      <w:widowControl w:val="0"/>
      <w:numPr>
        <w:ilvl w:val="6"/>
        <w:numId w:val="63"/>
      </w:numPr>
      <w:autoSpaceDE w:val="0"/>
      <w:autoSpaceDN w:val="0"/>
      <w:adjustRightInd w:val="0"/>
      <w:spacing w:before="240" w:after="60"/>
      <w:outlineLvl w:val="6"/>
    </w:pPr>
    <w:rPr>
      <w:rFonts w:ascii="Calibri" w:hAnsi="Calibri"/>
      <w:lang w:val="ru-RU" w:eastAsia="ja-JP"/>
    </w:rPr>
  </w:style>
  <w:style w:type="paragraph" w:customStyle="1" w:styleId="Heading81">
    <w:name w:val="Heading 81"/>
    <w:basedOn w:val="Normal"/>
    <w:next w:val="Normal"/>
    <w:uiPriority w:val="9"/>
    <w:unhideWhenUsed/>
    <w:rsid w:val="00F90F87"/>
    <w:pPr>
      <w:widowControl w:val="0"/>
      <w:numPr>
        <w:ilvl w:val="7"/>
        <w:numId w:val="63"/>
      </w:numPr>
      <w:autoSpaceDE w:val="0"/>
      <w:autoSpaceDN w:val="0"/>
      <w:adjustRightInd w:val="0"/>
      <w:spacing w:before="240" w:after="60"/>
      <w:outlineLvl w:val="7"/>
    </w:pPr>
    <w:rPr>
      <w:rFonts w:ascii="Calibri" w:hAnsi="Calibri"/>
      <w:i/>
      <w:iCs/>
      <w:lang w:val="ru-RU" w:eastAsia="ja-JP"/>
    </w:rPr>
  </w:style>
  <w:style w:type="paragraph" w:customStyle="1" w:styleId="Heading91">
    <w:name w:val="Heading 91"/>
    <w:basedOn w:val="Normal"/>
    <w:next w:val="Normal"/>
    <w:uiPriority w:val="9"/>
    <w:unhideWhenUsed/>
    <w:rsid w:val="00F90F87"/>
    <w:pPr>
      <w:widowControl w:val="0"/>
      <w:numPr>
        <w:ilvl w:val="8"/>
        <w:numId w:val="63"/>
      </w:numPr>
      <w:autoSpaceDE w:val="0"/>
      <w:autoSpaceDN w:val="0"/>
      <w:adjustRightInd w:val="0"/>
      <w:spacing w:before="240" w:after="60"/>
      <w:outlineLvl w:val="8"/>
    </w:pPr>
    <w:rPr>
      <w:rFonts w:ascii="Cambria" w:hAnsi="Cambria"/>
      <w:szCs w:val="22"/>
      <w:lang w:val="ru-RU" w:eastAsia="ja-JP"/>
    </w:rPr>
  </w:style>
  <w:style w:type="character" w:customStyle="1" w:styleId="Heading1GM1Char">
    <w:name w:val="Heading 1 GM1 Char"/>
    <w:link w:val="Heading1GM1"/>
    <w:uiPriority w:val="9"/>
    <w:locked/>
    <w:rsid w:val="00F90F87"/>
    <w:rPr>
      <w:rFonts w:ascii="Times New Roman Bold" w:eastAsiaTheme="minorHAnsi" w:hAnsi="Times New Roman Bold"/>
      <w:b/>
      <w:smallCaps/>
      <w:color w:val="244061"/>
      <w:sz w:val="24"/>
      <w:szCs w:val="28"/>
      <w:lang w:eastAsia="en-US"/>
    </w:rPr>
  </w:style>
  <w:style w:type="paragraph" w:customStyle="1" w:styleId="Style50">
    <w:name w:val="Style5"/>
    <w:basedOn w:val="Normal"/>
    <w:uiPriority w:val="99"/>
    <w:rsid w:val="00F90F87"/>
    <w:pPr>
      <w:widowControl w:val="0"/>
      <w:autoSpaceDE w:val="0"/>
      <w:autoSpaceDN w:val="0"/>
      <w:adjustRightInd w:val="0"/>
      <w:spacing w:before="120" w:line="278" w:lineRule="exact"/>
      <w:ind w:firstLine="720"/>
    </w:pPr>
    <w:rPr>
      <w:rFonts w:eastAsia="MS Mincho"/>
      <w:lang w:val="ru-RU" w:eastAsia="ja-JP"/>
    </w:rPr>
  </w:style>
  <w:style w:type="paragraph" w:customStyle="1" w:styleId="Style6">
    <w:name w:val="Style6"/>
    <w:basedOn w:val="Normal"/>
    <w:uiPriority w:val="99"/>
    <w:rsid w:val="00F90F87"/>
    <w:pPr>
      <w:widowControl w:val="0"/>
      <w:autoSpaceDE w:val="0"/>
      <w:autoSpaceDN w:val="0"/>
      <w:adjustRightInd w:val="0"/>
      <w:spacing w:before="120" w:line="240" w:lineRule="exact"/>
      <w:ind w:firstLine="720"/>
    </w:pPr>
    <w:rPr>
      <w:rFonts w:eastAsia="MS Mincho"/>
      <w:lang w:val="ru-RU" w:eastAsia="ja-JP"/>
    </w:rPr>
  </w:style>
  <w:style w:type="character" w:customStyle="1" w:styleId="FontStyle11">
    <w:name w:val="Font Style11"/>
    <w:uiPriority w:val="99"/>
    <w:rsid w:val="00F90F87"/>
    <w:rPr>
      <w:rFonts w:ascii="Times New Roman" w:hAnsi="Times New Roman" w:cs="Times New Roman"/>
      <w:i/>
      <w:iCs/>
      <w:sz w:val="22"/>
      <w:szCs w:val="22"/>
    </w:rPr>
  </w:style>
  <w:style w:type="character" w:customStyle="1" w:styleId="FontStyle12">
    <w:name w:val="Font Style12"/>
    <w:uiPriority w:val="99"/>
    <w:rsid w:val="00F90F87"/>
    <w:rPr>
      <w:rFonts w:ascii="Times New Roman" w:hAnsi="Times New Roman" w:cs="Times New Roman"/>
      <w:b/>
      <w:bCs/>
      <w:sz w:val="22"/>
      <w:szCs w:val="22"/>
    </w:rPr>
  </w:style>
  <w:style w:type="character" w:customStyle="1" w:styleId="FontStyle13">
    <w:name w:val="Font Style13"/>
    <w:uiPriority w:val="99"/>
    <w:rsid w:val="00F90F87"/>
    <w:rPr>
      <w:rFonts w:ascii="Times New Roman" w:hAnsi="Times New Roman" w:cs="Times New Roman"/>
      <w:b/>
      <w:bCs/>
      <w:i/>
      <w:iCs/>
      <w:sz w:val="22"/>
      <w:szCs w:val="22"/>
    </w:rPr>
  </w:style>
  <w:style w:type="character" w:customStyle="1" w:styleId="FontStyle14">
    <w:name w:val="Font Style14"/>
    <w:uiPriority w:val="99"/>
    <w:rsid w:val="00F90F87"/>
    <w:rPr>
      <w:rFonts w:ascii="Times New Roman" w:hAnsi="Times New Roman" w:cs="Times New Roman"/>
      <w:sz w:val="22"/>
      <w:szCs w:val="22"/>
    </w:rPr>
  </w:style>
  <w:style w:type="character" w:customStyle="1" w:styleId="FontStyle15">
    <w:name w:val="Font Style15"/>
    <w:uiPriority w:val="99"/>
    <w:rsid w:val="00F90F87"/>
    <w:rPr>
      <w:rFonts w:ascii="Times New Roman" w:hAnsi="Times New Roman" w:cs="Times New Roman"/>
      <w:sz w:val="22"/>
      <w:szCs w:val="22"/>
    </w:rPr>
  </w:style>
  <w:style w:type="character" w:customStyle="1" w:styleId="ndesc">
    <w:name w:val="ndesc"/>
    <w:uiPriority w:val="99"/>
    <w:rsid w:val="00F90F87"/>
    <w:rPr>
      <w:rFonts w:cs="Times New Roman"/>
    </w:rPr>
  </w:style>
  <w:style w:type="paragraph" w:customStyle="1" w:styleId="CharCharCharCharCharCharCharCharCharCharCharChar1CharCharCharCharCharCharChar">
    <w:name w:val="Char Знак Char Char Знак Char Знак Char Char Char Char Знак Char Знак Char Знак Char Char1 Знак Char Знак Char Char Знак Char Знак Char Char Char"/>
    <w:basedOn w:val="Normal"/>
    <w:uiPriority w:val="99"/>
    <w:rsid w:val="00F90F87"/>
    <w:pPr>
      <w:tabs>
        <w:tab w:val="left" w:pos="709"/>
      </w:tabs>
      <w:spacing w:before="120"/>
    </w:pPr>
    <w:rPr>
      <w:rFonts w:ascii="Tahoma" w:eastAsia="MS Mincho" w:hAnsi="Tahoma"/>
      <w:lang w:val="pl-PL" w:eastAsia="pl-PL"/>
    </w:rPr>
  </w:style>
  <w:style w:type="character" w:customStyle="1" w:styleId="25">
    <w:name w:val="Основен текст (2)_"/>
    <w:link w:val="210"/>
    <w:locked/>
    <w:rsid w:val="00F90F87"/>
    <w:rPr>
      <w:shd w:val="clear" w:color="auto" w:fill="FFFFFF"/>
    </w:rPr>
  </w:style>
  <w:style w:type="character" w:customStyle="1" w:styleId="26">
    <w:name w:val="Основен текст (2)"/>
    <w:rsid w:val="00F90F87"/>
    <w:rPr>
      <w:rFonts w:cs="Times New Roman"/>
      <w:color w:val="000000"/>
      <w:spacing w:val="0"/>
      <w:w w:val="100"/>
      <w:position w:val="0"/>
      <w:sz w:val="24"/>
      <w:szCs w:val="24"/>
      <w:shd w:val="clear" w:color="auto" w:fill="FFFFFF"/>
      <w:lang w:val="bg-BG" w:eastAsia="bg-BG"/>
    </w:rPr>
  </w:style>
  <w:style w:type="paragraph" w:customStyle="1" w:styleId="210">
    <w:name w:val="Основен текст (2)1"/>
    <w:basedOn w:val="Normal"/>
    <w:link w:val="25"/>
    <w:rsid w:val="00F90F87"/>
    <w:pPr>
      <w:widowControl w:val="0"/>
      <w:shd w:val="clear" w:color="auto" w:fill="FFFFFF"/>
      <w:spacing w:before="180" w:after="780" w:line="278" w:lineRule="exact"/>
      <w:jc w:val="center"/>
    </w:pPr>
    <w:rPr>
      <w:sz w:val="20"/>
    </w:rPr>
  </w:style>
  <w:style w:type="character" w:customStyle="1" w:styleId="32">
    <w:name w:val="Основен текст (3)"/>
    <w:rsid w:val="00F90F87"/>
    <w:rPr>
      <w:rFonts w:ascii="Times New Roman" w:hAnsi="Times New Roman" w:cs="Times New Roman"/>
      <w:b/>
      <w:bCs/>
      <w:color w:val="000000"/>
      <w:spacing w:val="0"/>
      <w:w w:val="100"/>
      <w:position w:val="0"/>
      <w:sz w:val="24"/>
      <w:szCs w:val="24"/>
      <w:u w:val="none"/>
      <w:lang w:val="bg-BG" w:eastAsia="bg-BG"/>
    </w:rPr>
  </w:style>
  <w:style w:type="character" w:customStyle="1" w:styleId="33">
    <w:name w:val="Основен текст (3)_"/>
    <w:link w:val="311"/>
    <w:locked/>
    <w:rsid w:val="00F90F87"/>
    <w:rPr>
      <w:b/>
      <w:bCs/>
      <w:i/>
      <w:iCs/>
      <w:shd w:val="clear" w:color="auto" w:fill="FFFFFF"/>
    </w:rPr>
  </w:style>
  <w:style w:type="paragraph" w:customStyle="1" w:styleId="311">
    <w:name w:val="Основен текст (3)1"/>
    <w:basedOn w:val="Normal"/>
    <w:link w:val="33"/>
    <w:rsid w:val="00F90F87"/>
    <w:pPr>
      <w:widowControl w:val="0"/>
      <w:shd w:val="clear" w:color="auto" w:fill="FFFFFF"/>
      <w:spacing w:before="60" w:after="180" w:line="240" w:lineRule="atLeast"/>
    </w:pPr>
    <w:rPr>
      <w:b/>
      <w:bCs/>
      <w:i/>
      <w:iCs/>
      <w:sz w:val="20"/>
    </w:rPr>
  </w:style>
  <w:style w:type="paragraph" w:customStyle="1" w:styleId="CharCharCharCharCharCharCharCharCharCharCharChar1CharCharCharCharCharCharCharCharCharCharCharCharChar1Char">
    <w:name w:val="Char Знак Char Char Знак Char Знак Char Char Char Char Знак Char Знак Char Знак Char Char1 Знак Char Знак Char Char Знак Знак Char Знак Char Char Char Char Char Char Char Char Char1 Char"/>
    <w:basedOn w:val="Normal"/>
    <w:uiPriority w:val="99"/>
    <w:rsid w:val="00F90F87"/>
    <w:pPr>
      <w:tabs>
        <w:tab w:val="left" w:pos="709"/>
      </w:tabs>
      <w:spacing w:before="120"/>
    </w:pPr>
    <w:rPr>
      <w:rFonts w:ascii="Tahoma" w:eastAsia="MS Mincho" w:hAnsi="Tahoma"/>
      <w:lang w:val="pl-PL" w:eastAsia="pl-PL"/>
    </w:rPr>
  </w:style>
  <w:style w:type="character" w:customStyle="1" w:styleId="BodyText1">
    <w:name w:val="Body Text1"/>
    <w:rsid w:val="00F90F87"/>
    <w:rPr>
      <w:rFonts w:ascii="Arial" w:hAnsi="Arial" w:cs="Arial"/>
      <w:color w:val="000000"/>
      <w:spacing w:val="0"/>
      <w:w w:val="100"/>
      <w:position w:val="0"/>
      <w:sz w:val="22"/>
      <w:szCs w:val="22"/>
      <w:shd w:val="clear" w:color="auto" w:fill="FFFFFF"/>
      <w:lang w:val="bg-BG"/>
    </w:rPr>
  </w:style>
  <w:style w:type="character" w:customStyle="1" w:styleId="Heading43">
    <w:name w:val="Heading #4"/>
    <w:rsid w:val="00F90F87"/>
    <w:rPr>
      <w:rFonts w:ascii="Arial" w:hAnsi="Arial" w:cs="Arial"/>
      <w:b/>
      <w:bCs/>
      <w:color w:val="000000"/>
      <w:spacing w:val="0"/>
      <w:w w:val="100"/>
      <w:position w:val="0"/>
      <w:sz w:val="22"/>
      <w:szCs w:val="22"/>
      <w:u w:val="none"/>
      <w:lang w:val="bg-BG"/>
    </w:rPr>
  </w:style>
  <w:style w:type="paragraph" w:customStyle="1" w:styleId="BodyText6">
    <w:name w:val="Body Text6"/>
    <w:basedOn w:val="Normal"/>
    <w:uiPriority w:val="99"/>
    <w:rsid w:val="00F90F87"/>
    <w:pPr>
      <w:widowControl w:val="0"/>
      <w:shd w:val="clear" w:color="auto" w:fill="FFFFFF"/>
      <w:spacing w:before="120" w:line="278" w:lineRule="exact"/>
      <w:ind w:hanging="540"/>
    </w:pPr>
    <w:rPr>
      <w:rFonts w:eastAsiaTheme="minorHAnsi" w:cs="Arial"/>
      <w:szCs w:val="22"/>
      <w:lang w:val="en-US"/>
    </w:rPr>
  </w:style>
  <w:style w:type="character" w:customStyle="1" w:styleId="Headerorfooter">
    <w:name w:val="Header or footer_"/>
    <w:rsid w:val="00F90F87"/>
    <w:rPr>
      <w:rFonts w:ascii="Century Gothic" w:hAnsi="Century Gothic" w:cs="Century Gothic"/>
      <w:sz w:val="20"/>
      <w:szCs w:val="20"/>
      <w:u w:val="none"/>
    </w:rPr>
  </w:style>
  <w:style w:type="character" w:customStyle="1" w:styleId="Headerorfooter0">
    <w:name w:val="Header or footer"/>
    <w:rsid w:val="00F90F87"/>
    <w:rPr>
      <w:rFonts w:ascii="Century Gothic" w:hAnsi="Century Gothic" w:cs="Century Gothic"/>
      <w:color w:val="000000"/>
      <w:spacing w:val="0"/>
      <w:w w:val="100"/>
      <w:position w:val="0"/>
      <w:sz w:val="20"/>
      <w:szCs w:val="20"/>
      <w:u w:val="none"/>
    </w:rPr>
  </w:style>
  <w:style w:type="character" w:customStyle="1" w:styleId="Heading30">
    <w:name w:val="Heading #3_"/>
    <w:rsid w:val="00F90F87"/>
    <w:rPr>
      <w:rFonts w:ascii="Arial" w:hAnsi="Arial" w:cs="Arial"/>
      <w:b/>
      <w:bCs/>
      <w:sz w:val="26"/>
      <w:szCs w:val="26"/>
      <w:u w:val="none"/>
    </w:rPr>
  </w:style>
  <w:style w:type="character" w:customStyle="1" w:styleId="Heading31">
    <w:name w:val="Heading #3"/>
    <w:rsid w:val="00F90F87"/>
    <w:rPr>
      <w:rFonts w:ascii="Arial" w:hAnsi="Arial" w:cs="Arial"/>
      <w:b/>
      <w:bCs/>
      <w:color w:val="000000"/>
      <w:spacing w:val="0"/>
      <w:w w:val="100"/>
      <w:position w:val="0"/>
      <w:sz w:val="26"/>
      <w:szCs w:val="26"/>
      <w:u w:val="none"/>
      <w:lang w:val="bg-BG"/>
    </w:rPr>
  </w:style>
  <w:style w:type="character" w:customStyle="1" w:styleId="Bodytext30">
    <w:name w:val="Body text (3)_"/>
    <w:rsid w:val="00F90F87"/>
    <w:rPr>
      <w:rFonts w:ascii="Arial" w:hAnsi="Arial" w:cs="Arial"/>
      <w:b/>
      <w:bCs/>
      <w:sz w:val="22"/>
      <w:szCs w:val="22"/>
      <w:u w:val="none"/>
    </w:rPr>
  </w:style>
  <w:style w:type="character" w:customStyle="1" w:styleId="Bodytext31">
    <w:name w:val="Body text (3)"/>
    <w:rsid w:val="00F90F87"/>
    <w:rPr>
      <w:rFonts w:ascii="Arial" w:hAnsi="Arial" w:cs="Arial"/>
      <w:b/>
      <w:bCs/>
      <w:color w:val="000000"/>
      <w:spacing w:val="0"/>
      <w:w w:val="100"/>
      <w:position w:val="0"/>
      <w:sz w:val="22"/>
      <w:szCs w:val="22"/>
      <w:u w:val="none"/>
      <w:lang w:val="bg-BG"/>
    </w:rPr>
  </w:style>
  <w:style w:type="character" w:customStyle="1" w:styleId="Bodytext4">
    <w:name w:val="Body text (4)_"/>
    <w:rsid w:val="00F90F87"/>
    <w:rPr>
      <w:rFonts w:ascii="Century Gothic" w:hAnsi="Century Gothic" w:cs="Century Gothic"/>
      <w:w w:val="90"/>
      <w:sz w:val="21"/>
      <w:szCs w:val="21"/>
      <w:u w:val="none"/>
    </w:rPr>
  </w:style>
  <w:style w:type="character" w:customStyle="1" w:styleId="Bodytext40">
    <w:name w:val="Body text (4)"/>
    <w:rsid w:val="00F90F87"/>
    <w:rPr>
      <w:rFonts w:ascii="Century Gothic" w:hAnsi="Century Gothic" w:cs="Century Gothic"/>
      <w:color w:val="000000"/>
      <w:spacing w:val="0"/>
      <w:w w:val="90"/>
      <w:position w:val="0"/>
      <w:sz w:val="21"/>
      <w:szCs w:val="21"/>
      <w:u w:val="none"/>
      <w:lang w:val="bg-BG"/>
    </w:rPr>
  </w:style>
  <w:style w:type="character" w:customStyle="1" w:styleId="BodyText32">
    <w:name w:val="Body Text3"/>
    <w:rsid w:val="00F90F87"/>
    <w:rPr>
      <w:rFonts w:ascii="Arial" w:hAnsi="Arial" w:cs="Arial"/>
      <w:color w:val="000000"/>
      <w:spacing w:val="0"/>
      <w:w w:val="100"/>
      <w:position w:val="0"/>
      <w:sz w:val="22"/>
      <w:szCs w:val="22"/>
      <w:u w:val="none"/>
      <w:shd w:val="clear" w:color="auto" w:fill="FFFFFF"/>
      <w:lang w:val="bg-BG"/>
    </w:rPr>
  </w:style>
  <w:style w:type="character" w:customStyle="1" w:styleId="Heading420">
    <w:name w:val="Heading #4 (2)_"/>
    <w:rsid w:val="00F90F87"/>
    <w:rPr>
      <w:rFonts w:ascii="Arial" w:hAnsi="Arial" w:cs="Arial"/>
      <w:sz w:val="22"/>
      <w:szCs w:val="22"/>
      <w:u w:val="none"/>
    </w:rPr>
  </w:style>
  <w:style w:type="character" w:customStyle="1" w:styleId="Heading421">
    <w:name w:val="Heading #4 (2)"/>
    <w:rsid w:val="00F90F87"/>
    <w:rPr>
      <w:rFonts w:ascii="Arial" w:hAnsi="Arial" w:cs="Arial"/>
      <w:color w:val="000000"/>
      <w:spacing w:val="0"/>
      <w:w w:val="100"/>
      <w:position w:val="0"/>
      <w:sz w:val="22"/>
      <w:szCs w:val="22"/>
      <w:u w:val="none"/>
      <w:lang w:val="bg-BG"/>
    </w:rPr>
  </w:style>
  <w:style w:type="character" w:customStyle="1" w:styleId="BodyText41">
    <w:name w:val="Body Text4"/>
    <w:rsid w:val="00F90F87"/>
    <w:rPr>
      <w:rFonts w:ascii="Arial" w:hAnsi="Arial" w:cs="Arial"/>
      <w:color w:val="000000"/>
      <w:spacing w:val="0"/>
      <w:w w:val="100"/>
      <w:position w:val="0"/>
      <w:sz w:val="22"/>
      <w:szCs w:val="22"/>
      <w:u w:val="none"/>
      <w:shd w:val="clear" w:color="auto" w:fill="FFFFFF"/>
      <w:lang w:val="bg-BG"/>
    </w:rPr>
  </w:style>
  <w:style w:type="character" w:customStyle="1" w:styleId="Bodytext5ArialNarrow">
    <w:name w:val="Body text (5) + Arial Narrow"/>
    <w:aliases w:val="Bold,Spacing 0 pt,Scale 100%,Body text (54) + Calibri,10 pt,Body text (61) + 15 pt,Scaling 100%,Header or footer + Trebuchet MS,5 pt,Body text + Lucida Sans Unicode,8.5 pt,11 pt,Spacing -1 pt,Body text + Impact,8 pt,10.5 pt"/>
    <w:rsid w:val="00F90F87"/>
    <w:rPr>
      <w:rFonts w:ascii="Arial Narrow" w:hAnsi="Arial Narrow" w:cs="Arial Narrow"/>
      <w:b/>
      <w:bCs/>
      <w:color w:val="000000"/>
      <w:spacing w:val="0"/>
      <w:w w:val="100"/>
      <w:position w:val="0"/>
      <w:sz w:val="20"/>
      <w:szCs w:val="20"/>
      <w:u w:val="none"/>
      <w:lang w:val="en-US"/>
    </w:rPr>
  </w:style>
  <w:style w:type="character" w:customStyle="1" w:styleId="BodyText51">
    <w:name w:val="Body Text5"/>
    <w:rsid w:val="00F90F87"/>
    <w:rPr>
      <w:rFonts w:ascii="Arial" w:hAnsi="Arial" w:cs="Arial"/>
      <w:color w:val="000000"/>
      <w:spacing w:val="0"/>
      <w:w w:val="100"/>
      <w:position w:val="0"/>
      <w:sz w:val="22"/>
      <w:szCs w:val="22"/>
      <w:u w:val="none"/>
      <w:shd w:val="clear" w:color="auto" w:fill="FFFFFF"/>
      <w:lang w:val="bg-BG"/>
    </w:rPr>
  </w:style>
  <w:style w:type="character" w:customStyle="1" w:styleId="Bodytext2Italic">
    <w:name w:val="Body text (2) + Italic"/>
    <w:rsid w:val="00F90F87"/>
    <w:rPr>
      <w:rFonts w:ascii="Arial" w:hAnsi="Arial" w:cs="Arial"/>
      <w:i/>
      <w:iCs/>
      <w:color w:val="000000"/>
      <w:spacing w:val="0"/>
      <w:w w:val="100"/>
      <w:position w:val="0"/>
      <w:sz w:val="22"/>
      <w:szCs w:val="22"/>
      <w:u w:val="none"/>
      <w:shd w:val="clear" w:color="auto" w:fill="FFFFFF"/>
      <w:lang w:val="bg-BG" w:eastAsia="bg-BG"/>
    </w:rPr>
  </w:style>
  <w:style w:type="paragraph" w:customStyle="1" w:styleId="Text3">
    <w:name w:val="Text 3"/>
    <w:basedOn w:val="Normal"/>
    <w:uiPriority w:val="99"/>
    <w:rsid w:val="00F90F87"/>
    <w:pPr>
      <w:tabs>
        <w:tab w:val="left" w:pos="2302"/>
      </w:tabs>
      <w:spacing w:before="120" w:after="240"/>
      <w:ind w:left="1202"/>
    </w:pPr>
    <w:rPr>
      <w:rFonts w:eastAsia="MS Mincho"/>
    </w:rPr>
  </w:style>
  <w:style w:type="character" w:customStyle="1" w:styleId="tx1">
    <w:name w:val="tx1"/>
    <w:uiPriority w:val="99"/>
    <w:rsid w:val="00F90F87"/>
    <w:rPr>
      <w:rFonts w:cs="Times New Roman"/>
      <w:b/>
      <w:bCs/>
    </w:rPr>
  </w:style>
  <w:style w:type="paragraph" w:customStyle="1" w:styleId="Style">
    <w:name w:val="Style"/>
    <w:uiPriority w:val="99"/>
    <w:qFormat/>
    <w:rsid w:val="00F90F87"/>
    <w:pPr>
      <w:widowControl w:val="0"/>
      <w:autoSpaceDE w:val="0"/>
      <w:autoSpaceDN w:val="0"/>
      <w:adjustRightInd w:val="0"/>
      <w:ind w:left="140" w:right="140" w:firstLine="840"/>
      <w:jc w:val="both"/>
    </w:pPr>
    <w:rPr>
      <w:rFonts w:eastAsia="MS Mincho"/>
      <w:sz w:val="24"/>
      <w:szCs w:val="24"/>
      <w:lang w:val="en-US" w:eastAsia="en-US"/>
    </w:rPr>
  </w:style>
  <w:style w:type="character" w:customStyle="1" w:styleId="mw-headline">
    <w:name w:val="mw-headline"/>
    <w:rsid w:val="00F90F87"/>
    <w:rPr>
      <w:rFonts w:cs="Times New Roman"/>
    </w:rPr>
  </w:style>
  <w:style w:type="paragraph" w:customStyle="1" w:styleId="E1">
    <w:name w:val="E1"/>
    <w:basedOn w:val="Normal"/>
    <w:link w:val="E1Char"/>
    <w:rsid w:val="00F90F87"/>
    <w:pPr>
      <w:spacing w:after="160" w:line="320" w:lineRule="atLeast"/>
      <w:ind w:left="851"/>
    </w:pPr>
    <w:rPr>
      <w:lang w:eastAsia="de-DE"/>
    </w:rPr>
  </w:style>
  <w:style w:type="character" w:customStyle="1" w:styleId="E1Char">
    <w:name w:val="E1 Char"/>
    <w:basedOn w:val="DefaultParagraphFont"/>
    <w:link w:val="E1"/>
    <w:locked/>
    <w:rsid w:val="00F90F87"/>
    <w:rPr>
      <w:rFonts w:ascii="Arial" w:hAnsi="Arial"/>
      <w:sz w:val="22"/>
      <w:lang w:val="en-GB" w:eastAsia="de-DE"/>
    </w:rPr>
  </w:style>
  <w:style w:type="character" w:customStyle="1" w:styleId="rptext">
    <w:name w:val="rptext"/>
    <w:basedOn w:val="DefaultParagraphFont"/>
    <w:rsid w:val="00F90F87"/>
  </w:style>
  <w:style w:type="paragraph" w:customStyle="1" w:styleId="newverdana14">
    <w:name w:val="new_verdana_14"/>
    <w:basedOn w:val="Normal"/>
    <w:uiPriority w:val="99"/>
    <w:rsid w:val="00F90F87"/>
    <w:pPr>
      <w:spacing w:before="100" w:beforeAutospacing="1" w:after="100" w:afterAutospacing="1"/>
    </w:pPr>
  </w:style>
  <w:style w:type="character" w:customStyle="1" w:styleId="xdb">
    <w:name w:val="_xdb"/>
    <w:basedOn w:val="DefaultParagraphFont"/>
    <w:rsid w:val="00F90F87"/>
  </w:style>
  <w:style w:type="character" w:customStyle="1" w:styleId="xbe">
    <w:name w:val="_xbe"/>
    <w:basedOn w:val="DefaultParagraphFont"/>
    <w:rsid w:val="00F90F87"/>
  </w:style>
  <w:style w:type="paragraph" w:customStyle="1" w:styleId="TitleFigTabl">
    <w:name w:val="Title Fig./Tabl."/>
    <w:basedOn w:val="Caption"/>
    <w:link w:val="TitleFigTablChar"/>
    <w:rsid w:val="00F90F87"/>
    <w:pPr>
      <w:widowControl w:val="0"/>
      <w:tabs>
        <w:tab w:val="clear" w:pos="851"/>
        <w:tab w:val="left" w:pos="1843"/>
        <w:tab w:val="left" w:pos="2977"/>
      </w:tabs>
      <w:autoSpaceDE w:val="0"/>
      <w:autoSpaceDN w:val="0"/>
      <w:adjustRightInd w:val="0"/>
      <w:ind w:left="0" w:firstLine="0"/>
    </w:pPr>
    <w:rPr>
      <w:rFonts w:eastAsia="MS Mincho"/>
      <w:i w:val="0"/>
      <w:lang w:val="ru-RU" w:eastAsia="ja-JP"/>
    </w:rPr>
  </w:style>
  <w:style w:type="character" w:customStyle="1" w:styleId="TitleFigTablChar">
    <w:name w:val="Title Fig./Tabl. Char"/>
    <w:basedOn w:val="DefaultParagraphFont"/>
    <w:link w:val="TitleFigTabl"/>
    <w:rsid w:val="00F90F87"/>
    <w:rPr>
      <w:rFonts w:eastAsia="MS Mincho"/>
      <w:bCs/>
      <w:sz w:val="22"/>
      <w:szCs w:val="24"/>
      <w:lang w:val="ru-RU" w:eastAsia="ja-JP"/>
    </w:rPr>
  </w:style>
  <w:style w:type="character" w:customStyle="1" w:styleId="mw-editsection">
    <w:name w:val="mw-editsection"/>
    <w:basedOn w:val="DefaultParagraphFont"/>
    <w:rsid w:val="00F90F87"/>
  </w:style>
  <w:style w:type="character" w:customStyle="1" w:styleId="mw-editsection-bracket">
    <w:name w:val="mw-editsection-bracket"/>
    <w:basedOn w:val="DefaultParagraphFont"/>
    <w:rsid w:val="00F90F87"/>
  </w:style>
  <w:style w:type="character" w:customStyle="1" w:styleId="mw-editsection-divider">
    <w:name w:val="mw-editsection-divider"/>
    <w:basedOn w:val="DefaultParagraphFont"/>
    <w:rsid w:val="00F90F87"/>
  </w:style>
  <w:style w:type="paragraph" w:customStyle="1" w:styleId="TOCHeading1">
    <w:name w:val="TOC Heading1"/>
    <w:basedOn w:val="Heading1"/>
    <w:next w:val="Normal"/>
    <w:uiPriority w:val="39"/>
    <w:unhideWhenUsed/>
    <w:rsid w:val="00F90F87"/>
    <w:pPr>
      <w:tabs>
        <w:tab w:val="clear" w:pos="851"/>
      </w:tabs>
      <w:ind w:left="993" w:hanging="993"/>
    </w:pPr>
    <w:rPr>
      <w:rFonts w:ascii="Times New Roman Bold" w:eastAsia="MS Mincho" w:hAnsi="Times New Roman Bold" w:cs="Times New Roman"/>
      <w:caps/>
      <w:smallCaps w:val="0"/>
      <w:kern w:val="0"/>
      <w:sz w:val="24"/>
      <w:szCs w:val="26"/>
    </w:rPr>
  </w:style>
  <w:style w:type="paragraph" w:customStyle="1" w:styleId="Style20">
    <w:name w:val="Style20"/>
    <w:basedOn w:val="Normal"/>
    <w:uiPriority w:val="99"/>
    <w:rsid w:val="00F90F87"/>
    <w:pPr>
      <w:widowControl w:val="0"/>
      <w:autoSpaceDE w:val="0"/>
      <w:autoSpaceDN w:val="0"/>
      <w:adjustRightInd w:val="0"/>
    </w:pPr>
  </w:style>
  <w:style w:type="character" w:customStyle="1" w:styleId="240">
    <w:name w:val="Основен текст (2)4"/>
    <w:rsid w:val="00F90F87"/>
    <w:rPr>
      <w:rFonts w:ascii="Times New Roman" w:hAnsi="Times New Roman" w:cs="Times New Roman"/>
      <w:color w:val="000000"/>
      <w:spacing w:val="0"/>
      <w:w w:val="100"/>
      <w:position w:val="0"/>
      <w:sz w:val="24"/>
      <w:szCs w:val="24"/>
      <w:u w:val="none"/>
      <w:shd w:val="clear" w:color="auto" w:fill="FFFFFF"/>
      <w:lang w:val="bg-BG" w:eastAsia="bg-BG"/>
    </w:rPr>
  </w:style>
  <w:style w:type="paragraph" w:customStyle="1" w:styleId="bulet">
    <w:name w:val="bulet"/>
    <w:basedOn w:val="Normal"/>
    <w:uiPriority w:val="99"/>
    <w:rsid w:val="00F90F87"/>
    <w:pPr>
      <w:numPr>
        <w:numId w:val="50"/>
      </w:numPr>
      <w:tabs>
        <w:tab w:val="left" w:pos="369"/>
      </w:tabs>
    </w:pPr>
    <w:rPr>
      <w:lang w:val="ru-RU"/>
    </w:rPr>
  </w:style>
  <w:style w:type="paragraph" w:customStyle="1" w:styleId="Style21">
    <w:name w:val="Style21"/>
    <w:basedOn w:val="Normal"/>
    <w:uiPriority w:val="99"/>
    <w:rsid w:val="00F90F87"/>
    <w:pPr>
      <w:widowControl w:val="0"/>
      <w:autoSpaceDE w:val="0"/>
      <w:autoSpaceDN w:val="0"/>
      <w:adjustRightInd w:val="0"/>
      <w:spacing w:line="418" w:lineRule="exact"/>
    </w:pPr>
  </w:style>
  <w:style w:type="character" w:customStyle="1" w:styleId="FontStyle79">
    <w:name w:val="Font Style79"/>
    <w:rsid w:val="00F90F87"/>
    <w:rPr>
      <w:rFonts w:ascii="Times New Roman" w:hAnsi="Times New Roman" w:cs="Times New Roman"/>
      <w:sz w:val="22"/>
      <w:szCs w:val="22"/>
    </w:rPr>
  </w:style>
  <w:style w:type="paragraph" w:customStyle="1" w:styleId="Head">
    <w:name w:val="Head"/>
    <w:basedOn w:val="Normal"/>
    <w:uiPriority w:val="99"/>
    <w:rsid w:val="00F90F87"/>
    <w:pPr>
      <w:keepLines/>
      <w:tabs>
        <w:tab w:val="left" w:pos="851"/>
        <w:tab w:val="left" w:pos="1418"/>
        <w:tab w:val="right" w:pos="9214"/>
      </w:tabs>
      <w:spacing w:before="120" w:beforeAutospacing="1" w:after="60" w:afterAutospacing="1" w:line="260" w:lineRule="exact"/>
    </w:pPr>
    <w:rPr>
      <w:b/>
      <w:bCs/>
    </w:rPr>
  </w:style>
  <w:style w:type="character" w:customStyle="1" w:styleId="6">
    <w:name w:val="Основен текст (6) + Удебелен"/>
    <w:rsid w:val="00F90F87"/>
    <w:rPr>
      <w:rFonts w:ascii="Times New Roman" w:hAnsi="Times New Roman" w:cs="Times New Roman"/>
      <w:b/>
      <w:bCs/>
      <w:i/>
      <w:iCs/>
      <w:color w:val="000000"/>
      <w:spacing w:val="0"/>
      <w:w w:val="100"/>
      <w:position w:val="0"/>
      <w:sz w:val="23"/>
      <w:szCs w:val="23"/>
      <w:shd w:val="clear" w:color="auto" w:fill="FFFFFF"/>
      <w:lang w:val="bg-BG"/>
    </w:rPr>
  </w:style>
  <w:style w:type="paragraph" w:customStyle="1" w:styleId="MyFootnote0">
    <w:name w:val="My Footnote"/>
    <w:basedOn w:val="Normal"/>
    <w:link w:val="MyFootnoteChar0"/>
    <w:rsid w:val="00F90F87"/>
    <w:pPr>
      <w:spacing w:after="20"/>
      <w:ind w:left="210" w:hanging="210"/>
    </w:pPr>
    <w:rPr>
      <w:rFonts w:eastAsia="Calibri"/>
      <w:sz w:val="20"/>
    </w:rPr>
  </w:style>
  <w:style w:type="character" w:customStyle="1" w:styleId="MyFootnoteChar0">
    <w:name w:val="My Footnote Char"/>
    <w:basedOn w:val="DefaultParagraphFont"/>
    <w:link w:val="MyFootnote0"/>
    <w:rsid w:val="00F90F87"/>
    <w:rPr>
      <w:rFonts w:eastAsia="Calibri"/>
      <w:lang w:eastAsia="en-US"/>
    </w:rPr>
  </w:style>
  <w:style w:type="character" w:customStyle="1" w:styleId="Style4Char">
    <w:name w:val="Style4 Char"/>
    <w:link w:val="Style4"/>
    <w:uiPriority w:val="99"/>
    <w:rsid w:val="00F90F87"/>
    <w:rPr>
      <w:rFonts w:ascii="Arial Narrow" w:hAnsi="Arial Narrow" w:cs="Arial"/>
      <w:b/>
      <w:smallCaps/>
      <w:kern w:val="28"/>
      <w:sz w:val="28"/>
      <w:szCs w:val="22"/>
    </w:rPr>
  </w:style>
  <w:style w:type="table" w:customStyle="1" w:styleId="TableContemporary1">
    <w:name w:val="Table Contemporary1"/>
    <w:basedOn w:val="TableNormal"/>
    <w:next w:val="TableContemporary"/>
    <w:rsid w:val="00F90F87"/>
    <w:pPr>
      <w:tabs>
        <w:tab w:val="left" w:pos="1771"/>
      </w:tabs>
      <w:suppressAutoHyphens/>
      <w:jc w:val="both"/>
    </w:pPr>
    <w:rPr>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MyTable">
    <w:name w:val="My Table"/>
    <w:basedOn w:val="TableContemporary"/>
    <w:uiPriority w:val="99"/>
    <w:qFormat/>
    <w:rsid w:val="00F90F87"/>
    <w:rPr>
      <w:lang w:val="en-US"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ntemporary11">
    <w:name w:val="Table Contemporary11"/>
    <w:basedOn w:val="TableNormal"/>
    <w:next w:val="TableContemporary"/>
    <w:rsid w:val="00F90F87"/>
    <w:pPr>
      <w:tabs>
        <w:tab w:val="left" w:pos="1771"/>
      </w:tabs>
      <w:suppressAutoHyphens/>
      <w:jc w:val="both"/>
    </w:pPr>
    <w:rPr>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52">
    <w:name w:val="Мрежа в таблица5"/>
    <w:basedOn w:val="TableNormal"/>
    <w:next w:val="TableGrid"/>
    <w:uiPriority w:val="59"/>
    <w:rsid w:val="00F90F87"/>
    <w:pPr>
      <w:jc w:val="right"/>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Мрежа в таблица41"/>
    <w:basedOn w:val="TableNormal"/>
    <w:next w:val="TableGrid"/>
    <w:uiPriority w:val="59"/>
    <w:rsid w:val="00F90F87"/>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2">
    <w:name w:val="Мрежа в таблица1"/>
    <w:basedOn w:val="TableNormal"/>
    <w:next w:val="TableGrid"/>
    <w:uiPriority w:val="59"/>
    <w:rsid w:val="00F90F87"/>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aliases w:val="Heading 2_sj,Listenabsatz1,1st level - Bullet List Paragraph,Resume Title,Citation List,List Paragraph_Table bullets,Lettre d'introduction,Paragrafo elenco,heading 4,body 2,List Paragraph11,AFW Body,Heading x1"/>
    <w:basedOn w:val="Normal"/>
    <w:uiPriority w:val="34"/>
    <w:qFormat/>
    <w:rsid w:val="00F90F87"/>
    <w:pPr>
      <w:spacing w:after="200" w:line="276" w:lineRule="auto"/>
      <w:ind w:left="720"/>
      <w:contextualSpacing/>
    </w:pPr>
    <w:rPr>
      <w:rFonts w:ascii="Calibri" w:eastAsia="Calibri" w:hAnsi="Calibri"/>
      <w:szCs w:val="22"/>
    </w:rPr>
  </w:style>
  <w:style w:type="paragraph" w:customStyle="1" w:styleId="NoSpacing1">
    <w:name w:val="No Spacing1"/>
    <w:aliases w:val="1."/>
    <w:uiPriority w:val="1"/>
    <w:rsid w:val="00F90F87"/>
    <w:rPr>
      <w:rFonts w:ascii="Calibri" w:eastAsia="SimSun" w:hAnsi="Calibri"/>
      <w:sz w:val="22"/>
      <w:szCs w:val="22"/>
      <w:lang w:val="en-US" w:eastAsia="en-US"/>
    </w:rPr>
  </w:style>
  <w:style w:type="table" w:customStyle="1" w:styleId="114">
    <w:name w:val="Мрежа в таблица11"/>
    <w:basedOn w:val="TableNormal"/>
    <w:next w:val="TableGrid"/>
    <w:uiPriority w:val="59"/>
    <w:rsid w:val="00F90F87"/>
    <w:pPr>
      <w:jc w:val="right"/>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Мрежа в таблица12"/>
    <w:basedOn w:val="TableNormal"/>
    <w:next w:val="TableGrid"/>
    <w:uiPriority w:val="59"/>
    <w:rsid w:val="00F90F87"/>
    <w:pPr>
      <w:jc w:val="right"/>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Char1">
    <w:name w:val="Body Text 3 Char1"/>
    <w:aliases w:val=" Char2 Char, Char2 Char Char Char Char,Char2 Char1,Char2 Char Char,Char2 Char Char Char Char Char,Char2 Char Char Char1,Char2 Char2,Char2 Char Char Char Char2"/>
    <w:rsid w:val="00F90F87"/>
    <w:rPr>
      <w:rFonts w:ascii="Times New Roman" w:eastAsia="Times New Roman" w:hAnsi="Times New Roman" w:cs="Times New Roman"/>
      <w:sz w:val="16"/>
      <w:szCs w:val="16"/>
      <w:lang w:val="en-AU"/>
    </w:rPr>
  </w:style>
  <w:style w:type="character" w:customStyle="1" w:styleId="FontStyle163">
    <w:name w:val="Font Style163"/>
    <w:uiPriority w:val="99"/>
    <w:rsid w:val="00F90F87"/>
    <w:rPr>
      <w:rFonts w:ascii="Times New Roman" w:hAnsi="Times New Roman" w:cs="Times New Roman"/>
      <w:sz w:val="22"/>
      <w:szCs w:val="22"/>
    </w:rPr>
  </w:style>
  <w:style w:type="paragraph" w:customStyle="1" w:styleId="NormalWeb1">
    <w:name w:val="Normal (Web)1"/>
    <w:basedOn w:val="Normal"/>
    <w:uiPriority w:val="99"/>
    <w:rsid w:val="00F90F87"/>
    <w:pPr>
      <w:spacing w:before="100" w:beforeAutospacing="1"/>
    </w:pPr>
    <w:rPr>
      <w:color w:val="000000"/>
    </w:rPr>
  </w:style>
  <w:style w:type="paragraph" w:customStyle="1" w:styleId="ListParagraph2">
    <w:name w:val="List Paragraph2"/>
    <w:aliases w:val="Гл точки,текст Върбица"/>
    <w:basedOn w:val="Normal"/>
    <w:uiPriority w:val="99"/>
    <w:rsid w:val="00F90F87"/>
    <w:pPr>
      <w:ind w:left="720"/>
      <w:contextualSpacing/>
    </w:pPr>
    <w:rPr>
      <w:iCs/>
      <w:sz w:val="20"/>
    </w:rPr>
  </w:style>
  <w:style w:type="paragraph" w:customStyle="1" w:styleId="Style116">
    <w:name w:val="Style116"/>
    <w:basedOn w:val="Normal"/>
    <w:uiPriority w:val="99"/>
    <w:rsid w:val="00F90F87"/>
    <w:pPr>
      <w:widowControl w:val="0"/>
      <w:autoSpaceDE w:val="0"/>
      <w:autoSpaceDN w:val="0"/>
      <w:adjustRightInd w:val="0"/>
    </w:pPr>
  </w:style>
  <w:style w:type="paragraph" w:customStyle="1" w:styleId="Style11">
    <w:name w:val="Style11"/>
    <w:basedOn w:val="Normal"/>
    <w:uiPriority w:val="99"/>
    <w:rsid w:val="00F90F87"/>
    <w:pPr>
      <w:widowControl w:val="0"/>
      <w:autoSpaceDE w:val="0"/>
      <w:autoSpaceDN w:val="0"/>
      <w:adjustRightInd w:val="0"/>
    </w:pPr>
  </w:style>
  <w:style w:type="paragraph" w:customStyle="1" w:styleId="Style13">
    <w:name w:val="Style13"/>
    <w:basedOn w:val="Normal"/>
    <w:uiPriority w:val="99"/>
    <w:rsid w:val="00F90F87"/>
    <w:pPr>
      <w:widowControl w:val="0"/>
      <w:autoSpaceDE w:val="0"/>
      <w:autoSpaceDN w:val="0"/>
      <w:adjustRightInd w:val="0"/>
    </w:pPr>
  </w:style>
  <w:style w:type="character" w:customStyle="1" w:styleId="FontStyle161">
    <w:name w:val="Font Style161"/>
    <w:uiPriority w:val="99"/>
    <w:rsid w:val="00F90F87"/>
    <w:rPr>
      <w:rFonts w:ascii="Times New Roman" w:hAnsi="Times New Roman" w:cs="Times New Roman"/>
      <w:b/>
      <w:bCs/>
      <w:i/>
      <w:iCs/>
      <w:sz w:val="22"/>
      <w:szCs w:val="22"/>
    </w:rPr>
  </w:style>
  <w:style w:type="paragraph" w:customStyle="1" w:styleId="Style89">
    <w:name w:val="Style89"/>
    <w:basedOn w:val="Normal"/>
    <w:uiPriority w:val="99"/>
    <w:rsid w:val="00F90F87"/>
    <w:pPr>
      <w:widowControl w:val="0"/>
      <w:autoSpaceDE w:val="0"/>
      <w:autoSpaceDN w:val="0"/>
      <w:adjustRightInd w:val="0"/>
    </w:pPr>
  </w:style>
  <w:style w:type="paragraph" w:customStyle="1" w:styleId="CharChar1CharCharCharChar">
    <w:name w:val="Char Char1 Char Char Char Char"/>
    <w:basedOn w:val="Normal"/>
    <w:uiPriority w:val="99"/>
    <w:rsid w:val="00F90F87"/>
    <w:pPr>
      <w:tabs>
        <w:tab w:val="left" w:pos="709"/>
      </w:tabs>
    </w:pPr>
    <w:rPr>
      <w:rFonts w:ascii="Tahoma" w:hAnsi="Tahoma"/>
      <w:lang w:val="pl-PL" w:eastAsia="pl-PL"/>
    </w:rPr>
  </w:style>
  <w:style w:type="character" w:customStyle="1" w:styleId="st1">
    <w:name w:val="st1"/>
    <w:basedOn w:val="DefaultParagraphFont"/>
    <w:rsid w:val="00F90F87"/>
  </w:style>
  <w:style w:type="paragraph" w:customStyle="1" w:styleId="bulet1">
    <w:name w:val="bulet 1"/>
    <w:basedOn w:val="Normal"/>
    <w:uiPriority w:val="99"/>
    <w:rsid w:val="00F90F87"/>
    <w:pPr>
      <w:numPr>
        <w:numId w:val="61"/>
      </w:numPr>
      <w:tabs>
        <w:tab w:val="left" w:pos="369"/>
      </w:tabs>
    </w:pPr>
    <w:rPr>
      <w:rFonts w:ascii="Times New Roman Bold" w:hAnsi="Times New Roman Bold"/>
      <w:b/>
    </w:rPr>
  </w:style>
  <w:style w:type="paragraph" w:customStyle="1" w:styleId="myCaption">
    <w:name w:val="my Caption"/>
    <w:basedOn w:val="Caption"/>
    <w:link w:val="myCaptionChar"/>
    <w:rsid w:val="00F90F87"/>
    <w:pPr>
      <w:spacing w:before="120" w:after="120"/>
      <w:ind w:left="0" w:firstLine="0"/>
    </w:pPr>
  </w:style>
  <w:style w:type="character" w:customStyle="1" w:styleId="myCaptionChar">
    <w:name w:val="my Caption Char"/>
    <w:link w:val="myCaption"/>
    <w:rsid w:val="00F90F87"/>
    <w:rPr>
      <w:rFonts w:ascii="Arial" w:hAnsi="Arial"/>
      <w:bCs/>
      <w:i/>
      <w:sz w:val="22"/>
      <w:lang w:val="en-GB" w:eastAsia="en-US"/>
    </w:rPr>
  </w:style>
  <w:style w:type="character" w:customStyle="1" w:styleId="Heading5Char1">
    <w:name w:val="Heading 5 Char1"/>
    <w:basedOn w:val="DefaultParagraphFont"/>
    <w:uiPriority w:val="9"/>
    <w:rsid w:val="00F90F87"/>
    <w:rPr>
      <w:rFonts w:ascii="Times New Roman" w:eastAsia="Times New Roman" w:hAnsi="Times New Roman" w:cs="Times New Roman"/>
      <w:bCs/>
      <w:i/>
      <w:iCs/>
      <w:snapToGrid w:val="0"/>
      <w:sz w:val="24"/>
      <w:szCs w:val="24"/>
      <w:u w:val="single"/>
      <w:lang w:val="bg-BG"/>
    </w:rPr>
  </w:style>
  <w:style w:type="character" w:customStyle="1" w:styleId="Heading6Char1">
    <w:name w:val="Heading 6 Char1"/>
    <w:basedOn w:val="DefaultParagraphFont"/>
    <w:uiPriority w:val="9"/>
    <w:rsid w:val="00F90F87"/>
    <w:rPr>
      <w:rFonts w:asciiTheme="majorHAnsi" w:eastAsiaTheme="majorEastAsia" w:hAnsiTheme="majorHAnsi" w:cstheme="majorBidi"/>
      <w:i/>
      <w:iCs/>
      <w:color w:val="243F60" w:themeColor="accent1" w:themeShade="7F"/>
      <w:lang w:val="bg-BG"/>
    </w:rPr>
  </w:style>
  <w:style w:type="character" w:customStyle="1" w:styleId="Heading7Char1">
    <w:name w:val="Heading 7 Char1"/>
    <w:basedOn w:val="DefaultParagraphFont"/>
    <w:uiPriority w:val="9"/>
    <w:rsid w:val="00F90F87"/>
    <w:rPr>
      <w:rFonts w:asciiTheme="majorHAnsi" w:eastAsiaTheme="majorEastAsia" w:hAnsiTheme="majorHAnsi" w:cstheme="majorBidi"/>
      <w:i/>
      <w:iCs/>
      <w:color w:val="404040" w:themeColor="text1" w:themeTint="BF"/>
      <w:lang w:val="bg-BG"/>
    </w:rPr>
  </w:style>
  <w:style w:type="character" w:customStyle="1" w:styleId="Heading8Char1">
    <w:name w:val="Heading 8 Char1"/>
    <w:basedOn w:val="DefaultParagraphFont"/>
    <w:uiPriority w:val="9"/>
    <w:rsid w:val="00F90F87"/>
    <w:rPr>
      <w:rFonts w:asciiTheme="majorHAnsi" w:eastAsiaTheme="majorEastAsia" w:hAnsiTheme="majorHAnsi" w:cstheme="majorBidi"/>
      <w:color w:val="404040" w:themeColor="text1" w:themeTint="BF"/>
      <w:sz w:val="20"/>
      <w:szCs w:val="20"/>
      <w:lang w:val="bg-BG"/>
    </w:rPr>
  </w:style>
  <w:style w:type="character" w:customStyle="1" w:styleId="Heading9Char1">
    <w:name w:val="Heading 9 Char1"/>
    <w:basedOn w:val="DefaultParagraphFont"/>
    <w:uiPriority w:val="9"/>
    <w:rsid w:val="00F90F87"/>
    <w:rPr>
      <w:rFonts w:asciiTheme="majorHAnsi" w:eastAsiaTheme="majorEastAsia" w:hAnsiTheme="majorHAnsi" w:cstheme="majorBidi"/>
      <w:i/>
      <w:iCs/>
      <w:color w:val="404040" w:themeColor="text1" w:themeTint="BF"/>
      <w:sz w:val="20"/>
      <w:szCs w:val="20"/>
      <w:lang w:val="bg-BG"/>
    </w:rPr>
  </w:style>
  <w:style w:type="numbering" w:customStyle="1" w:styleId="NoList111">
    <w:name w:val="No List111"/>
    <w:next w:val="NoList"/>
    <w:uiPriority w:val="99"/>
    <w:semiHidden/>
    <w:unhideWhenUsed/>
    <w:rsid w:val="00F90F87"/>
  </w:style>
  <w:style w:type="table" w:customStyle="1" w:styleId="MediumShading1-Accent14">
    <w:name w:val="Medium Shading 1 - Accent 14"/>
    <w:basedOn w:val="TableNormal"/>
    <w:uiPriority w:val="63"/>
    <w:rsid w:val="00F90F87"/>
    <w:rPr>
      <w:rFonts w:eastAsia="MS Mincho"/>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3">
    <w:name w:val="Light Shading3"/>
    <w:basedOn w:val="TableNormal"/>
    <w:uiPriority w:val="60"/>
    <w:rsid w:val="00F90F87"/>
    <w:rPr>
      <w:rFonts w:eastAsia="MS Mincho"/>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1">
    <w:name w:val="No List1111"/>
    <w:next w:val="NoList"/>
    <w:uiPriority w:val="99"/>
    <w:semiHidden/>
    <w:rsid w:val="00F90F87"/>
  </w:style>
  <w:style w:type="numbering" w:customStyle="1" w:styleId="StyleNumbered1">
    <w:name w:val="Style Numbered1"/>
    <w:basedOn w:val="NoList"/>
    <w:rsid w:val="00F90F87"/>
  </w:style>
  <w:style w:type="numbering" w:customStyle="1" w:styleId="StyleNumbered2">
    <w:name w:val="Style Numbered2"/>
    <w:basedOn w:val="NoList"/>
    <w:rsid w:val="00F90F87"/>
  </w:style>
  <w:style w:type="numbering" w:customStyle="1" w:styleId="StyleNumbered3">
    <w:name w:val="Style Numbered3"/>
    <w:basedOn w:val="NoList"/>
    <w:rsid w:val="00F90F87"/>
  </w:style>
  <w:style w:type="numbering" w:customStyle="1" w:styleId="StyleNumbered4">
    <w:name w:val="Style Numbered4"/>
    <w:basedOn w:val="NoList"/>
    <w:rsid w:val="00F90F87"/>
  </w:style>
  <w:style w:type="numbering" w:customStyle="1" w:styleId="StyleBulleted11pt1">
    <w:name w:val="Style Bulleted 11 pt1"/>
    <w:basedOn w:val="NoList"/>
    <w:rsid w:val="00F90F87"/>
  </w:style>
  <w:style w:type="numbering" w:customStyle="1" w:styleId="StyleNumbered11ptGM1">
    <w:name w:val="Style Numbered 11 pt GM1"/>
    <w:basedOn w:val="NoList"/>
    <w:rsid w:val="00F90F87"/>
  </w:style>
  <w:style w:type="table" w:customStyle="1" w:styleId="34">
    <w:name w:val="Мрежа в таблица3"/>
    <w:basedOn w:val="TableNormal"/>
    <w:next w:val="TableGrid"/>
    <w:uiPriority w:val="59"/>
    <w:rsid w:val="00F90F87"/>
    <w:pPr>
      <w:jc w:val="right"/>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Мрежа в таблица4"/>
    <w:basedOn w:val="TableNormal"/>
    <w:next w:val="TableGrid"/>
    <w:uiPriority w:val="59"/>
    <w:rsid w:val="00F90F87"/>
    <w:pPr>
      <w:jc w:val="right"/>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1">
    <w:name w:val="Char Char Char1"/>
    <w:basedOn w:val="Normal"/>
    <w:uiPriority w:val="99"/>
    <w:rsid w:val="00F90F87"/>
    <w:pPr>
      <w:tabs>
        <w:tab w:val="left" w:pos="709"/>
      </w:tabs>
    </w:pPr>
    <w:rPr>
      <w:rFonts w:ascii="Tahoma" w:hAnsi="Tahoma"/>
      <w:lang w:val="pl-PL" w:eastAsia="pl-PL"/>
    </w:rPr>
  </w:style>
  <w:style w:type="character" w:customStyle="1" w:styleId="FontStyle29">
    <w:name w:val="Font Style29"/>
    <w:rsid w:val="00F90F87"/>
    <w:rPr>
      <w:rFonts w:ascii="Arial Narrow" w:hAnsi="Arial Narrow" w:cs="Arial Narrow"/>
      <w:sz w:val="20"/>
      <w:szCs w:val="20"/>
    </w:rPr>
  </w:style>
  <w:style w:type="character" w:customStyle="1" w:styleId="FontStyle30">
    <w:name w:val="Font Style30"/>
    <w:rsid w:val="00F90F87"/>
    <w:rPr>
      <w:rFonts w:ascii="Arial Narrow" w:hAnsi="Arial Narrow" w:cs="Arial Narrow"/>
      <w:b/>
      <w:bCs/>
      <w:sz w:val="20"/>
      <w:szCs w:val="20"/>
    </w:rPr>
  </w:style>
  <w:style w:type="character" w:customStyle="1" w:styleId="ae">
    <w:name w:val="Заглавие на таблица_"/>
    <w:link w:val="af"/>
    <w:rsid w:val="00F90F87"/>
    <w:rPr>
      <w:shd w:val="clear" w:color="auto" w:fill="FFFFFF"/>
    </w:rPr>
  </w:style>
  <w:style w:type="character" w:customStyle="1" w:styleId="8pt">
    <w:name w:val="Основен текст + 8 pt"/>
    <w:rsid w:val="00F90F87"/>
    <w:rPr>
      <w:rFonts w:ascii="Times New Roman" w:hAnsi="Times New Roman" w:cs="Times New Roman"/>
      <w:sz w:val="16"/>
      <w:szCs w:val="16"/>
      <w:u w:val="none"/>
      <w:shd w:val="clear" w:color="auto" w:fill="FFFFFF"/>
      <w:lang w:bidi="ar-SA"/>
    </w:rPr>
  </w:style>
  <w:style w:type="paragraph" w:customStyle="1" w:styleId="af">
    <w:name w:val="Заглавие на таблица"/>
    <w:basedOn w:val="Normal"/>
    <w:link w:val="ae"/>
    <w:rsid w:val="00F90F87"/>
    <w:pPr>
      <w:widowControl w:val="0"/>
      <w:shd w:val="clear" w:color="auto" w:fill="FFFFFF"/>
      <w:spacing w:line="432" w:lineRule="exact"/>
      <w:ind w:firstLine="700"/>
    </w:pPr>
    <w:rPr>
      <w:sz w:val="20"/>
    </w:rPr>
  </w:style>
  <w:style w:type="character" w:customStyle="1" w:styleId="1f3">
    <w:name w:val="Заглавие #1_"/>
    <w:link w:val="115"/>
    <w:locked/>
    <w:rsid w:val="00F90F87"/>
    <w:rPr>
      <w:b/>
      <w:bCs/>
      <w:spacing w:val="-10"/>
      <w:sz w:val="46"/>
      <w:szCs w:val="46"/>
      <w:shd w:val="clear" w:color="auto" w:fill="FFFFFF"/>
    </w:rPr>
  </w:style>
  <w:style w:type="character" w:customStyle="1" w:styleId="1f4">
    <w:name w:val="Заглавие #1"/>
    <w:rsid w:val="00F90F87"/>
    <w:rPr>
      <w:b/>
      <w:bCs/>
      <w:color w:val="000000"/>
      <w:spacing w:val="-10"/>
      <w:w w:val="100"/>
      <w:position w:val="0"/>
      <w:sz w:val="46"/>
      <w:szCs w:val="46"/>
      <w:shd w:val="clear" w:color="auto" w:fill="FFFFFF"/>
      <w:lang w:val="bg-BG"/>
    </w:rPr>
  </w:style>
  <w:style w:type="paragraph" w:customStyle="1" w:styleId="115">
    <w:name w:val="Заглавие #11"/>
    <w:basedOn w:val="Normal"/>
    <w:link w:val="1f3"/>
    <w:rsid w:val="00F90F87"/>
    <w:pPr>
      <w:widowControl w:val="0"/>
      <w:shd w:val="clear" w:color="auto" w:fill="FFFFFF"/>
      <w:spacing w:before="3420" w:after="540" w:line="509" w:lineRule="exact"/>
      <w:jc w:val="center"/>
      <w:outlineLvl w:val="0"/>
    </w:pPr>
    <w:rPr>
      <w:b/>
      <w:bCs/>
      <w:spacing w:val="-10"/>
      <w:sz w:val="46"/>
      <w:szCs w:val="46"/>
    </w:rPr>
  </w:style>
  <w:style w:type="paragraph" w:customStyle="1" w:styleId="Project">
    <w:name w:val="Project"/>
    <w:basedOn w:val="Normal"/>
    <w:uiPriority w:val="99"/>
    <w:rsid w:val="00F90F87"/>
    <w:pPr>
      <w:overflowPunct w:val="0"/>
      <w:autoSpaceDE w:val="0"/>
      <w:autoSpaceDN w:val="0"/>
      <w:adjustRightInd w:val="0"/>
      <w:jc w:val="center"/>
      <w:textAlignment w:val="baseline"/>
    </w:pPr>
    <w:rPr>
      <w:rFonts w:ascii="Timok" w:hAnsi="Timok"/>
      <w:b/>
      <w:caps/>
      <w:spacing w:val="20"/>
      <w:sz w:val="32"/>
      <w:lang w:val="it-IT"/>
    </w:rPr>
  </w:style>
  <w:style w:type="character" w:customStyle="1" w:styleId="ListParagraphChar1">
    <w:name w:val="List Paragraph Char1"/>
    <w:aliases w:val="Гл точки Char1,текст Върбица Char1,List Paragraph1 Char1,Question Char,lp1 Char,Lista 1 Char,lp11 Char,List Paragraph compact Char,Normal bullet 2 Char,Paragraphe de liste 2 Char,Reference list Char,Bullet list Char,Numbered List Ch"/>
    <w:qFormat/>
    <w:locked/>
    <w:rsid w:val="00F90F87"/>
    <w:rPr>
      <w:rFonts w:ascii="Times New Roman" w:eastAsia="Calibri" w:hAnsi="Times New Roman" w:cs="Times New Roman"/>
      <w:b/>
      <w:sz w:val="26"/>
    </w:rPr>
  </w:style>
  <w:style w:type="paragraph" w:customStyle="1" w:styleId="af0">
    <w:name w:val="ТЕКСТ"/>
    <w:basedOn w:val="Normal"/>
    <w:link w:val="Char0"/>
    <w:rsid w:val="00F90F87"/>
    <w:pPr>
      <w:tabs>
        <w:tab w:val="num" w:pos="360"/>
      </w:tabs>
      <w:spacing w:line="288" w:lineRule="auto"/>
      <w:ind w:firstLine="510"/>
      <w:contextualSpacing/>
      <w:outlineLvl w:val="0"/>
    </w:pPr>
    <w:rPr>
      <w:bCs/>
      <w:iCs/>
      <w:color w:val="000000"/>
      <w:spacing w:val="2"/>
      <w:szCs w:val="28"/>
      <w:lang w:eastAsia="ar-SA"/>
    </w:rPr>
  </w:style>
  <w:style w:type="character" w:customStyle="1" w:styleId="Char0">
    <w:name w:val="ТЕКСТ Char"/>
    <w:link w:val="af0"/>
    <w:rsid w:val="00F90F87"/>
    <w:rPr>
      <w:bCs/>
      <w:iCs/>
      <w:color w:val="000000"/>
      <w:spacing w:val="2"/>
      <w:sz w:val="24"/>
      <w:szCs w:val="28"/>
      <w:lang w:eastAsia="ar-SA"/>
    </w:rPr>
  </w:style>
  <w:style w:type="character" w:customStyle="1" w:styleId="highlightedsearchterm">
    <w:name w:val="highlightedsearchterm"/>
    <w:uiPriority w:val="99"/>
    <w:rsid w:val="00F90F87"/>
    <w:rPr>
      <w:rFonts w:cs="Times New Roman"/>
    </w:rPr>
  </w:style>
  <w:style w:type="paragraph" w:customStyle="1" w:styleId="ListNumber0">
    <w:name w:val="List Number +"/>
    <w:basedOn w:val="ListNumber"/>
    <w:next w:val="BodyText"/>
    <w:uiPriority w:val="99"/>
    <w:rsid w:val="00F90F87"/>
    <w:pPr>
      <w:keepLines/>
      <w:numPr>
        <w:numId w:val="0"/>
      </w:numPr>
      <w:tabs>
        <w:tab w:val="num" w:pos="720"/>
        <w:tab w:val="left" w:pos="851"/>
        <w:tab w:val="right" w:pos="1304"/>
        <w:tab w:val="right" w:pos="9214"/>
      </w:tabs>
      <w:spacing w:before="120" w:beforeAutospacing="1" w:after="100" w:afterAutospacing="1" w:line="260" w:lineRule="exact"/>
      <w:ind w:left="720" w:hanging="360"/>
    </w:pPr>
  </w:style>
  <w:style w:type="character" w:customStyle="1" w:styleId="algo-summary">
    <w:name w:val="algo-summary"/>
    <w:uiPriority w:val="99"/>
    <w:rsid w:val="00F90F87"/>
    <w:rPr>
      <w:rFonts w:cs="Times New Roman"/>
    </w:rPr>
  </w:style>
  <w:style w:type="paragraph" w:customStyle="1" w:styleId="Style41">
    <w:name w:val="Style41"/>
    <w:basedOn w:val="Normal"/>
    <w:uiPriority w:val="99"/>
    <w:rsid w:val="00F90F87"/>
    <w:pPr>
      <w:widowControl w:val="0"/>
      <w:autoSpaceDE w:val="0"/>
      <w:autoSpaceDN w:val="0"/>
      <w:adjustRightInd w:val="0"/>
      <w:spacing w:line="427" w:lineRule="exact"/>
      <w:ind w:hanging="557"/>
    </w:pPr>
  </w:style>
  <w:style w:type="paragraph" w:customStyle="1" w:styleId="Style42">
    <w:name w:val="Style42"/>
    <w:basedOn w:val="Normal"/>
    <w:uiPriority w:val="99"/>
    <w:rsid w:val="00F90F87"/>
    <w:pPr>
      <w:widowControl w:val="0"/>
      <w:autoSpaceDE w:val="0"/>
      <w:autoSpaceDN w:val="0"/>
      <w:adjustRightInd w:val="0"/>
      <w:spacing w:line="414" w:lineRule="exact"/>
      <w:ind w:firstLine="850"/>
    </w:pPr>
  </w:style>
  <w:style w:type="character" w:customStyle="1" w:styleId="FontStyle72">
    <w:name w:val="Font Style72"/>
    <w:rsid w:val="00F90F87"/>
    <w:rPr>
      <w:rFonts w:ascii="Times New Roman" w:hAnsi="Times New Roman" w:cs="Times New Roman"/>
      <w:b/>
      <w:bCs/>
      <w:sz w:val="22"/>
      <w:szCs w:val="22"/>
    </w:rPr>
  </w:style>
  <w:style w:type="character" w:customStyle="1" w:styleId="FontStyle76">
    <w:name w:val="Font Style76"/>
    <w:rsid w:val="00F90F87"/>
    <w:rPr>
      <w:rFonts w:ascii="Times New Roman" w:hAnsi="Times New Roman" w:cs="Times New Roman"/>
      <w:i/>
      <w:iCs/>
      <w:sz w:val="22"/>
      <w:szCs w:val="22"/>
    </w:rPr>
  </w:style>
  <w:style w:type="paragraph" w:customStyle="1" w:styleId="moinadpisitablici">
    <w:name w:val="moi nadpisi tablici"/>
    <w:basedOn w:val="Normal"/>
    <w:uiPriority w:val="99"/>
    <w:rsid w:val="00F90F87"/>
    <w:pPr>
      <w:keepNext/>
      <w:tabs>
        <w:tab w:val="left" w:pos="709"/>
      </w:tabs>
      <w:spacing w:before="240"/>
      <w:jc w:val="center"/>
    </w:pPr>
    <w:rPr>
      <w:rFonts w:ascii="Times New Roman Bold" w:hAnsi="Times New Roman Bold"/>
      <w:iCs/>
      <w:caps/>
      <w:sz w:val="18"/>
    </w:rPr>
  </w:style>
  <w:style w:type="character" w:customStyle="1" w:styleId="FontStyle78">
    <w:name w:val="Font Style78"/>
    <w:rsid w:val="00F90F87"/>
    <w:rPr>
      <w:rFonts w:ascii="Times New Roman" w:hAnsi="Times New Roman" w:cs="Times New Roman"/>
      <w:b/>
      <w:bCs/>
      <w:sz w:val="22"/>
      <w:szCs w:val="22"/>
    </w:rPr>
  </w:style>
  <w:style w:type="character" w:customStyle="1" w:styleId="newdocreference">
    <w:name w:val="newdocreference"/>
    <w:rsid w:val="00F90F87"/>
  </w:style>
  <w:style w:type="paragraph" w:customStyle="1" w:styleId="af1">
    <w:name w:val="Свободен текст"/>
    <w:basedOn w:val="Normal"/>
    <w:link w:val="Char3"/>
    <w:rsid w:val="00F90F87"/>
    <w:pPr>
      <w:spacing w:line="276" w:lineRule="auto"/>
    </w:pPr>
    <w:rPr>
      <w:rFonts w:eastAsia="Calibri"/>
      <w:szCs w:val="22"/>
    </w:rPr>
  </w:style>
  <w:style w:type="character" w:customStyle="1" w:styleId="Char3">
    <w:name w:val="Свободен текст Char"/>
    <w:link w:val="af1"/>
    <w:rsid w:val="00F90F87"/>
    <w:rPr>
      <w:rFonts w:eastAsia="Calibri"/>
      <w:sz w:val="22"/>
      <w:szCs w:val="22"/>
    </w:rPr>
  </w:style>
  <w:style w:type="paragraph" w:customStyle="1" w:styleId="Style15">
    <w:name w:val="Style15"/>
    <w:basedOn w:val="Normal"/>
    <w:uiPriority w:val="99"/>
    <w:rsid w:val="00F90F87"/>
    <w:pPr>
      <w:widowControl w:val="0"/>
      <w:autoSpaceDE w:val="0"/>
      <w:autoSpaceDN w:val="0"/>
      <w:adjustRightInd w:val="0"/>
    </w:pPr>
    <w:rPr>
      <w:rFonts w:ascii="Arial Narrow" w:hAnsi="Arial Narrow"/>
      <w:lang w:val="en-US"/>
    </w:rPr>
  </w:style>
  <w:style w:type="paragraph" w:customStyle="1" w:styleId="Style17">
    <w:name w:val="Style17"/>
    <w:basedOn w:val="Normal"/>
    <w:uiPriority w:val="99"/>
    <w:rsid w:val="00F90F87"/>
    <w:pPr>
      <w:widowControl w:val="0"/>
      <w:autoSpaceDE w:val="0"/>
      <w:autoSpaceDN w:val="0"/>
      <w:adjustRightInd w:val="0"/>
    </w:pPr>
    <w:rPr>
      <w:rFonts w:ascii="Arial Narrow" w:hAnsi="Arial Narrow"/>
      <w:lang w:val="en-US"/>
    </w:rPr>
  </w:style>
  <w:style w:type="paragraph" w:customStyle="1" w:styleId="Style22">
    <w:name w:val="Style22"/>
    <w:basedOn w:val="Normal"/>
    <w:uiPriority w:val="99"/>
    <w:rsid w:val="00F90F87"/>
    <w:pPr>
      <w:widowControl w:val="0"/>
      <w:autoSpaceDE w:val="0"/>
      <w:autoSpaceDN w:val="0"/>
      <w:adjustRightInd w:val="0"/>
    </w:pPr>
    <w:rPr>
      <w:rFonts w:ascii="Arial Narrow" w:hAnsi="Arial Narrow"/>
      <w:lang w:val="en-US"/>
    </w:rPr>
  </w:style>
  <w:style w:type="paragraph" w:customStyle="1" w:styleId="Style23">
    <w:name w:val="Style23"/>
    <w:basedOn w:val="Normal"/>
    <w:uiPriority w:val="99"/>
    <w:rsid w:val="00F90F87"/>
    <w:pPr>
      <w:widowControl w:val="0"/>
      <w:autoSpaceDE w:val="0"/>
      <w:autoSpaceDN w:val="0"/>
      <w:adjustRightInd w:val="0"/>
    </w:pPr>
    <w:rPr>
      <w:rFonts w:ascii="Arial Narrow" w:hAnsi="Arial Narrow"/>
      <w:lang w:val="en-US"/>
    </w:rPr>
  </w:style>
  <w:style w:type="paragraph" w:customStyle="1" w:styleId="Style24">
    <w:name w:val="Style24"/>
    <w:basedOn w:val="Normal"/>
    <w:uiPriority w:val="99"/>
    <w:rsid w:val="00F90F87"/>
    <w:pPr>
      <w:widowControl w:val="0"/>
      <w:autoSpaceDE w:val="0"/>
      <w:autoSpaceDN w:val="0"/>
      <w:adjustRightInd w:val="0"/>
    </w:pPr>
    <w:rPr>
      <w:rFonts w:ascii="Arial Narrow" w:hAnsi="Arial Narrow"/>
      <w:lang w:val="en-US"/>
    </w:rPr>
  </w:style>
  <w:style w:type="paragraph" w:customStyle="1" w:styleId="Style25">
    <w:name w:val="Style25"/>
    <w:basedOn w:val="Normal"/>
    <w:uiPriority w:val="99"/>
    <w:rsid w:val="00F90F87"/>
    <w:pPr>
      <w:widowControl w:val="0"/>
      <w:autoSpaceDE w:val="0"/>
      <w:autoSpaceDN w:val="0"/>
      <w:adjustRightInd w:val="0"/>
    </w:pPr>
    <w:rPr>
      <w:rFonts w:ascii="Arial Narrow" w:hAnsi="Arial Narrow"/>
      <w:lang w:val="en-US"/>
    </w:rPr>
  </w:style>
  <w:style w:type="character" w:customStyle="1" w:styleId="FontStyle32">
    <w:name w:val="Font Style32"/>
    <w:uiPriority w:val="99"/>
    <w:rsid w:val="00F90F87"/>
    <w:rPr>
      <w:rFonts w:ascii="Times New Roman" w:hAnsi="Times New Roman" w:cs="Times New Roman"/>
      <w:i/>
      <w:iCs/>
      <w:sz w:val="22"/>
      <w:szCs w:val="22"/>
    </w:rPr>
  </w:style>
  <w:style w:type="character" w:customStyle="1" w:styleId="FontStyle34">
    <w:name w:val="Font Style34"/>
    <w:uiPriority w:val="99"/>
    <w:rsid w:val="00F90F87"/>
    <w:rPr>
      <w:rFonts w:ascii="Times New Roman" w:hAnsi="Times New Roman" w:cs="Times New Roman"/>
      <w:b/>
      <w:bCs/>
      <w:sz w:val="22"/>
      <w:szCs w:val="22"/>
    </w:rPr>
  </w:style>
  <w:style w:type="character" w:customStyle="1" w:styleId="FontStyle35">
    <w:name w:val="Font Style35"/>
    <w:uiPriority w:val="99"/>
    <w:rsid w:val="00F90F87"/>
    <w:rPr>
      <w:rFonts w:ascii="Times New Roman" w:hAnsi="Times New Roman" w:cs="Times New Roman"/>
      <w:sz w:val="22"/>
      <w:szCs w:val="22"/>
    </w:rPr>
  </w:style>
  <w:style w:type="character" w:customStyle="1" w:styleId="FontStyle38">
    <w:name w:val="Font Style38"/>
    <w:uiPriority w:val="99"/>
    <w:rsid w:val="00F90F87"/>
    <w:rPr>
      <w:rFonts w:ascii="Times New Roman" w:hAnsi="Times New Roman" w:cs="Times New Roman"/>
      <w:sz w:val="22"/>
      <w:szCs w:val="22"/>
    </w:rPr>
  </w:style>
  <w:style w:type="paragraph" w:customStyle="1" w:styleId="af2">
    <w:name w:val="Текст"/>
    <w:basedOn w:val="Normal"/>
    <w:link w:val="Char4"/>
    <w:qFormat/>
    <w:rsid w:val="00F90F87"/>
    <w:pPr>
      <w:snapToGrid w:val="0"/>
      <w:ind w:firstLine="706"/>
    </w:pPr>
    <w:rPr>
      <w:szCs w:val="22"/>
    </w:rPr>
  </w:style>
  <w:style w:type="character" w:customStyle="1" w:styleId="Char4">
    <w:name w:val="Текст Char"/>
    <w:link w:val="af2"/>
    <w:rsid w:val="00F90F87"/>
    <w:rPr>
      <w:sz w:val="24"/>
      <w:szCs w:val="22"/>
    </w:rPr>
  </w:style>
  <w:style w:type="paragraph" w:customStyle="1" w:styleId="Style16">
    <w:name w:val="Style16"/>
    <w:basedOn w:val="Normal"/>
    <w:uiPriority w:val="99"/>
    <w:rsid w:val="00F90F87"/>
    <w:pPr>
      <w:widowControl w:val="0"/>
      <w:autoSpaceDE w:val="0"/>
      <w:autoSpaceDN w:val="0"/>
      <w:adjustRightInd w:val="0"/>
      <w:spacing w:line="322" w:lineRule="exact"/>
      <w:ind w:firstLine="562"/>
    </w:pPr>
    <w:rPr>
      <w:lang w:val="en-US"/>
    </w:rPr>
  </w:style>
  <w:style w:type="character" w:customStyle="1" w:styleId="FontStyle28">
    <w:name w:val="Font Style28"/>
    <w:rsid w:val="00F90F87"/>
    <w:rPr>
      <w:rFonts w:ascii="Times New Roman" w:hAnsi="Times New Roman" w:cs="Times New Roman"/>
      <w:color w:val="000000"/>
      <w:sz w:val="26"/>
      <w:szCs w:val="26"/>
    </w:rPr>
  </w:style>
  <w:style w:type="paragraph" w:customStyle="1" w:styleId="moinadpisifiguri">
    <w:name w:val="moi nadpisi figuri"/>
    <w:basedOn w:val="Normal"/>
    <w:link w:val="moinadpisifiguriChar"/>
    <w:uiPriority w:val="99"/>
    <w:rsid w:val="00F90F87"/>
    <w:pPr>
      <w:widowControl w:val="0"/>
      <w:spacing w:before="120" w:after="240"/>
      <w:jc w:val="center"/>
    </w:pPr>
    <w:rPr>
      <w:rFonts w:ascii="Times New Roman Bold" w:eastAsia="Calibri" w:hAnsi="Times New Roman Bold"/>
      <w:b/>
      <w:bCs/>
      <w:caps/>
      <w:sz w:val="18"/>
      <w:szCs w:val="22"/>
    </w:rPr>
  </w:style>
  <w:style w:type="character" w:customStyle="1" w:styleId="moinadpisifiguriChar">
    <w:name w:val="moi nadpisi figuri Char"/>
    <w:link w:val="moinadpisifiguri"/>
    <w:uiPriority w:val="99"/>
    <w:locked/>
    <w:rsid w:val="00F90F87"/>
    <w:rPr>
      <w:rFonts w:ascii="Times New Roman Bold" w:eastAsia="Calibri" w:hAnsi="Times New Roman Bold"/>
      <w:b/>
      <w:bCs/>
      <w:caps/>
      <w:sz w:val="18"/>
      <w:szCs w:val="22"/>
    </w:rPr>
  </w:style>
  <w:style w:type="paragraph" w:customStyle="1" w:styleId="arial">
    <w:name w:val="arial"/>
    <w:basedOn w:val="Normal"/>
    <w:uiPriority w:val="99"/>
    <w:rsid w:val="00F90F87"/>
    <w:pPr>
      <w:overflowPunct w:val="0"/>
      <w:autoSpaceDE w:val="0"/>
      <w:autoSpaceDN w:val="0"/>
      <w:adjustRightInd w:val="0"/>
      <w:spacing w:before="120" w:beforeAutospacing="1" w:after="100" w:afterAutospacing="1"/>
      <w:textAlignment w:val="baseline"/>
    </w:pPr>
  </w:style>
  <w:style w:type="table" w:customStyle="1" w:styleId="MediumShading1-Accent13">
    <w:name w:val="Medium Shading 1 - Accent 13"/>
    <w:basedOn w:val="TableNormal"/>
    <w:next w:val="MediumShading1-Accent12"/>
    <w:uiPriority w:val="63"/>
    <w:rsid w:val="00F90F87"/>
    <w:rPr>
      <w:rFonts w:eastAsia="MS Mincho"/>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F90F87"/>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rsid w:val="00F90F87"/>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33">
    <w:name w:val="Medium Shading 1 - Accent 33"/>
    <w:basedOn w:val="TableNormal"/>
    <w:next w:val="MediumShading1-Accent3"/>
    <w:uiPriority w:val="63"/>
    <w:rsid w:val="00F90F87"/>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List-Accent31">
    <w:name w:val="Light List - Accent 31"/>
    <w:basedOn w:val="TableNormal"/>
    <w:next w:val="LightList-Accent3"/>
    <w:uiPriority w:val="61"/>
    <w:rsid w:val="00F90F87"/>
    <w:rPr>
      <w:rFonts w:eastAsia="MS Minch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1-Accent34">
    <w:name w:val="Medium Shading 1 - Accent 34"/>
    <w:basedOn w:val="TableNormal"/>
    <w:next w:val="MediumShading1-Accent3"/>
    <w:uiPriority w:val="63"/>
    <w:rsid w:val="00F90F87"/>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footnoteformat">
    <w:name w:val="footnote format"/>
    <w:basedOn w:val="Normal"/>
    <w:uiPriority w:val="99"/>
    <w:rsid w:val="00F90F87"/>
    <w:pPr>
      <w:spacing w:after="40"/>
      <w:ind w:left="284" w:hanging="284"/>
    </w:pPr>
    <w:rPr>
      <w:rFonts w:ascii="Cambria" w:eastAsia="Arial" w:hAnsi="Cambria" w:cs="Arial"/>
      <w:color w:val="000000"/>
      <w:sz w:val="20"/>
    </w:rPr>
  </w:style>
  <w:style w:type="table" w:customStyle="1" w:styleId="ColorfulList-Accent41">
    <w:name w:val="Colorful List - Accent 41"/>
    <w:basedOn w:val="TableNormal"/>
    <w:next w:val="ColorfulList-Accent4"/>
    <w:uiPriority w:val="72"/>
    <w:rsid w:val="00F90F87"/>
    <w:rPr>
      <w:rFonts w:ascii="Calibri" w:eastAsia="Calibri" w:hAnsi="Calibri"/>
      <w:color w:val="000000"/>
      <w:lang w:val="en-US"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Shading-Accent41">
    <w:name w:val="Colorful Shading - Accent 41"/>
    <w:basedOn w:val="TableNormal"/>
    <w:next w:val="ColorfulShading-Accent4"/>
    <w:uiPriority w:val="71"/>
    <w:rsid w:val="00F90F87"/>
    <w:rPr>
      <w:rFonts w:ascii="Calibri" w:eastAsia="Calibri" w:hAnsi="Calibri"/>
      <w:color w:val="000000"/>
      <w:lang w:val="en-US" w:eastAsia="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Style7">
    <w:name w:val="Style7"/>
    <w:basedOn w:val="TableContemporary"/>
    <w:uiPriority w:val="99"/>
    <w:rsid w:val="00F90F87"/>
    <w:rPr>
      <w:lang w:val="en-US"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MediumShading1-Accent35">
    <w:name w:val="Medium Shading 1 - Accent 35"/>
    <w:basedOn w:val="TableNormal"/>
    <w:next w:val="MediumShading1-Accent3"/>
    <w:uiPriority w:val="63"/>
    <w:rsid w:val="00F90F87"/>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yTable1">
    <w:name w:val="My Table1"/>
    <w:basedOn w:val="TableContemporary"/>
    <w:uiPriority w:val="99"/>
    <w:qFormat/>
    <w:rsid w:val="00F90F87"/>
    <w:rPr>
      <w:lang w:val="en-US"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HeaderorfooterArial">
    <w:name w:val="Header or footer + Arial"/>
    <w:aliases w:val="17.5 pt"/>
    <w:basedOn w:val="Headerorfooter"/>
    <w:rsid w:val="00F90F87"/>
    <w:rPr>
      <w:rFonts w:ascii="Arial" w:eastAsia="Arial" w:hAnsi="Arial" w:cs="Arial"/>
      <w:spacing w:val="0"/>
      <w:sz w:val="35"/>
      <w:szCs w:val="35"/>
      <w:u w:val="none"/>
      <w:shd w:val="clear" w:color="auto" w:fill="FFFFFF"/>
    </w:rPr>
  </w:style>
  <w:style w:type="paragraph" w:customStyle="1" w:styleId="BodyText11">
    <w:name w:val="Body Text11"/>
    <w:basedOn w:val="Normal"/>
    <w:uiPriority w:val="99"/>
    <w:rsid w:val="00F90F87"/>
    <w:pPr>
      <w:shd w:val="clear" w:color="auto" w:fill="FFFFFF"/>
      <w:spacing w:before="1500" w:after="1440" w:line="0" w:lineRule="atLeast"/>
      <w:ind w:hanging="5500"/>
    </w:pPr>
    <w:rPr>
      <w:rFonts w:ascii="Trebuchet MS" w:eastAsia="Trebuchet MS" w:hAnsi="Trebuchet MS" w:cs="Trebuchet MS"/>
      <w:sz w:val="23"/>
      <w:szCs w:val="23"/>
      <w:lang w:val="en-US"/>
    </w:rPr>
  </w:style>
  <w:style w:type="character" w:customStyle="1" w:styleId="Tableofcontents2Bold">
    <w:name w:val="Table of contents (2) + Bold"/>
    <w:basedOn w:val="DefaultParagraphFont"/>
    <w:rsid w:val="00F90F87"/>
    <w:rPr>
      <w:rFonts w:ascii="Trebuchet MS" w:eastAsia="Trebuchet MS" w:hAnsi="Trebuchet MS" w:cs="Trebuchet MS"/>
      <w:b/>
      <w:bCs/>
      <w:i w:val="0"/>
      <w:iCs w:val="0"/>
      <w:smallCaps w:val="0"/>
      <w:strike w:val="0"/>
      <w:spacing w:val="0"/>
      <w:sz w:val="23"/>
      <w:szCs w:val="23"/>
      <w:lang w:val="en-US"/>
    </w:rPr>
  </w:style>
  <w:style w:type="character" w:customStyle="1" w:styleId="Bodytext4Spacing-1pt">
    <w:name w:val="Body text (4) + Spacing -1 pt"/>
    <w:basedOn w:val="Bodytext4"/>
    <w:rsid w:val="00F90F87"/>
    <w:rPr>
      <w:rFonts w:ascii="Tahoma" w:eastAsia="Tahoma" w:hAnsi="Tahoma" w:cs="Tahoma"/>
      <w:spacing w:val="-20"/>
      <w:w w:val="90"/>
      <w:sz w:val="16"/>
      <w:szCs w:val="16"/>
      <w:u w:val="none"/>
      <w:shd w:val="clear" w:color="auto" w:fill="FFFFFF"/>
    </w:rPr>
  </w:style>
  <w:style w:type="character" w:customStyle="1" w:styleId="Heading10">
    <w:name w:val="Heading #1_"/>
    <w:basedOn w:val="DefaultParagraphFont"/>
    <w:link w:val="Heading11"/>
    <w:rsid w:val="00F90F87"/>
    <w:rPr>
      <w:rFonts w:ascii="Trebuchet MS" w:eastAsia="Trebuchet MS" w:hAnsi="Trebuchet MS" w:cs="Trebuchet MS"/>
      <w:sz w:val="48"/>
      <w:szCs w:val="48"/>
      <w:shd w:val="clear" w:color="auto" w:fill="FFFFFF"/>
    </w:rPr>
  </w:style>
  <w:style w:type="character" w:customStyle="1" w:styleId="Bodytext2Bold">
    <w:name w:val="Body text (2) + Bold"/>
    <w:basedOn w:val="Bodytext21"/>
    <w:rsid w:val="00F90F87"/>
    <w:rPr>
      <w:rFonts w:ascii="Trebuchet MS" w:eastAsia="Trebuchet MS" w:hAnsi="Trebuchet MS" w:cs="Trebuchet MS"/>
      <w:b/>
      <w:bCs/>
      <w:i w:val="0"/>
      <w:iCs w:val="0"/>
      <w:smallCaps w:val="0"/>
      <w:strike w:val="0"/>
      <w:spacing w:val="0"/>
      <w:sz w:val="15"/>
      <w:szCs w:val="15"/>
      <w:u w:val="none"/>
      <w:shd w:val="clear" w:color="auto" w:fill="FFFFFF"/>
    </w:rPr>
  </w:style>
  <w:style w:type="character" w:customStyle="1" w:styleId="HeaderorfooterCalibri">
    <w:name w:val="Header or footer + Calibri"/>
    <w:basedOn w:val="Headerorfooter"/>
    <w:rsid w:val="00F90F87"/>
    <w:rPr>
      <w:rFonts w:ascii="Calibri" w:eastAsia="Calibri" w:hAnsi="Calibri" w:cs="Calibri"/>
      <w:b w:val="0"/>
      <w:bCs w:val="0"/>
      <w:i w:val="0"/>
      <w:iCs w:val="0"/>
      <w:smallCaps w:val="0"/>
      <w:strike w:val="0"/>
      <w:spacing w:val="0"/>
      <w:sz w:val="20"/>
      <w:szCs w:val="20"/>
      <w:u w:val="none"/>
      <w:shd w:val="clear" w:color="auto" w:fill="FFFFFF"/>
    </w:rPr>
  </w:style>
  <w:style w:type="character" w:customStyle="1" w:styleId="Bodytext60">
    <w:name w:val="Body text (6)_"/>
    <w:basedOn w:val="DefaultParagraphFont"/>
    <w:rsid w:val="00F90F87"/>
    <w:rPr>
      <w:rFonts w:ascii="Trebuchet MS" w:eastAsia="Trebuchet MS" w:hAnsi="Trebuchet MS" w:cs="Trebuchet MS"/>
      <w:b w:val="0"/>
      <w:bCs w:val="0"/>
      <w:i w:val="0"/>
      <w:iCs w:val="0"/>
      <w:smallCaps w:val="0"/>
      <w:strike w:val="0"/>
      <w:spacing w:val="-20"/>
      <w:sz w:val="33"/>
      <w:szCs w:val="33"/>
      <w:lang w:val="en-US"/>
    </w:rPr>
  </w:style>
  <w:style w:type="character" w:customStyle="1" w:styleId="Bodytext61">
    <w:name w:val="Body text (6)"/>
    <w:basedOn w:val="Bodytext60"/>
    <w:rsid w:val="00F90F87"/>
    <w:rPr>
      <w:rFonts w:ascii="Trebuchet MS" w:eastAsia="Trebuchet MS" w:hAnsi="Trebuchet MS" w:cs="Trebuchet MS"/>
      <w:b w:val="0"/>
      <w:bCs w:val="0"/>
      <w:i w:val="0"/>
      <w:iCs w:val="0"/>
      <w:smallCaps w:val="0"/>
      <w:strike w:val="0"/>
      <w:spacing w:val="-20"/>
      <w:sz w:val="33"/>
      <w:szCs w:val="33"/>
      <w:lang w:val="en-US"/>
    </w:rPr>
  </w:style>
  <w:style w:type="character" w:customStyle="1" w:styleId="Bodytext7">
    <w:name w:val="Body text (7)_"/>
    <w:basedOn w:val="DefaultParagraphFont"/>
    <w:rsid w:val="00F90F87"/>
    <w:rPr>
      <w:rFonts w:ascii="Calibri" w:eastAsia="Calibri" w:hAnsi="Calibri" w:cs="Calibri"/>
      <w:b w:val="0"/>
      <w:bCs w:val="0"/>
      <w:i w:val="0"/>
      <w:iCs w:val="0"/>
      <w:smallCaps w:val="0"/>
      <w:strike w:val="0"/>
      <w:spacing w:val="50"/>
      <w:sz w:val="17"/>
      <w:szCs w:val="17"/>
      <w:lang w:val="en-US"/>
    </w:rPr>
  </w:style>
  <w:style w:type="character" w:customStyle="1" w:styleId="Bodytext70">
    <w:name w:val="Body text (7)"/>
    <w:basedOn w:val="Bodytext7"/>
    <w:rsid w:val="00F90F87"/>
    <w:rPr>
      <w:rFonts w:ascii="Calibri" w:eastAsia="Calibri" w:hAnsi="Calibri" w:cs="Calibri"/>
      <w:b w:val="0"/>
      <w:bCs w:val="0"/>
      <w:i w:val="0"/>
      <w:iCs w:val="0"/>
      <w:smallCaps w:val="0"/>
      <w:strike w:val="0"/>
      <w:color w:val="FFFFFF"/>
      <w:spacing w:val="50"/>
      <w:sz w:val="17"/>
      <w:szCs w:val="17"/>
      <w:lang w:val="en-US"/>
    </w:rPr>
  </w:style>
  <w:style w:type="character" w:customStyle="1" w:styleId="Bodytext8">
    <w:name w:val="Body text (8)_"/>
    <w:basedOn w:val="DefaultParagraphFont"/>
    <w:rsid w:val="00F90F87"/>
    <w:rPr>
      <w:rFonts w:ascii="Calibri" w:eastAsia="Calibri" w:hAnsi="Calibri" w:cs="Calibri"/>
      <w:b w:val="0"/>
      <w:bCs w:val="0"/>
      <w:i w:val="0"/>
      <w:iCs w:val="0"/>
      <w:smallCaps w:val="0"/>
      <w:strike w:val="0"/>
      <w:sz w:val="20"/>
      <w:szCs w:val="20"/>
    </w:rPr>
  </w:style>
  <w:style w:type="character" w:customStyle="1" w:styleId="Bodytext80">
    <w:name w:val="Body text (8)"/>
    <w:basedOn w:val="Bodytext8"/>
    <w:rsid w:val="00F90F87"/>
    <w:rPr>
      <w:rFonts w:ascii="Calibri" w:eastAsia="Calibri" w:hAnsi="Calibri" w:cs="Calibri"/>
      <w:b w:val="0"/>
      <w:bCs w:val="0"/>
      <w:i w:val="0"/>
      <w:iCs w:val="0"/>
      <w:smallCaps w:val="0"/>
      <w:strike w:val="0"/>
      <w:color w:val="FFFFFF"/>
      <w:sz w:val="20"/>
      <w:szCs w:val="20"/>
    </w:rPr>
  </w:style>
  <w:style w:type="character" w:customStyle="1" w:styleId="Bodytext9">
    <w:name w:val="Body text (9)_"/>
    <w:basedOn w:val="DefaultParagraphFont"/>
    <w:rsid w:val="00F90F87"/>
    <w:rPr>
      <w:rFonts w:ascii="Trebuchet MS" w:eastAsia="Trebuchet MS" w:hAnsi="Trebuchet MS" w:cs="Trebuchet MS"/>
      <w:b w:val="0"/>
      <w:bCs w:val="0"/>
      <w:i w:val="0"/>
      <w:iCs w:val="0"/>
      <w:smallCaps w:val="0"/>
      <w:strike w:val="0"/>
      <w:sz w:val="27"/>
      <w:szCs w:val="27"/>
      <w:lang w:val="en-US"/>
    </w:rPr>
  </w:style>
  <w:style w:type="character" w:customStyle="1" w:styleId="Bodytext90">
    <w:name w:val="Body text (9)"/>
    <w:basedOn w:val="Bodytext9"/>
    <w:rsid w:val="00F90F87"/>
    <w:rPr>
      <w:rFonts w:ascii="Trebuchet MS" w:eastAsia="Trebuchet MS" w:hAnsi="Trebuchet MS" w:cs="Trebuchet MS"/>
      <w:b w:val="0"/>
      <w:bCs w:val="0"/>
      <w:i w:val="0"/>
      <w:iCs w:val="0"/>
      <w:smallCaps w:val="0"/>
      <w:strike w:val="0"/>
      <w:color w:val="EBEBEB"/>
      <w:sz w:val="27"/>
      <w:szCs w:val="27"/>
      <w:lang w:val="en-US"/>
    </w:rPr>
  </w:style>
  <w:style w:type="character" w:customStyle="1" w:styleId="Picturecaption4">
    <w:name w:val="Picture caption (4)_"/>
    <w:basedOn w:val="DefaultParagraphFont"/>
    <w:rsid w:val="00F90F87"/>
    <w:rPr>
      <w:rFonts w:ascii="Trebuchet MS" w:eastAsia="Trebuchet MS" w:hAnsi="Trebuchet MS" w:cs="Trebuchet MS"/>
      <w:b w:val="0"/>
      <w:bCs w:val="0"/>
      <w:i w:val="0"/>
      <w:iCs w:val="0"/>
      <w:smallCaps w:val="0"/>
      <w:strike w:val="0"/>
      <w:spacing w:val="0"/>
      <w:sz w:val="23"/>
      <w:szCs w:val="23"/>
    </w:rPr>
  </w:style>
  <w:style w:type="character" w:customStyle="1" w:styleId="Picturecaption40">
    <w:name w:val="Picture caption (4)"/>
    <w:basedOn w:val="Picturecaption4"/>
    <w:rsid w:val="00F90F87"/>
    <w:rPr>
      <w:rFonts w:ascii="Trebuchet MS" w:eastAsia="Trebuchet MS" w:hAnsi="Trebuchet MS" w:cs="Trebuchet MS"/>
      <w:b w:val="0"/>
      <w:bCs w:val="0"/>
      <w:i w:val="0"/>
      <w:iCs w:val="0"/>
      <w:smallCaps w:val="0"/>
      <w:strike w:val="0"/>
      <w:spacing w:val="0"/>
      <w:sz w:val="23"/>
      <w:szCs w:val="23"/>
    </w:rPr>
  </w:style>
  <w:style w:type="character" w:customStyle="1" w:styleId="Bodytext10">
    <w:name w:val="Body text (10)_"/>
    <w:basedOn w:val="DefaultParagraphFont"/>
    <w:rsid w:val="00F90F87"/>
    <w:rPr>
      <w:rFonts w:ascii="Trebuchet MS" w:eastAsia="Trebuchet MS" w:hAnsi="Trebuchet MS" w:cs="Trebuchet MS"/>
      <w:b w:val="0"/>
      <w:bCs w:val="0"/>
      <w:i w:val="0"/>
      <w:iCs w:val="0"/>
      <w:smallCaps w:val="0"/>
      <w:strike w:val="0"/>
      <w:spacing w:val="0"/>
      <w:sz w:val="30"/>
      <w:szCs w:val="30"/>
    </w:rPr>
  </w:style>
  <w:style w:type="character" w:customStyle="1" w:styleId="Bodytext100">
    <w:name w:val="Body text (10)"/>
    <w:basedOn w:val="Bodytext10"/>
    <w:rsid w:val="00F90F87"/>
    <w:rPr>
      <w:rFonts w:ascii="Trebuchet MS" w:eastAsia="Trebuchet MS" w:hAnsi="Trebuchet MS" w:cs="Trebuchet MS"/>
      <w:b w:val="0"/>
      <w:bCs w:val="0"/>
      <w:i w:val="0"/>
      <w:iCs w:val="0"/>
      <w:smallCaps w:val="0"/>
      <w:strike w:val="0"/>
      <w:spacing w:val="0"/>
      <w:sz w:val="30"/>
      <w:szCs w:val="30"/>
      <w:lang w:val="en-US"/>
    </w:rPr>
  </w:style>
  <w:style w:type="character" w:customStyle="1" w:styleId="Bodytext110">
    <w:name w:val="Body text (11)_"/>
    <w:basedOn w:val="DefaultParagraphFont"/>
    <w:link w:val="Bodytext111"/>
    <w:rsid w:val="00F90F87"/>
    <w:rPr>
      <w:sz w:val="15"/>
      <w:szCs w:val="15"/>
      <w:shd w:val="clear" w:color="auto" w:fill="FFFFFF"/>
    </w:rPr>
  </w:style>
  <w:style w:type="character" w:customStyle="1" w:styleId="Bodytext11Bold">
    <w:name w:val="Body text (11) + Bold"/>
    <w:basedOn w:val="Bodytext110"/>
    <w:rsid w:val="00F90F87"/>
    <w:rPr>
      <w:b/>
      <w:bCs/>
      <w:sz w:val="15"/>
      <w:szCs w:val="15"/>
      <w:shd w:val="clear" w:color="auto" w:fill="FFFFFF"/>
    </w:rPr>
  </w:style>
  <w:style w:type="character" w:customStyle="1" w:styleId="Bodytext12">
    <w:name w:val="Body text (12)_"/>
    <w:basedOn w:val="DefaultParagraphFont"/>
    <w:rsid w:val="00F90F87"/>
    <w:rPr>
      <w:rFonts w:ascii="Calibri" w:eastAsia="Calibri" w:hAnsi="Calibri" w:cs="Calibri"/>
      <w:b w:val="0"/>
      <w:bCs w:val="0"/>
      <w:i w:val="0"/>
      <w:iCs w:val="0"/>
      <w:smallCaps w:val="0"/>
      <w:strike w:val="0"/>
      <w:spacing w:val="0"/>
      <w:sz w:val="15"/>
      <w:szCs w:val="15"/>
    </w:rPr>
  </w:style>
  <w:style w:type="character" w:customStyle="1" w:styleId="Bodytext120">
    <w:name w:val="Body text (12)"/>
    <w:basedOn w:val="Bodytext12"/>
    <w:rsid w:val="00F90F87"/>
    <w:rPr>
      <w:rFonts w:ascii="Calibri" w:eastAsia="Calibri" w:hAnsi="Calibri" w:cs="Calibri"/>
      <w:b w:val="0"/>
      <w:bCs w:val="0"/>
      <w:i w:val="0"/>
      <w:iCs w:val="0"/>
      <w:smallCaps w:val="0"/>
      <w:strike w:val="0"/>
      <w:spacing w:val="0"/>
      <w:sz w:val="15"/>
      <w:szCs w:val="15"/>
    </w:rPr>
  </w:style>
  <w:style w:type="character" w:customStyle="1" w:styleId="BodytextBold">
    <w:name w:val="Body text + Bold"/>
    <w:basedOn w:val="Bodytext0"/>
    <w:rsid w:val="00F90F87"/>
    <w:rPr>
      <w:rFonts w:ascii="Trebuchet MS" w:eastAsia="Trebuchet MS" w:hAnsi="Trebuchet MS" w:cs="Trebuchet MS"/>
      <w:b/>
      <w:bCs/>
      <w:i w:val="0"/>
      <w:iCs w:val="0"/>
      <w:smallCaps w:val="0"/>
      <w:strike w:val="0"/>
      <w:spacing w:val="0"/>
      <w:sz w:val="23"/>
      <w:szCs w:val="23"/>
      <w:shd w:val="clear" w:color="auto" w:fill="FFFFFF"/>
    </w:rPr>
  </w:style>
  <w:style w:type="character" w:customStyle="1" w:styleId="Picturecaption20">
    <w:name w:val="Picture caption (2)_"/>
    <w:basedOn w:val="DefaultParagraphFont"/>
    <w:rsid w:val="00F90F87"/>
    <w:rPr>
      <w:rFonts w:ascii="Trebuchet MS" w:eastAsia="Trebuchet MS" w:hAnsi="Trebuchet MS" w:cs="Trebuchet MS"/>
      <w:b w:val="0"/>
      <w:bCs w:val="0"/>
      <w:i w:val="0"/>
      <w:iCs w:val="0"/>
      <w:smallCaps w:val="0"/>
      <w:strike w:val="0"/>
      <w:spacing w:val="0"/>
      <w:sz w:val="23"/>
      <w:szCs w:val="23"/>
    </w:rPr>
  </w:style>
  <w:style w:type="character" w:customStyle="1" w:styleId="Picturecaption21">
    <w:name w:val="Picture caption (2)"/>
    <w:basedOn w:val="Picturecaption20"/>
    <w:rsid w:val="00F90F87"/>
    <w:rPr>
      <w:rFonts w:ascii="Trebuchet MS" w:eastAsia="Trebuchet MS" w:hAnsi="Trebuchet MS" w:cs="Trebuchet MS"/>
      <w:b w:val="0"/>
      <w:bCs w:val="0"/>
      <w:i w:val="0"/>
      <w:iCs w:val="0"/>
      <w:smallCaps w:val="0"/>
      <w:strike w:val="0"/>
      <w:color w:val="FFFFFF"/>
      <w:spacing w:val="0"/>
      <w:sz w:val="23"/>
      <w:szCs w:val="23"/>
    </w:rPr>
  </w:style>
  <w:style w:type="character" w:customStyle="1" w:styleId="Bodytext13">
    <w:name w:val="Body text (13)_"/>
    <w:basedOn w:val="DefaultParagraphFont"/>
    <w:link w:val="Bodytext130"/>
    <w:rsid w:val="00F90F87"/>
    <w:rPr>
      <w:shd w:val="clear" w:color="auto" w:fill="FFFFFF"/>
    </w:rPr>
  </w:style>
  <w:style w:type="character" w:customStyle="1" w:styleId="Tablecaption2">
    <w:name w:val="Table caption (2)_"/>
    <w:basedOn w:val="DefaultParagraphFont"/>
    <w:rsid w:val="00F90F87"/>
    <w:rPr>
      <w:rFonts w:ascii="Trebuchet MS" w:eastAsia="Trebuchet MS" w:hAnsi="Trebuchet MS" w:cs="Trebuchet MS"/>
      <w:b w:val="0"/>
      <w:bCs w:val="0"/>
      <w:i w:val="0"/>
      <w:iCs w:val="0"/>
      <w:smallCaps w:val="0"/>
      <w:strike w:val="0"/>
      <w:spacing w:val="0"/>
      <w:sz w:val="23"/>
      <w:szCs w:val="23"/>
    </w:rPr>
  </w:style>
  <w:style w:type="character" w:customStyle="1" w:styleId="Tablecaption20">
    <w:name w:val="Table caption (2)"/>
    <w:basedOn w:val="Tablecaption2"/>
    <w:rsid w:val="00F90F87"/>
    <w:rPr>
      <w:rFonts w:ascii="Trebuchet MS" w:eastAsia="Trebuchet MS" w:hAnsi="Trebuchet MS" w:cs="Trebuchet MS"/>
      <w:b w:val="0"/>
      <w:bCs w:val="0"/>
      <w:i w:val="0"/>
      <w:iCs w:val="0"/>
      <w:smallCaps w:val="0"/>
      <w:strike w:val="0"/>
      <w:color w:val="FFFFFF"/>
      <w:spacing w:val="0"/>
      <w:sz w:val="23"/>
      <w:szCs w:val="23"/>
    </w:rPr>
  </w:style>
  <w:style w:type="character" w:customStyle="1" w:styleId="Bodytext14">
    <w:name w:val="Body text (14)_"/>
    <w:basedOn w:val="DefaultParagraphFont"/>
    <w:rsid w:val="00F90F87"/>
    <w:rPr>
      <w:rFonts w:ascii="Trebuchet MS" w:eastAsia="Trebuchet MS" w:hAnsi="Trebuchet MS" w:cs="Trebuchet MS"/>
      <w:b w:val="0"/>
      <w:bCs w:val="0"/>
      <w:i w:val="0"/>
      <w:iCs w:val="0"/>
      <w:smallCaps w:val="0"/>
      <w:strike w:val="0"/>
      <w:spacing w:val="0"/>
      <w:sz w:val="23"/>
      <w:szCs w:val="23"/>
    </w:rPr>
  </w:style>
  <w:style w:type="character" w:customStyle="1" w:styleId="Bodytext140">
    <w:name w:val="Body text (14)"/>
    <w:basedOn w:val="Bodytext14"/>
    <w:rsid w:val="00F90F87"/>
    <w:rPr>
      <w:rFonts w:ascii="Trebuchet MS" w:eastAsia="Trebuchet MS" w:hAnsi="Trebuchet MS" w:cs="Trebuchet MS"/>
      <w:b w:val="0"/>
      <w:bCs w:val="0"/>
      <w:i w:val="0"/>
      <w:iCs w:val="0"/>
      <w:smallCaps w:val="0"/>
      <w:strike w:val="0"/>
      <w:spacing w:val="0"/>
      <w:sz w:val="23"/>
      <w:szCs w:val="23"/>
      <w:u w:val="single"/>
    </w:rPr>
  </w:style>
  <w:style w:type="character" w:customStyle="1" w:styleId="Tableofcontents">
    <w:name w:val="Table of contents_"/>
    <w:basedOn w:val="DefaultParagraphFont"/>
    <w:rsid w:val="00F90F87"/>
    <w:rPr>
      <w:rFonts w:ascii="Trebuchet MS" w:eastAsia="Trebuchet MS" w:hAnsi="Trebuchet MS" w:cs="Trebuchet MS"/>
      <w:b w:val="0"/>
      <w:bCs w:val="0"/>
      <w:i w:val="0"/>
      <w:iCs w:val="0"/>
      <w:smallCaps w:val="0"/>
      <w:strike w:val="0"/>
      <w:spacing w:val="0"/>
      <w:sz w:val="23"/>
      <w:szCs w:val="23"/>
    </w:rPr>
  </w:style>
  <w:style w:type="character" w:customStyle="1" w:styleId="Tableofcontents0">
    <w:name w:val="Table of contents"/>
    <w:basedOn w:val="Tableofcontents"/>
    <w:rsid w:val="00F90F87"/>
    <w:rPr>
      <w:rFonts w:ascii="Trebuchet MS" w:eastAsia="Trebuchet MS" w:hAnsi="Trebuchet MS" w:cs="Trebuchet MS"/>
      <w:b w:val="0"/>
      <w:bCs w:val="0"/>
      <w:i w:val="0"/>
      <w:iCs w:val="0"/>
      <w:smallCaps w:val="0"/>
      <w:strike w:val="0"/>
      <w:spacing w:val="0"/>
      <w:sz w:val="23"/>
      <w:szCs w:val="23"/>
    </w:rPr>
  </w:style>
  <w:style w:type="character" w:customStyle="1" w:styleId="Tableofcontents2">
    <w:name w:val="Table of contents (2)_"/>
    <w:basedOn w:val="DefaultParagraphFont"/>
    <w:link w:val="Tableofcontents20"/>
    <w:rsid w:val="00F90F87"/>
    <w:rPr>
      <w:rFonts w:ascii="Trebuchet MS" w:eastAsia="Trebuchet MS" w:hAnsi="Trebuchet MS" w:cs="Trebuchet MS"/>
      <w:sz w:val="23"/>
      <w:szCs w:val="23"/>
      <w:shd w:val="clear" w:color="auto" w:fill="FFFFFF"/>
    </w:rPr>
  </w:style>
  <w:style w:type="character" w:customStyle="1" w:styleId="Tablecaption">
    <w:name w:val="Table caption_"/>
    <w:basedOn w:val="DefaultParagraphFont"/>
    <w:link w:val="Tablecaption0"/>
    <w:rsid w:val="00F90F87"/>
    <w:rPr>
      <w:sz w:val="15"/>
      <w:szCs w:val="15"/>
      <w:shd w:val="clear" w:color="auto" w:fill="FFFFFF"/>
    </w:rPr>
  </w:style>
  <w:style w:type="character" w:customStyle="1" w:styleId="TablecaptionBold">
    <w:name w:val="Table caption + Bold"/>
    <w:basedOn w:val="Tablecaption"/>
    <w:rsid w:val="00F90F87"/>
    <w:rPr>
      <w:b/>
      <w:bCs/>
      <w:sz w:val="15"/>
      <w:szCs w:val="15"/>
      <w:shd w:val="clear" w:color="auto" w:fill="FFFFFF"/>
    </w:rPr>
  </w:style>
  <w:style w:type="character" w:customStyle="1" w:styleId="Picturecaption3">
    <w:name w:val="Picture caption (3)_"/>
    <w:basedOn w:val="DefaultParagraphFont"/>
    <w:rsid w:val="00F90F87"/>
    <w:rPr>
      <w:rFonts w:ascii="Calibri" w:eastAsia="Calibri" w:hAnsi="Calibri" w:cs="Calibri"/>
      <w:b w:val="0"/>
      <w:bCs w:val="0"/>
      <w:i w:val="0"/>
      <w:iCs w:val="0"/>
      <w:smallCaps w:val="0"/>
      <w:strike w:val="0"/>
      <w:spacing w:val="0"/>
      <w:sz w:val="15"/>
      <w:szCs w:val="15"/>
    </w:rPr>
  </w:style>
  <w:style w:type="character" w:customStyle="1" w:styleId="Picturecaption30">
    <w:name w:val="Picture caption (3)"/>
    <w:basedOn w:val="Picturecaption3"/>
    <w:rsid w:val="00F90F87"/>
    <w:rPr>
      <w:rFonts w:ascii="Calibri" w:eastAsia="Calibri" w:hAnsi="Calibri" w:cs="Calibri"/>
      <w:b w:val="0"/>
      <w:bCs w:val="0"/>
      <w:i w:val="0"/>
      <w:iCs w:val="0"/>
      <w:smallCaps w:val="0"/>
      <w:strike w:val="0"/>
      <w:spacing w:val="0"/>
      <w:sz w:val="15"/>
      <w:szCs w:val="15"/>
    </w:rPr>
  </w:style>
  <w:style w:type="character" w:customStyle="1" w:styleId="Bodytext15">
    <w:name w:val="Body text (15)_"/>
    <w:basedOn w:val="DefaultParagraphFont"/>
    <w:rsid w:val="00F90F87"/>
    <w:rPr>
      <w:rFonts w:ascii="Trebuchet MS" w:eastAsia="Trebuchet MS" w:hAnsi="Trebuchet MS" w:cs="Trebuchet MS"/>
      <w:b w:val="0"/>
      <w:bCs w:val="0"/>
      <w:i w:val="0"/>
      <w:iCs w:val="0"/>
      <w:smallCaps w:val="0"/>
      <w:strike w:val="0"/>
      <w:spacing w:val="0"/>
      <w:sz w:val="23"/>
      <w:szCs w:val="23"/>
    </w:rPr>
  </w:style>
  <w:style w:type="character" w:customStyle="1" w:styleId="Bodytext150">
    <w:name w:val="Body text (15)"/>
    <w:basedOn w:val="Bodytext15"/>
    <w:rsid w:val="00F90F87"/>
    <w:rPr>
      <w:rFonts w:ascii="Trebuchet MS" w:eastAsia="Trebuchet MS" w:hAnsi="Trebuchet MS" w:cs="Trebuchet MS"/>
      <w:b w:val="0"/>
      <w:bCs w:val="0"/>
      <w:i w:val="0"/>
      <w:iCs w:val="0"/>
      <w:smallCaps w:val="0"/>
      <w:strike w:val="0"/>
      <w:spacing w:val="0"/>
      <w:sz w:val="23"/>
      <w:szCs w:val="23"/>
      <w:u w:val="single"/>
    </w:rPr>
  </w:style>
  <w:style w:type="character" w:customStyle="1" w:styleId="Tablecaption3">
    <w:name w:val="Table caption (3)_"/>
    <w:basedOn w:val="DefaultParagraphFont"/>
    <w:rsid w:val="00F90F87"/>
    <w:rPr>
      <w:rFonts w:ascii="Calibri" w:eastAsia="Calibri" w:hAnsi="Calibri" w:cs="Calibri"/>
      <w:b w:val="0"/>
      <w:bCs w:val="0"/>
      <w:i w:val="0"/>
      <w:iCs w:val="0"/>
      <w:smallCaps w:val="0"/>
      <w:strike w:val="0"/>
      <w:spacing w:val="0"/>
      <w:sz w:val="15"/>
      <w:szCs w:val="15"/>
    </w:rPr>
  </w:style>
  <w:style w:type="character" w:customStyle="1" w:styleId="Tablecaption30">
    <w:name w:val="Table caption (3)"/>
    <w:basedOn w:val="Tablecaption3"/>
    <w:rsid w:val="00F90F87"/>
    <w:rPr>
      <w:rFonts w:ascii="Calibri" w:eastAsia="Calibri" w:hAnsi="Calibri" w:cs="Calibri"/>
      <w:b w:val="0"/>
      <w:bCs w:val="0"/>
      <w:i w:val="0"/>
      <w:iCs w:val="0"/>
      <w:smallCaps w:val="0"/>
      <w:strike w:val="0"/>
      <w:spacing w:val="0"/>
      <w:sz w:val="15"/>
      <w:szCs w:val="15"/>
    </w:rPr>
  </w:style>
  <w:style w:type="character" w:customStyle="1" w:styleId="Tablecaption40">
    <w:name w:val="Table caption (4)_"/>
    <w:basedOn w:val="DefaultParagraphFont"/>
    <w:rsid w:val="00F90F87"/>
    <w:rPr>
      <w:rFonts w:ascii="Trebuchet MS" w:eastAsia="Trebuchet MS" w:hAnsi="Trebuchet MS" w:cs="Trebuchet MS"/>
      <w:b w:val="0"/>
      <w:bCs w:val="0"/>
      <w:i w:val="0"/>
      <w:iCs w:val="0"/>
      <w:smallCaps w:val="0"/>
      <w:strike w:val="0"/>
      <w:spacing w:val="0"/>
      <w:sz w:val="23"/>
      <w:szCs w:val="23"/>
    </w:rPr>
  </w:style>
  <w:style w:type="character" w:customStyle="1" w:styleId="Bodytext160">
    <w:name w:val="Body text (16)_"/>
    <w:basedOn w:val="DefaultParagraphFont"/>
    <w:rsid w:val="00F90F87"/>
    <w:rPr>
      <w:rFonts w:ascii="Trebuchet MS" w:eastAsia="Trebuchet MS" w:hAnsi="Trebuchet MS" w:cs="Trebuchet MS"/>
      <w:sz w:val="19"/>
      <w:szCs w:val="19"/>
      <w:shd w:val="clear" w:color="auto" w:fill="FFFFFF"/>
    </w:rPr>
  </w:style>
  <w:style w:type="character" w:customStyle="1" w:styleId="Bodytext3NotBold">
    <w:name w:val="Body text (3) + Not Bold"/>
    <w:basedOn w:val="Bodytext30"/>
    <w:rsid w:val="00F90F87"/>
    <w:rPr>
      <w:rFonts w:ascii="Trebuchet MS" w:eastAsia="Trebuchet MS" w:hAnsi="Trebuchet MS" w:cs="Trebuchet MS"/>
      <w:b/>
      <w:bCs/>
      <w:i w:val="0"/>
      <w:iCs w:val="0"/>
      <w:smallCaps w:val="0"/>
      <w:strike w:val="0"/>
      <w:spacing w:val="0"/>
      <w:sz w:val="23"/>
      <w:szCs w:val="23"/>
      <w:u w:val="none"/>
      <w:shd w:val="clear" w:color="auto" w:fill="FFFFFF"/>
    </w:rPr>
  </w:style>
  <w:style w:type="character" w:customStyle="1" w:styleId="Bodytext18">
    <w:name w:val="Body text (18)_"/>
    <w:basedOn w:val="DefaultParagraphFont"/>
    <w:link w:val="Bodytext180"/>
    <w:rsid w:val="00F90F87"/>
    <w:rPr>
      <w:rFonts w:ascii="Trebuchet MS" w:eastAsia="Trebuchet MS" w:hAnsi="Trebuchet MS" w:cs="Trebuchet MS"/>
      <w:w w:val="60"/>
      <w:sz w:val="25"/>
      <w:szCs w:val="25"/>
      <w:shd w:val="clear" w:color="auto" w:fill="FFFFFF"/>
    </w:rPr>
  </w:style>
  <w:style w:type="character" w:customStyle="1" w:styleId="Bodytext19">
    <w:name w:val="Body text (19)_"/>
    <w:basedOn w:val="DefaultParagraphFont"/>
    <w:link w:val="Bodytext190"/>
    <w:rsid w:val="00F90F87"/>
    <w:rPr>
      <w:rFonts w:ascii="Tahoma" w:eastAsia="Tahoma" w:hAnsi="Tahoma" w:cs="Tahoma"/>
      <w:w w:val="60"/>
      <w:shd w:val="clear" w:color="auto" w:fill="FFFFFF"/>
    </w:rPr>
  </w:style>
  <w:style w:type="character" w:customStyle="1" w:styleId="Bodytext17">
    <w:name w:val="Body text (17)_"/>
    <w:basedOn w:val="DefaultParagraphFont"/>
    <w:link w:val="Bodytext170"/>
    <w:rsid w:val="00F90F87"/>
    <w:rPr>
      <w:rFonts w:ascii="Calibri" w:eastAsia="Calibri" w:hAnsi="Calibri" w:cs="Calibri"/>
      <w:w w:val="50"/>
      <w:sz w:val="32"/>
      <w:szCs w:val="32"/>
      <w:shd w:val="clear" w:color="auto" w:fill="FFFFFF"/>
    </w:rPr>
  </w:style>
  <w:style w:type="character" w:customStyle="1" w:styleId="Tablecaption5">
    <w:name w:val="Table caption (5)_"/>
    <w:basedOn w:val="DefaultParagraphFont"/>
    <w:link w:val="Tablecaption50"/>
    <w:rsid w:val="00F90F87"/>
    <w:rPr>
      <w:rFonts w:ascii="Trebuchet MS" w:eastAsia="Trebuchet MS" w:hAnsi="Trebuchet MS" w:cs="Trebuchet MS"/>
      <w:sz w:val="19"/>
      <w:szCs w:val="19"/>
      <w:shd w:val="clear" w:color="auto" w:fill="FFFFFF"/>
    </w:rPr>
  </w:style>
  <w:style w:type="character" w:customStyle="1" w:styleId="BodytextItalic">
    <w:name w:val="Body text + Italic"/>
    <w:basedOn w:val="Bodytext0"/>
    <w:rsid w:val="00F90F87"/>
    <w:rPr>
      <w:rFonts w:ascii="Trebuchet MS" w:eastAsia="Trebuchet MS" w:hAnsi="Trebuchet MS" w:cs="Trebuchet MS"/>
      <w:b w:val="0"/>
      <w:bCs w:val="0"/>
      <w:i/>
      <w:iCs/>
      <w:smallCaps w:val="0"/>
      <w:strike w:val="0"/>
      <w:spacing w:val="0"/>
      <w:sz w:val="23"/>
      <w:szCs w:val="23"/>
      <w:shd w:val="clear" w:color="auto" w:fill="FFFFFF"/>
    </w:rPr>
  </w:style>
  <w:style w:type="character" w:customStyle="1" w:styleId="Picturecaption5">
    <w:name w:val="Picture caption (5)_"/>
    <w:basedOn w:val="DefaultParagraphFont"/>
    <w:link w:val="Picturecaption50"/>
    <w:rsid w:val="00F90F87"/>
    <w:rPr>
      <w:rFonts w:ascii="Arial" w:eastAsia="Arial" w:hAnsi="Arial" w:cs="Arial"/>
      <w:sz w:val="14"/>
      <w:szCs w:val="14"/>
      <w:shd w:val="clear" w:color="auto" w:fill="FFFFFF"/>
    </w:rPr>
  </w:style>
  <w:style w:type="character" w:customStyle="1" w:styleId="Bodytext210">
    <w:name w:val="Body text (21)_"/>
    <w:basedOn w:val="DefaultParagraphFont"/>
    <w:link w:val="Bodytext211"/>
    <w:rsid w:val="00F90F87"/>
    <w:rPr>
      <w:sz w:val="13"/>
      <w:szCs w:val="13"/>
      <w:shd w:val="clear" w:color="auto" w:fill="FFFFFF"/>
    </w:rPr>
  </w:style>
  <w:style w:type="character" w:customStyle="1" w:styleId="Bodytext230">
    <w:name w:val="Body text (23)_"/>
    <w:basedOn w:val="DefaultParagraphFont"/>
    <w:link w:val="Bodytext231"/>
    <w:rsid w:val="00F90F87"/>
    <w:rPr>
      <w:sz w:val="13"/>
      <w:szCs w:val="13"/>
      <w:shd w:val="clear" w:color="auto" w:fill="FFFFFF"/>
    </w:rPr>
  </w:style>
  <w:style w:type="character" w:customStyle="1" w:styleId="Bodytext240">
    <w:name w:val="Body text (24)_"/>
    <w:basedOn w:val="DefaultParagraphFont"/>
    <w:link w:val="Bodytext241"/>
    <w:rsid w:val="00F90F87"/>
    <w:rPr>
      <w:sz w:val="13"/>
      <w:szCs w:val="13"/>
      <w:shd w:val="clear" w:color="auto" w:fill="FFFFFF"/>
    </w:rPr>
  </w:style>
  <w:style w:type="character" w:customStyle="1" w:styleId="Bodytext25">
    <w:name w:val="Body text (25)_"/>
    <w:basedOn w:val="DefaultParagraphFont"/>
    <w:link w:val="Bodytext250"/>
    <w:rsid w:val="00F90F87"/>
    <w:rPr>
      <w:sz w:val="13"/>
      <w:szCs w:val="13"/>
      <w:shd w:val="clear" w:color="auto" w:fill="FFFFFF"/>
    </w:rPr>
  </w:style>
  <w:style w:type="character" w:customStyle="1" w:styleId="Bodytext26">
    <w:name w:val="Body text (26)_"/>
    <w:basedOn w:val="DefaultParagraphFont"/>
    <w:link w:val="Bodytext260"/>
    <w:rsid w:val="00F90F87"/>
    <w:rPr>
      <w:sz w:val="13"/>
      <w:szCs w:val="13"/>
      <w:shd w:val="clear" w:color="auto" w:fill="FFFFFF"/>
    </w:rPr>
  </w:style>
  <w:style w:type="character" w:customStyle="1" w:styleId="Bodytext27">
    <w:name w:val="Body text (27)_"/>
    <w:basedOn w:val="DefaultParagraphFont"/>
    <w:link w:val="Bodytext270"/>
    <w:rsid w:val="00F90F87"/>
    <w:rPr>
      <w:sz w:val="13"/>
      <w:szCs w:val="13"/>
      <w:shd w:val="clear" w:color="auto" w:fill="FFFFFF"/>
    </w:rPr>
  </w:style>
  <w:style w:type="character" w:customStyle="1" w:styleId="Bodytext28">
    <w:name w:val="Body text (28)_"/>
    <w:basedOn w:val="DefaultParagraphFont"/>
    <w:link w:val="Bodytext280"/>
    <w:rsid w:val="00F90F87"/>
    <w:rPr>
      <w:sz w:val="13"/>
      <w:szCs w:val="13"/>
      <w:shd w:val="clear" w:color="auto" w:fill="FFFFFF"/>
    </w:rPr>
  </w:style>
  <w:style w:type="character" w:customStyle="1" w:styleId="Bodytext29">
    <w:name w:val="Body text (29)_"/>
    <w:basedOn w:val="DefaultParagraphFont"/>
    <w:link w:val="Bodytext290"/>
    <w:rsid w:val="00F90F87"/>
    <w:rPr>
      <w:sz w:val="13"/>
      <w:szCs w:val="13"/>
      <w:shd w:val="clear" w:color="auto" w:fill="FFFFFF"/>
    </w:rPr>
  </w:style>
  <w:style w:type="character" w:customStyle="1" w:styleId="Tablecaption6">
    <w:name w:val="Table caption (6)_"/>
    <w:basedOn w:val="DefaultParagraphFont"/>
    <w:link w:val="Tablecaption60"/>
    <w:rsid w:val="00F90F87"/>
    <w:rPr>
      <w:rFonts w:ascii="Trebuchet MS" w:eastAsia="Trebuchet MS" w:hAnsi="Trebuchet MS" w:cs="Trebuchet MS"/>
      <w:sz w:val="23"/>
      <w:szCs w:val="23"/>
      <w:shd w:val="clear" w:color="auto" w:fill="FFFFFF"/>
    </w:rPr>
  </w:style>
  <w:style w:type="character" w:customStyle="1" w:styleId="Bodytext300">
    <w:name w:val="Body text (30)_"/>
    <w:basedOn w:val="DefaultParagraphFont"/>
    <w:link w:val="Bodytext301"/>
    <w:rsid w:val="00F90F87"/>
    <w:rPr>
      <w:sz w:val="13"/>
      <w:szCs w:val="13"/>
      <w:shd w:val="clear" w:color="auto" w:fill="FFFFFF"/>
    </w:rPr>
  </w:style>
  <w:style w:type="character" w:customStyle="1" w:styleId="Bodytext310">
    <w:name w:val="Body text (31)_"/>
    <w:basedOn w:val="DefaultParagraphFont"/>
    <w:link w:val="Bodytext311"/>
    <w:rsid w:val="00F90F87"/>
    <w:rPr>
      <w:sz w:val="13"/>
      <w:szCs w:val="13"/>
      <w:shd w:val="clear" w:color="auto" w:fill="FFFFFF"/>
    </w:rPr>
  </w:style>
  <w:style w:type="character" w:customStyle="1" w:styleId="Bodytext320">
    <w:name w:val="Body text (32)_"/>
    <w:basedOn w:val="DefaultParagraphFont"/>
    <w:link w:val="Bodytext321"/>
    <w:rsid w:val="00F90F87"/>
    <w:rPr>
      <w:sz w:val="13"/>
      <w:szCs w:val="13"/>
      <w:shd w:val="clear" w:color="auto" w:fill="FFFFFF"/>
    </w:rPr>
  </w:style>
  <w:style w:type="character" w:customStyle="1" w:styleId="Bodytext33">
    <w:name w:val="Body text (33)_"/>
    <w:basedOn w:val="DefaultParagraphFont"/>
    <w:link w:val="Bodytext330"/>
    <w:rsid w:val="00F90F87"/>
    <w:rPr>
      <w:sz w:val="13"/>
      <w:szCs w:val="13"/>
      <w:shd w:val="clear" w:color="auto" w:fill="FFFFFF"/>
    </w:rPr>
  </w:style>
  <w:style w:type="character" w:customStyle="1" w:styleId="Bodytext340">
    <w:name w:val="Body text (34)_"/>
    <w:basedOn w:val="DefaultParagraphFont"/>
    <w:link w:val="Bodytext341"/>
    <w:rsid w:val="00F90F87"/>
    <w:rPr>
      <w:sz w:val="13"/>
      <w:szCs w:val="13"/>
      <w:shd w:val="clear" w:color="auto" w:fill="FFFFFF"/>
    </w:rPr>
  </w:style>
  <w:style w:type="character" w:customStyle="1" w:styleId="Picturecaption6">
    <w:name w:val="Picture caption (6)_"/>
    <w:basedOn w:val="DefaultParagraphFont"/>
    <w:link w:val="Picturecaption60"/>
    <w:rsid w:val="00F90F87"/>
    <w:rPr>
      <w:sz w:val="13"/>
      <w:szCs w:val="13"/>
      <w:shd w:val="clear" w:color="auto" w:fill="FFFFFF"/>
    </w:rPr>
  </w:style>
  <w:style w:type="character" w:customStyle="1" w:styleId="Bodytext35">
    <w:name w:val="Body text (35)_"/>
    <w:basedOn w:val="DefaultParagraphFont"/>
    <w:link w:val="Bodytext350"/>
    <w:rsid w:val="00F90F87"/>
    <w:rPr>
      <w:sz w:val="13"/>
      <w:szCs w:val="13"/>
      <w:shd w:val="clear" w:color="auto" w:fill="FFFFFF"/>
    </w:rPr>
  </w:style>
  <w:style w:type="character" w:customStyle="1" w:styleId="Bodytext36">
    <w:name w:val="Body text (36)_"/>
    <w:basedOn w:val="DefaultParagraphFont"/>
    <w:link w:val="Bodytext360"/>
    <w:rsid w:val="00F90F87"/>
    <w:rPr>
      <w:sz w:val="13"/>
      <w:szCs w:val="13"/>
      <w:shd w:val="clear" w:color="auto" w:fill="FFFFFF"/>
    </w:rPr>
  </w:style>
  <w:style w:type="character" w:customStyle="1" w:styleId="Bodytext370">
    <w:name w:val="Body text (37)_"/>
    <w:basedOn w:val="DefaultParagraphFont"/>
    <w:link w:val="Bodytext371"/>
    <w:rsid w:val="00F90F87"/>
    <w:rPr>
      <w:sz w:val="13"/>
      <w:szCs w:val="13"/>
      <w:shd w:val="clear" w:color="auto" w:fill="FFFFFF"/>
    </w:rPr>
  </w:style>
  <w:style w:type="character" w:customStyle="1" w:styleId="Bodytext38">
    <w:name w:val="Body text (38)_"/>
    <w:basedOn w:val="DefaultParagraphFont"/>
    <w:link w:val="Bodytext380"/>
    <w:rsid w:val="00F90F87"/>
    <w:rPr>
      <w:sz w:val="13"/>
      <w:szCs w:val="13"/>
      <w:shd w:val="clear" w:color="auto" w:fill="FFFFFF"/>
    </w:rPr>
  </w:style>
  <w:style w:type="character" w:customStyle="1" w:styleId="Bodytext39">
    <w:name w:val="Body text (39)_"/>
    <w:basedOn w:val="DefaultParagraphFont"/>
    <w:link w:val="Bodytext390"/>
    <w:rsid w:val="00F90F87"/>
    <w:rPr>
      <w:sz w:val="13"/>
      <w:szCs w:val="13"/>
      <w:shd w:val="clear" w:color="auto" w:fill="FFFFFF"/>
    </w:rPr>
  </w:style>
  <w:style w:type="character" w:customStyle="1" w:styleId="BodyText71">
    <w:name w:val="Body Text7"/>
    <w:basedOn w:val="Bodytext0"/>
    <w:rsid w:val="00F90F87"/>
    <w:rPr>
      <w:rFonts w:ascii="Trebuchet MS" w:eastAsia="Trebuchet MS" w:hAnsi="Trebuchet MS" w:cs="Trebuchet MS"/>
      <w:b w:val="0"/>
      <w:bCs w:val="0"/>
      <w:i w:val="0"/>
      <w:iCs w:val="0"/>
      <w:smallCaps w:val="0"/>
      <w:strike w:val="0"/>
      <w:spacing w:val="0"/>
      <w:sz w:val="23"/>
      <w:szCs w:val="23"/>
      <w:u w:val="single"/>
      <w:shd w:val="clear" w:color="auto" w:fill="FFFFFF"/>
    </w:rPr>
  </w:style>
  <w:style w:type="character" w:customStyle="1" w:styleId="Bodytext400">
    <w:name w:val="Body text (40)_"/>
    <w:basedOn w:val="DefaultParagraphFont"/>
    <w:link w:val="Bodytext401"/>
    <w:rsid w:val="00F90F87"/>
    <w:rPr>
      <w:sz w:val="13"/>
      <w:szCs w:val="13"/>
      <w:shd w:val="clear" w:color="auto" w:fill="FFFFFF"/>
    </w:rPr>
  </w:style>
  <w:style w:type="character" w:customStyle="1" w:styleId="Bodytext410">
    <w:name w:val="Body text (41)_"/>
    <w:basedOn w:val="DefaultParagraphFont"/>
    <w:link w:val="Bodytext411"/>
    <w:rsid w:val="00F90F87"/>
    <w:rPr>
      <w:sz w:val="13"/>
      <w:szCs w:val="13"/>
      <w:shd w:val="clear" w:color="auto" w:fill="FFFFFF"/>
    </w:rPr>
  </w:style>
  <w:style w:type="character" w:customStyle="1" w:styleId="Bodytext42">
    <w:name w:val="Body text (42)_"/>
    <w:basedOn w:val="DefaultParagraphFont"/>
    <w:link w:val="Bodytext420"/>
    <w:rsid w:val="00F90F87"/>
    <w:rPr>
      <w:sz w:val="13"/>
      <w:szCs w:val="13"/>
      <w:shd w:val="clear" w:color="auto" w:fill="FFFFFF"/>
    </w:rPr>
  </w:style>
  <w:style w:type="character" w:customStyle="1" w:styleId="Bodytext43">
    <w:name w:val="Body text (43)_"/>
    <w:basedOn w:val="DefaultParagraphFont"/>
    <w:link w:val="Bodytext430"/>
    <w:rsid w:val="00F90F87"/>
    <w:rPr>
      <w:sz w:val="13"/>
      <w:szCs w:val="13"/>
      <w:shd w:val="clear" w:color="auto" w:fill="FFFFFF"/>
    </w:rPr>
  </w:style>
  <w:style w:type="character" w:customStyle="1" w:styleId="Bodytext44">
    <w:name w:val="Body text (44)_"/>
    <w:basedOn w:val="DefaultParagraphFont"/>
    <w:link w:val="Bodytext440"/>
    <w:rsid w:val="00F90F87"/>
    <w:rPr>
      <w:sz w:val="13"/>
      <w:szCs w:val="13"/>
      <w:shd w:val="clear" w:color="auto" w:fill="FFFFFF"/>
    </w:rPr>
  </w:style>
  <w:style w:type="character" w:customStyle="1" w:styleId="Bodytext45">
    <w:name w:val="Body text (45)_"/>
    <w:basedOn w:val="DefaultParagraphFont"/>
    <w:link w:val="Bodytext450"/>
    <w:rsid w:val="00F90F87"/>
    <w:rPr>
      <w:sz w:val="13"/>
      <w:szCs w:val="13"/>
      <w:shd w:val="clear" w:color="auto" w:fill="FFFFFF"/>
    </w:rPr>
  </w:style>
  <w:style w:type="character" w:customStyle="1" w:styleId="Bodytext46">
    <w:name w:val="Body text (46)_"/>
    <w:basedOn w:val="DefaultParagraphFont"/>
    <w:link w:val="Bodytext460"/>
    <w:rsid w:val="00F90F87"/>
    <w:rPr>
      <w:sz w:val="13"/>
      <w:szCs w:val="13"/>
      <w:shd w:val="clear" w:color="auto" w:fill="FFFFFF"/>
    </w:rPr>
  </w:style>
  <w:style w:type="character" w:customStyle="1" w:styleId="Bodytext47">
    <w:name w:val="Body text (47)_"/>
    <w:basedOn w:val="DefaultParagraphFont"/>
    <w:link w:val="Bodytext470"/>
    <w:rsid w:val="00F90F87"/>
    <w:rPr>
      <w:sz w:val="13"/>
      <w:szCs w:val="13"/>
      <w:shd w:val="clear" w:color="auto" w:fill="FFFFFF"/>
    </w:rPr>
  </w:style>
  <w:style w:type="character" w:customStyle="1" w:styleId="Bodytext48">
    <w:name w:val="Body text (48)_"/>
    <w:basedOn w:val="DefaultParagraphFont"/>
    <w:link w:val="Bodytext480"/>
    <w:rsid w:val="00F90F87"/>
    <w:rPr>
      <w:sz w:val="13"/>
      <w:szCs w:val="13"/>
      <w:shd w:val="clear" w:color="auto" w:fill="FFFFFF"/>
    </w:rPr>
  </w:style>
  <w:style w:type="character" w:customStyle="1" w:styleId="BodyText81">
    <w:name w:val="Body Text8"/>
    <w:basedOn w:val="Bodytext0"/>
    <w:rsid w:val="00F90F87"/>
    <w:rPr>
      <w:rFonts w:ascii="Trebuchet MS" w:eastAsia="Trebuchet MS" w:hAnsi="Trebuchet MS" w:cs="Trebuchet MS"/>
      <w:b w:val="0"/>
      <w:bCs w:val="0"/>
      <w:i w:val="0"/>
      <w:iCs w:val="0"/>
      <w:smallCaps w:val="0"/>
      <w:strike w:val="0"/>
      <w:spacing w:val="0"/>
      <w:sz w:val="23"/>
      <w:szCs w:val="23"/>
      <w:u w:val="single"/>
      <w:shd w:val="clear" w:color="auto" w:fill="FFFFFF"/>
    </w:rPr>
  </w:style>
  <w:style w:type="character" w:customStyle="1" w:styleId="Bodytext49">
    <w:name w:val="Body text (49)_"/>
    <w:basedOn w:val="DefaultParagraphFont"/>
    <w:link w:val="Bodytext490"/>
    <w:rsid w:val="00F90F87"/>
    <w:rPr>
      <w:sz w:val="13"/>
      <w:szCs w:val="13"/>
      <w:shd w:val="clear" w:color="auto" w:fill="FFFFFF"/>
    </w:rPr>
  </w:style>
  <w:style w:type="character" w:customStyle="1" w:styleId="Bodytext500">
    <w:name w:val="Body text (50)_"/>
    <w:basedOn w:val="DefaultParagraphFont"/>
    <w:link w:val="Bodytext501"/>
    <w:rsid w:val="00F90F87"/>
    <w:rPr>
      <w:sz w:val="13"/>
      <w:szCs w:val="13"/>
      <w:shd w:val="clear" w:color="auto" w:fill="FFFFFF"/>
    </w:rPr>
  </w:style>
  <w:style w:type="character" w:customStyle="1" w:styleId="BodyText91">
    <w:name w:val="Body Text9"/>
    <w:basedOn w:val="Bodytext0"/>
    <w:rsid w:val="00F90F87"/>
    <w:rPr>
      <w:rFonts w:ascii="Trebuchet MS" w:eastAsia="Trebuchet MS" w:hAnsi="Trebuchet MS" w:cs="Trebuchet MS"/>
      <w:b w:val="0"/>
      <w:bCs w:val="0"/>
      <w:i w:val="0"/>
      <w:iCs w:val="0"/>
      <w:smallCaps w:val="0"/>
      <w:strike w:val="0"/>
      <w:spacing w:val="0"/>
      <w:sz w:val="23"/>
      <w:szCs w:val="23"/>
      <w:u w:val="single"/>
      <w:shd w:val="clear" w:color="auto" w:fill="FFFFFF"/>
    </w:rPr>
  </w:style>
  <w:style w:type="character" w:customStyle="1" w:styleId="Bodytext510">
    <w:name w:val="Body text (51)_"/>
    <w:basedOn w:val="DefaultParagraphFont"/>
    <w:link w:val="Bodytext511"/>
    <w:rsid w:val="00F90F87"/>
    <w:rPr>
      <w:sz w:val="13"/>
      <w:szCs w:val="13"/>
      <w:shd w:val="clear" w:color="auto" w:fill="FFFFFF"/>
    </w:rPr>
  </w:style>
  <w:style w:type="character" w:customStyle="1" w:styleId="BodyText101">
    <w:name w:val="Body Text10"/>
    <w:basedOn w:val="Bodytext0"/>
    <w:rsid w:val="00F90F87"/>
    <w:rPr>
      <w:rFonts w:ascii="Trebuchet MS" w:eastAsia="Trebuchet MS" w:hAnsi="Trebuchet MS" w:cs="Trebuchet MS"/>
      <w:b w:val="0"/>
      <w:bCs w:val="0"/>
      <w:i w:val="0"/>
      <w:iCs w:val="0"/>
      <w:smallCaps w:val="0"/>
      <w:strike w:val="0"/>
      <w:spacing w:val="0"/>
      <w:sz w:val="23"/>
      <w:szCs w:val="23"/>
      <w:u w:val="single"/>
      <w:shd w:val="clear" w:color="auto" w:fill="FFFFFF"/>
    </w:rPr>
  </w:style>
  <w:style w:type="character" w:customStyle="1" w:styleId="Tablecaption7">
    <w:name w:val="Table caption (7)_"/>
    <w:basedOn w:val="DefaultParagraphFont"/>
    <w:link w:val="Tablecaption70"/>
    <w:rsid w:val="00F90F87"/>
    <w:rPr>
      <w:rFonts w:ascii="Trebuchet MS" w:eastAsia="Trebuchet MS" w:hAnsi="Trebuchet MS" w:cs="Trebuchet MS"/>
      <w:sz w:val="23"/>
      <w:szCs w:val="23"/>
      <w:shd w:val="clear" w:color="auto" w:fill="FFFFFF"/>
    </w:rPr>
  </w:style>
  <w:style w:type="character" w:customStyle="1" w:styleId="Bodytext52">
    <w:name w:val="Body text (52)_"/>
    <w:basedOn w:val="DefaultParagraphFont"/>
    <w:rsid w:val="00F90F87"/>
    <w:rPr>
      <w:rFonts w:ascii="Trebuchet MS" w:eastAsia="Trebuchet MS" w:hAnsi="Trebuchet MS" w:cs="Trebuchet MS"/>
      <w:b w:val="0"/>
      <w:bCs w:val="0"/>
      <w:i w:val="0"/>
      <w:iCs w:val="0"/>
      <w:smallCaps w:val="0"/>
      <w:strike w:val="0"/>
      <w:sz w:val="15"/>
      <w:szCs w:val="15"/>
    </w:rPr>
  </w:style>
  <w:style w:type="character" w:customStyle="1" w:styleId="Bodytext520">
    <w:name w:val="Body text (52)"/>
    <w:basedOn w:val="Bodytext52"/>
    <w:rsid w:val="00F90F87"/>
    <w:rPr>
      <w:rFonts w:ascii="Trebuchet MS" w:eastAsia="Trebuchet MS" w:hAnsi="Trebuchet MS" w:cs="Trebuchet MS"/>
      <w:b w:val="0"/>
      <w:bCs w:val="0"/>
      <w:i w:val="0"/>
      <w:iCs w:val="0"/>
      <w:smallCaps w:val="0"/>
      <w:strike w:val="0"/>
      <w:color w:val="FFFFFF"/>
      <w:sz w:val="15"/>
      <w:szCs w:val="15"/>
    </w:rPr>
  </w:style>
  <w:style w:type="character" w:customStyle="1" w:styleId="Bodytext53">
    <w:name w:val="Body text (53)_"/>
    <w:basedOn w:val="DefaultParagraphFont"/>
    <w:link w:val="Bodytext530"/>
    <w:rsid w:val="00F90F87"/>
    <w:rPr>
      <w:rFonts w:ascii="Calibri" w:eastAsia="Calibri" w:hAnsi="Calibri" w:cs="Calibri"/>
      <w:shd w:val="clear" w:color="auto" w:fill="FFFFFF"/>
    </w:rPr>
  </w:style>
  <w:style w:type="character" w:customStyle="1" w:styleId="Bodytext54">
    <w:name w:val="Body text (54)_"/>
    <w:basedOn w:val="DefaultParagraphFont"/>
    <w:link w:val="Bodytext540"/>
    <w:rsid w:val="00F90F87"/>
    <w:rPr>
      <w:rFonts w:ascii="Trebuchet MS" w:eastAsia="Trebuchet MS" w:hAnsi="Trebuchet MS" w:cs="Trebuchet MS"/>
      <w:sz w:val="17"/>
      <w:szCs w:val="17"/>
      <w:shd w:val="clear" w:color="auto" w:fill="FFFFFF"/>
    </w:rPr>
  </w:style>
  <w:style w:type="character" w:customStyle="1" w:styleId="Bodytext55">
    <w:name w:val="Body text (55)_"/>
    <w:basedOn w:val="DefaultParagraphFont"/>
    <w:link w:val="Bodytext550"/>
    <w:rsid w:val="00F90F87"/>
    <w:rPr>
      <w:rFonts w:ascii="Trebuchet MS" w:eastAsia="Trebuchet MS" w:hAnsi="Trebuchet MS" w:cs="Trebuchet MS"/>
      <w:sz w:val="19"/>
      <w:szCs w:val="19"/>
      <w:shd w:val="clear" w:color="auto" w:fill="FFFFFF"/>
    </w:rPr>
  </w:style>
  <w:style w:type="character" w:customStyle="1" w:styleId="Bodytext56">
    <w:name w:val="Body text (56)_"/>
    <w:basedOn w:val="DefaultParagraphFont"/>
    <w:link w:val="Bodytext560"/>
    <w:rsid w:val="00F90F87"/>
    <w:rPr>
      <w:sz w:val="21"/>
      <w:szCs w:val="21"/>
      <w:shd w:val="clear" w:color="auto" w:fill="FFFFFF"/>
    </w:rPr>
  </w:style>
  <w:style w:type="character" w:customStyle="1" w:styleId="Bodytext59">
    <w:name w:val="Body text (59)_"/>
    <w:basedOn w:val="DefaultParagraphFont"/>
    <w:link w:val="Bodytext590"/>
    <w:rsid w:val="00F90F87"/>
    <w:rPr>
      <w:rFonts w:ascii="Trebuchet MS" w:eastAsia="Trebuchet MS" w:hAnsi="Trebuchet MS" w:cs="Trebuchet MS"/>
      <w:sz w:val="17"/>
      <w:szCs w:val="17"/>
      <w:shd w:val="clear" w:color="auto" w:fill="FFFFFF"/>
    </w:rPr>
  </w:style>
  <w:style w:type="character" w:customStyle="1" w:styleId="Bodytext57">
    <w:name w:val="Body text (57)_"/>
    <w:basedOn w:val="DefaultParagraphFont"/>
    <w:link w:val="Bodytext570"/>
    <w:rsid w:val="00F90F87"/>
    <w:rPr>
      <w:rFonts w:ascii="Trebuchet MS" w:eastAsia="Trebuchet MS" w:hAnsi="Trebuchet MS" w:cs="Trebuchet MS"/>
      <w:sz w:val="19"/>
      <w:szCs w:val="19"/>
      <w:shd w:val="clear" w:color="auto" w:fill="FFFFFF"/>
    </w:rPr>
  </w:style>
  <w:style w:type="character" w:customStyle="1" w:styleId="Bodytext58">
    <w:name w:val="Body text (58)_"/>
    <w:basedOn w:val="DefaultParagraphFont"/>
    <w:link w:val="Bodytext580"/>
    <w:rsid w:val="00F90F87"/>
    <w:rPr>
      <w:rFonts w:ascii="Calibri" w:eastAsia="Calibri" w:hAnsi="Calibri" w:cs="Calibri"/>
      <w:sz w:val="50"/>
      <w:szCs w:val="50"/>
      <w:shd w:val="clear" w:color="auto" w:fill="FFFFFF"/>
    </w:rPr>
  </w:style>
  <w:style w:type="character" w:customStyle="1" w:styleId="Bodytext56TrebuchetMS">
    <w:name w:val="Body text (56) + Trebuchet MS"/>
    <w:aliases w:val="11.5 pt,Not Bold,Italic,Body text + 6.5 pt"/>
    <w:basedOn w:val="Bodytext56"/>
    <w:rsid w:val="00F90F87"/>
    <w:rPr>
      <w:rFonts w:ascii="Trebuchet MS" w:eastAsia="Trebuchet MS" w:hAnsi="Trebuchet MS" w:cs="Trebuchet MS"/>
      <w:b/>
      <w:bCs/>
      <w:i/>
      <w:iCs/>
      <w:sz w:val="23"/>
      <w:szCs w:val="23"/>
      <w:shd w:val="clear" w:color="auto" w:fill="FFFFFF"/>
    </w:rPr>
  </w:style>
  <w:style w:type="character" w:customStyle="1" w:styleId="Bodytext600">
    <w:name w:val="Body text (60)_"/>
    <w:basedOn w:val="DefaultParagraphFont"/>
    <w:link w:val="Bodytext601"/>
    <w:rsid w:val="00F90F87"/>
    <w:rPr>
      <w:sz w:val="15"/>
      <w:szCs w:val="15"/>
      <w:shd w:val="clear" w:color="auto" w:fill="FFFFFF"/>
    </w:rPr>
  </w:style>
  <w:style w:type="character" w:customStyle="1" w:styleId="Bodytext60NotBold">
    <w:name w:val="Body text (60) + Not Bold"/>
    <w:basedOn w:val="Bodytext600"/>
    <w:rsid w:val="00F90F87"/>
    <w:rPr>
      <w:b/>
      <w:bCs/>
      <w:sz w:val="15"/>
      <w:szCs w:val="15"/>
      <w:shd w:val="clear" w:color="auto" w:fill="FFFFFF"/>
    </w:rPr>
  </w:style>
  <w:style w:type="character" w:customStyle="1" w:styleId="Bodytext11Calibri">
    <w:name w:val="Body text (11) + Calibri"/>
    <w:basedOn w:val="Bodytext110"/>
    <w:rsid w:val="00F90F87"/>
    <w:rPr>
      <w:rFonts w:ascii="Calibri" w:eastAsia="Calibri" w:hAnsi="Calibri" w:cs="Calibri"/>
      <w:sz w:val="15"/>
      <w:szCs w:val="15"/>
      <w:shd w:val="clear" w:color="auto" w:fill="FFFFFF"/>
      <w:lang w:val="en-US"/>
    </w:rPr>
  </w:style>
  <w:style w:type="character" w:customStyle="1" w:styleId="Bodytext610">
    <w:name w:val="Body text (61)_"/>
    <w:basedOn w:val="DefaultParagraphFont"/>
    <w:rsid w:val="00F90F87"/>
    <w:rPr>
      <w:rFonts w:ascii="Trebuchet MS" w:eastAsia="Trebuchet MS" w:hAnsi="Trebuchet MS" w:cs="Trebuchet MS"/>
      <w:b w:val="0"/>
      <w:bCs w:val="0"/>
      <w:i w:val="0"/>
      <w:iCs w:val="0"/>
      <w:smallCaps w:val="0"/>
      <w:strike w:val="0"/>
      <w:w w:val="60"/>
      <w:sz w:val="25"/>
      <w:szCs w:val="25"/>
    </w:rPr>
  </w:style>
  <w:style w:type="character" w:customStyle="1" w:styleId="Bodytext611">
    <w:name w:val="Body text (61)"/>
    <w:basedOn w:val="Bodytext610"/>
    <w:rsid w:val="00F90F87"/>
    <w:rPr>
      <w:rFonts w:ascii="Trebuchet MS" w:eastAsia="Trebuchet MS" w:hAnsi="Trebuchet MS" w:cs="Trebuchet MS"/>
      <w:b w:val="0"/>
      <w:bCs w:val="0"/>
      <w:i w:val="0"/>
      <w:iCs w:val="0"/>
      <w:smallCaps w:val="0"/>
      <w:strike w:val="0"/>
      <w:color w:val="FFFFFF"/>
      <w:w w:val="60"/>
      <w:sz w:val="25"/>
      <w:szCs w:val="25"/>
    </w:rPr>
  </w:style>
  <w:style w:type="character" w:customStyle="1" w:styleId="Heading50">
    <w:name w:val="Heading #5_"/>
    <w:basedOn w:val="DefaultParagraphFont"/>
    <w:rsid w:val="00F90F87"/>
    <w:rPr>
      <w:rFonts w:ascii="Trebuchet MS" w:eastAsia="Trebuchet MS" w:hAnsi="Trebuchet MS" w:cs="Trebuchet MS"/>
      <w:b w:val="0"/>
      <w:bCs w:val="0"/>
      <w:i w:val="0"/>
      <w:iCs w:val="0"/>
      <w:smallCaps w:val="0"/>
      <w:strike w:val="0"/>
      <w:sz w:val="27"/>
      <w:szCs w:val="27"/>
    </w:rPr>
  </w:style>
  <w:style w:type="character" w:customStyle="1" w:styleId="Heading52">
    <w:name w:val="Heading #5"/>
    <w:basedOn w:val="Heading50"/>
    <w:rsid w:val="00F90F87"/>
    <w:rPr>
      <w:rFonts w:ascii="Trebuchet MS" w:eastAsia="Trebuchet MS" w:hAnsi="Trebuchet MS" w:cs="Trebuchet MS"/>
      <w:b w:val="0"/>
      <w:bCs w:val="0"/>
      <w:i w:val="0"/>
      <w:iCs w:val="0"/>
      <w:smallCaps w:val="0"/>
      <w:strike w:val="0"/>
      <w:color w:val="FFFFFF"/>
      <w:sz w:val="27"/>
      <w:szCs w:val="27"/>
    </w:rPr>
  </w:style>
  <w:style w:type="character" w:customStyle="1" w:styleId="Bodytext3Italic">
    <w:name w:val="Body text (3) + Italic"/>
    <w:basedOn w:val="Bodytext30"/>
    <w:rsid w:val="00F90F87"/>
    <w:rPr>
      <w:rFonts w:ascii="Trebuchet MS" w:eastAsia="Trebuchet MS" w:hAnsi="Trebuchet MS" w:cs="Trebuchet MS"/>
      <w:b w:val="0"/>
      <w:bCs w:val="0"/>
      <w:i/>
      <w:iCs/>
      <w:smallCaps w:val="0"/>
      <w:strike w:val="0"/>
      <w:spacing w:val="0"/>
      <w:sz w:val="23"/>
      <w:szCs w:val="23"/>
      <w:u w:val="single"/>
      <w:shd w:val="clear" w:color="auto" w:fill="FFFFFF"/>
    </w:rPr>
  </w:style>
  <w:style w:type="paragraph" w:customStyle="1" w:styleId="Heading11">
    <w:name w:val="Heading #1"/>
    <w:basedOn w:val="Normal"/>
    <w:link w:val="Heading10"/>
    <w:rsid w:val="00F90F87"/>
    <w:pPr>
      <w:shd w:val="clear" w:color="auto" w:fill="FFFFFF"/>
      <w:spacing w:before="840" w:after="1920" w:line="562" w:lineRule="exact"/>
      <w:jc w:val="right"/>
      <w:outlineLvl w:val="0"/>
    </w:pPr>
    <w:rPr>
      <w:rFonts w:ascii="Trebuchet MS" w:eastAsia="Trebuchet MS" w:hAnsi="Trebuchet MS" w:cs="Trebuchet MS"/>
      <w:sz w:val="48"/>
      <w:szCs w:val="48"/>
    </w:rPr>
  </w:style>
  <w:style w:type="paragraph" w:customStyle="1" w:styleId="Bodytext111">
    <w:name w:val="Body text (11)"/>
    <w:basedOn w:val="Normal"/>
    <w:link w:val="Bodytext110"/>
    <w:rsid w:val="00F90F87"/>
    <w:pPr>
      <w:shd w:val="clear" w:color="auto" w:fill="FFFFFF"/>
      <w:spacing w:before="1080" w:line="211" w:lineRule="exact"/>
    </w:pPr>
    <w:rPr>
      <w:sz w:val="15"/>
      <w:szCs w:val="15"/>
    </w:rPr>
  </w:style>
  <w:style w:type="paragraph" w:customStyle="1" w:styleId="Bodytext130">
    <w:name w:val="Body text (13)"/>
    <w:basedOn w:val="Normal"/>
    <w:link w:val="Bodytext13"/>
    <w:rsid w:val="00F90F87"/>
    <w:pPr>
      <w:shd w:val="clear" w:color="auto" w:fill="FFFFFF"/>
      <w:spacing w:line="0" w:lineRule="atLeast"/>
    </w:pPr>
    <w:rPr>
      <w:sz w:val="20"/>
    </w:rPr>
  </w:style>
  <w:style w:type="paragraph" w:customStyle="1" w:styleId="Tableofcontents20">
    <w:name w:val="Table of contents (2)"/>
    <w:basedOn w:val="Normal"/>
    <w:link w:val="Tableofcontents2"/>
    <w:rsid w:val="00F90F87"/>
    <w:pPr>
      <w:shd w:val="clear" w:color="auto" w:fill="FFFFFF"/>
      <w:spacing w:before="60" w:after="240" w:line="0" w:lineRule="atLeast"/>
    </w:pPr>
    <w:rPr>
      <w:rFonts w:ascii="Trebuchet MS" w:eastAsia="Trebuchet MS" w:hAnsi="Trebuchet MS" w:cs="Trebuchet MS"/>
      <w:sz w:val="23"/>
      <w:szCs w:val="23"/>
    </w:rPr>
  </w:style>
  <w:style w:type="paragraph" w:customStyle="1" w:styleId="Tablecaption0">
    <w:name w:val="Table caption"/>
    <w:basedOn w:val="Normal"/>
    <w:link w:val="Tablecaption"/>
    <w:rsid w:val="00F90F87"/>
    <w:pPr>
      <w:shd w:val="clear" w:color="auto" w:fill="FFFFFF"/>
      <w:spacing w:line="211" w:lineRule="exact"/>
    </w:pPr>
    <w:rPr>
      <w:sz w:val="15"/>
      <w:szCs w:val="15"/>
    </w:rPr>
  </w:style>
  <w:style w:type="paragraph" w:customStyle="1" w:styleId="Bodytext180">
    <w:name w:val="Body text (18)"/>
    <w:basedOn w:val="Normal"/>
    <w:link w:val="Bodytext18"/>
    <w:rsid w:val="00F90F87"/>
    <w:pPr>
      <w:shd w:val="clear" w:color="auto" w:fill="FFFFFF"/>
      <w:spacing w:line="0" w:lineRule="atLeast"/>
    </w:pPr>
    <w:rPr>
      <w:rFonts w:ascii="Trebuchet MS" w:eastAsia="Trebuchet MS" w:hAnsi="Trebuchet MS" w:cs="Trebuchet MS"/>
      <w:w w:val="60"/>
      <w:sz w:val="25"/>
      <w:szCs w:val="25"/>
    </w:rPr>
  </w:style>
  <w:style w:type="paragraph" w:customStyle="1" w:styleId="Bodytext190">
    <w:name w:val="Body text (19)"/>
    <w:basedOn w:val="Normal"/>
    <w:link w:val="Bodytext19"/>
    <w:rsid w:val="00F90F87"/>
    <w:pPr>
      <w:shd w:val="clear" w:color="auto" w:fill="FFFFFF"/>
      <w:spacing w:line="0" w:lineRule="atLeast"/>
    </w:pPr>
    <w:rPr>
      <w:rFonts w:ascii="Tahoma" w:eastAsia="Tahoma" w:hAnsi="Tahoma" w:cs="Tahoma"/>
      <w:w w:val="60"/>
      <w:sz w:val="20"/>
    </w:rPr>
  </w:style>
  <w:style w:type="paragraph" w:customStyle="1" w:styleId="Bodytext170">
    <w:name w:val="Body text (17)"/>
    <w:basedOn w:val="Normal"/>
    <w:link w:val="Bodytext17"/>
    <w:rsid w:val="00F90F87"/>
    <w:pPr>
      <w:shd w:val="clear" w:color="auto" w:fill="FFFFFF"/>
      <w:spacing w:line="0" w:lineRule="atLeast"/>
    </w:pPr>
    <w:rPr>
      <w:rFonts w:ascii="Calibri" w:eastAsia="Calibri" w:hAnsi="Calibri" w:cs="Calibri"/>
      <w:w w:val="50"/>
      <w:sz w:val="32"/>
      <w:szCs w:val="32"/>
    </w:rPr>
  </w:style>
  <w:style w:type="paragraph" w:customStyle="1" w:styleId="Tablecaption50">
    <w:name w:val="Table caption (5)"/>
    <w:basedOn w:val="Normal"/>
    <w:link w:val="Tablecaption5"/>
    <w:rsid w:val="00F90F87"/>
    <w:pPr>
      <w:shd w:val="clear" w:color="auto" w:fill="FFFFFF"/>
      <w:spacing w:line="0" w:lineRule="atLeast"/>
    </w:pPr>
    <w:rPr>
      <w:rFonts w:ascii="Trebuchet MS" w:eastAsia="Trebuchet MS" w:hAnsi="Trebuchet MS" w:cs="Trebuchet MS"/>
      <w:sz w:val="19"/>
      <w:szCs w:val="19"/>
    </w:rPr>
  </w:style>
  <w:style w:type="paragraph" w:customStyle="1" w:styleId="Picturecaption50">
    <w:name w:val="Picture caption (5)"/>
    <w:basedOn w:val="Normal"/>
    <w:link w:val="Picturecaption5"/>
    <w:rsid w:val="00F90F87"/>
    <w:pPr>
      <w:shd w:val="clear" w:color="auto" w:fill="FFFFFF"/>
      <w:spacing w:line="0" w:lineRule="atLeast"/>
    </w:pPr>
    <w:rPr>
      <w:rFonts w:eastAsia="Arial" w:cs="Arial"/>
      <w:sz w:val="14"/>
      <w:szCs w:val="14"/>
    </w:rPr>
  </w:style>
  <w:style w:type="paragraph" w:customStyle="1" w:styleId="Bodytext211">
    <w:name w:val="Body text (21)"/>
    <w:basedOn w:val="Normal"/>
    <w:link w:val="Bodytext210"/>
    <w:rsid w:val="00F90F87"/>
    <w:pPr>
      <w:shd w:val="clear" w:color="auto" w:fill="FFFFFF"/>
      <w:spacing w:after="1200" w:line="0" w:lineRule="atLeast"/>
    </w:pPr>
    <w:rPr>
      <w:sz w:val="13"/>
      <w:szCs w:val="13"/>
    </w:rPr>
  </w:style>
  <w:style w:type="paragraph" w:customStyle="1" w:styleId="Bodytext231">
    <w:name w:val="Body text (23)"/>
    <w:basedOn w:val="Normal"/>
    <w:link w:val="Bodytext230"/>
    <w:rsid w:val="00F90F87"/>
    <w:pPr>
      <w:shd w:val="clear" w:color="auto" w:fill="FFFFFF"/>
      <w:spacing w:line="0" w:lineRule="atLeast"/>
    </w:pPr>
    <w:rPr>
      <w:sz w:val="13"/>
      <w:szCs w:val="13"/>
    </w:rPr>
  </w:style>
  <w:style w:type="paragraph" w:customStyle="1" w:styleId="Bodytext241">
    <w:name w:val="Body text (24)"/>
    <w:basedOn w:val="Normal"/>
    <w:link w:val="Bodytext240"/>
    <w:rsid w:val="00F90F87"/>
    <w:pPr>
      <w:shd w:val="clear" w:color="auto" w:fill="FFFFFF"/>
      <w:spacing w:line="0" w:lineRule="atLeast"/>
    </w:pPr>
    <w:rPr>
      <w:sz w:val="13"/>
      <w:szCs w:val="13"/>
    </w:rPr>
  </w:style>
  <w:style w:type="paragraph" w:customStyle="1" w:styleId="Bodytext250">
    <w:name w:val="Body text (25)"/>
    <w:basedOn w:val="Normal"/>
    <w:link w:val="Bodytext25"/>
    <w:rsid w:val="00F90F87"/>
    <w:pPr>
      <w:shd w:val="clear" w:color="auto" w:fill="FFFFFF"/>
      <w:spacing w:line="0" w:lineRule="atLeast"/>
    </w:pPr>
    <w:rPr>
      <w:sz w:val="13"/>
      <w:szCs w:val="13"/>
    </w:rPr>
  </w:style>
  <w:style w:type="paragraph" w:customStyle="1" w:styleId="Bodytext260">
    <w:name w:val="Body text (26)"/>
    <w:basedOn w:val="Normal"/>
    <w:link w:val="Bodytext26"/>
    <w:rsid w:val="00F90F87"/>
    <w:pPr>
      <w:shd w:val="clear" w:color="auto" w:fill="FFFFFF"/>
      <w:spacing w:line="0" w:lineRule="atLeast"/>
    </w:pPr>
    <w:rPr>
      <w:sz w:val="13"/>
      <w:szCs w:val="13"/>
    </w:rPr>
  </w:style>
  <w:style w:type="paragraph" w:customStyle="1" w:styleId="Bodytext270">
    <w:name w:val="Body text (27)"/>
    <w:basedOn w:val="Normal"/>
    <w:link w:val="Bodytext27"/>
    <w:rsid w:val="00F90F87"/>
    <w:pPr>
      <w:shd w:val="clear" w:color="auto" w:fill="FFFFFF"/>
      <w:spacing w:line="0" w:lineRule="atLeast"/>
    </w:pPr>
    <w:rPr>
      <w:sz w:val="13"/>
      <w:szCs w:val="13"/>
    </w:rPr>
  </w:style>
  <w:style w:type="paragraph" w:customStyle="1" w:styleId="Bodytext280">
    <w:name w:val="Body text (28)"/>
    <w:basedOn w:val="Normal"/>
    <w:link w:val="Bodytext28"/>
    <w:rsid w:val="00F90F87"/>
    <w:pPr>
      <w:shd w:val="clear" w:color="auto" w:fill="FFFFFF"/>
      <w:spacing w:line="0" w:lineRule="atLeast"/>
    </w:pPr>
    <w:rPr>
      <w:sz w:val="13"/>
      <w:szCs w:val="13"/>
    </w:rPr>
  </w:style>
  <w:style w:type="paragraph" w:customStyle="1" w:styleId="Bodytext290">
    <w:name w:val="Body text (29)"/>
    <w:basedOn w:val="Normal"/>
    <w:link w:val="Bodytext29"/>
    <w:rsid w:val="00F90F87"/>
    <w:pPr>
      <w:shd w:val="clear" w:color="auto" w:fill="FFFFFF"/>
      <w:spacing w:line="0" w:lineRule="atLeast"/>
    </w:pPr>
    <w:rPr>
      <w:sz w:val="13"/>
      <w:szCs w:val="13"/>
    </w:rPr>
  </w:style>
  <w:style w:type="paragraph" w:customStyle="1" w:styleId="Tablecaption60">
    <w:name w:val="Table caption (6)"/>
    <w:basedOn w:val="Normal"/>
    <w:link w:val="Tablecaption6"/>
    <w:rsid w:val="00F90F87"/>
    <w:pPr>
      <w:shd w:val="clear" w:color="auto" w:fill="FFFFFF"/>
      <w:spacing w:line="0" w:lineRule="atLeast"/>
    </w:pPr>
    <w:rPr>
      <w:rFonts w:ascii="Trebuchet MS" w:eastAsia="Trebuchet MS" w:hAnsi="Trebuchet MS" w:cs="Trebuchet MS"/>
      <w:sz w:val="23"/>
      <w:szCs w:val="23"/>
    </w:rPr>
  </w:style>
  <w:style w:type="paragraph" w:customStyle="1" w:styleId="Bodytext301">
    <w:name w:val="Body text (30)"/>
    <w:basedOn w:val="Normal"/>
    <w:link w:val="Bodytext300"/>
    <w:rsid w:val="00F90F87"/>
    <w:pPr>
      <w:shd w:val="clear" w:color="auto" w:fill="FFFFFF"/>
      <w:spacing w:after="1200" w:line="0" w:lineRule="atLeast"/>
    </w:pPr>
    <w:rPr>
      <w:sz w:val="13"/>
      <w:szCs w:val="13"/>
    </w:rPr>
  </w:style>
  <w:style w:type="paragraph" w:customStyle="1" w:styleId="Bodytext311">
    <w:name w:val="Body text (31)"/>
    <w:basedOn w:val="Normal"/>
    <w:link w:val="Bodytext310"/>
    <w:rsid w:val="00F90F87"/>
    <w:pPr>
      <w:shd w:val="clear" w:color="auto" w:fill="FFFFFF"/>
      <w:spacing w:before="1200" w:after="960" w:line="0" w:lineRule="atLeast"/>
    </w:pPr>
    <w:rPr>
      <w:sz w:val="13"/>
      <w:szCs w:val="13"/>
    </w:rPr>
  </w:style>
  <w:style w:type="paragraph" w:customStyle="1" w:styleId="Bodytext321">
    <w:name w:val="Body text (32)"/>
    <w:basedOn w:val="Normal"/>
    <w:link w:val="Bodytext320"/>
    <w:rsid w:val="00F90F87"/>
    <w:pPr>
      <w:shd w:val="clear" w:color="auto" w:fill="FFFFFF"/>
      <w:spacing w:before="960" w:line="0" w:lineRule="atLeast"/>
    </w:pPr>
    <w:rPr>
      <w:sz w:val="13"/>
      <w:szCs w:val="13"/>
    </w:rPr>
  </w:style>
  <w:style w:type="paragraph" w:customStyle="1" w:styleId="Bodytext330">
    <w:name w:val="Body text (33)"/>
    <w:basedOn w:val="Normal"/>
    <w:link w:val="Bodytext33"/>
    <w:rsid w:val="00F90F87"/>
    <w:pPr>
      <w:shd w:val="clear" w:color="auto" w:fill="FFFFFF"/>
      <w:spacing w:after="1200" w:line="0" w:lineRule="atLeast"/>
    </w:pPr>
    <w:rPr>
      <w:sz w:val="13"/>
      <w:szCs w:val="13"/>
    </w:rPr>
  </w:style>
  <w:style w:type="paragraph" w:customStyle="1" w:styleId="Bodytext341">
    <w:name w:val="Body text (34)"/>
    <w:basedOn w:val="Normal"/>
    <w:link w:val="Bodytext340"/>
    <w:rsid w:val="00F90F87"/>
    <w:pPr>
      <w:shd w:val="clear" w:color="auto" w:fill="FFFFFF"/>
      <w:spacing w:before="1200" w:line="0" w:lineRule="atLeast"/>
    </w:pPr>
    <w:rPr>
      <w:sz w:val="13"/>
      <w:szCs w:val="13"/>
    </w:rPr>
  </w:style>
  <w:style w:type="paragraph" w:customStyle="1" w:styleId="Picturecaption60">
    <w:name w:val="Picture caption (6)"/>
    <w:basedOn w:val="Normal"/>
    <w:link w:val="Picturecaption6"/>
    <w:rsid w:val="00F90F87"/>
    <w:pPr>
      <w:shd w:val="clear" w:color="auto" w:fill="FFFFFF"/>
      <w:spacing w:line="0" w:lineRule="atLeast"/>
    </w:pPr>
    <w:rPr>
      <w:sz w:val="13"/>
      <w:szCs w:val="13"/>
    </w:rPr>
  </w:style>
  <w:style w:type="paragraph" w:customStyle="1" w:styleId="Bodytext350">
    <w:name w:val="Body text (35)"/>
    <w:basedOn w:val="Normal"/>
    <w:link w:val="Bodytext35"/>
    <w:rsid w:val="00F90F87"/>
    <w:pPr>
      <w:shd w:val="clear" w:color="auto" w:fill="FFFFFF"/>
      <w:spacing w:after="960" w:line="0" w:lineRule="atLeast"/>
    </w:pPr>
    <w:rPr>
      <w:sz w:val="13"/>
      <w:szCs w:val="13"/>
    </w:rPr>
  </w:style>
  <w:style w:type="paragraph" w:customStyle="1" w:styleId="Bodytext360">
    <w:name w:val="Body text (36)"/>
    <w:basedOn w:val="Normal"/>
    <w:link w:val="Bodytext36"/>
    <w:rsid w:val="00F90F87"/>
    <w:pPr>
      <w:shd w:val="clear" w:color="auto" w:fill="FFFFFF"/>
      <w:spacing w:before="960" w:line="0" w:lineRule="atLeast"/>
    </w:pPr>
    <w:rPr>
      <w:sz w:val="13"/>
      <w:szCs w:val="13"/>
    </w:rPr>
  </w:style>
  <w:style w:type="paragraph" w:customStyle="1" w:styleId="Bodytext371">
    <w:name w:val="Body text (37)"/>
    <w:basedOn w:val="Normal"/>
    <w:link w:val="Bodytext370"/>
    <w:rsid w:val="00F90F87"/>
    <w:pPr>
      <w:shd w:val="clear" w:color="auto" w:fill="FFFFFF"/>
      <w:spacing w:after="960" w:line="0" w:lineRule="atLeast"/>
    </w:pPr>
    <w:rPr>
      <w:sz w:val="13"/>
      <w:szCs w:val="13"/>
    </w:rPr>
  </w:style>
  <w:style w:type="paragraph" w:customStyle="1" w:styleId="Bodytext380">
    <w:name w:val="Body text (38)"/>
    <w:basedOn w:val="Normal"/>
    <w:link w:val="Bodytext38"/>
    <w:rsid w:val="00F90F87"/>
    <w:pPr>
      <w:shd w:val="clear" w:color="auto" w:fill="FFFFFF"/>
      <w:spacing w:before="960" w:line="0" w:lineRule="atLeast"/>
    </w:pPr>
    <w:rPr>
      <w:sz w:val="13"/>
      <w:szCs w:val="13"/>
    </w:rPr>
  </w:style>
  <w:style w:type="paragraph" w:customStyle="1" w:styleId="Bodytext390">
    <w:name w:val="Body text (39)"/>
    <w:basedOn w:val="Normal"/>
    <w:link w:val="Bodytext39"/>
    <w:rsid w:val="00F90F87"/>
    <w:pPr>
      <w:shd w:val="clear" w:color="auto" w:fill="FFFFFF"/>
      <w:spacing w:line="0" w:lineRule="atLeast"/>
    </w:pPr>
    <w:rPr>
      <w:sz w:val="13"/>
      <w:szCs w:val="13"/>
    </w:rPr>
  </w:style>
  <w:style w:type="paragraph" w:customStyle="1" w:styleId="Bodytext401">
    <w:name w:val="Body text (40)"/>
    <w:basedOn w:val="Normal"/>
    <w:link w:val="Bodytext400"/>
    <w:rsid w:val="00F90F87"/>
    <w:pPr>
      <w:shd w:val="clear" w:color="auto" w:fill="FFFFFF"/>
      <w:spacing w:line="0" w:lineRule="atLeast"/>
    </w:pPr>
    <w:rPr>
      <w:sz w:val="13"/>
      <w:szCs w:val="13"/>
    </w:rPr>
  </w:style>
  <w:style w:type="paragraph" w:customStyle="1" w:styleId="Bodytext411">
    <w:name w:val="Body text (41)"/>
    <w:basedOn w:val="Normal"/>
    <w:link w:val="Bodytext410"/>
    <w:rsid w:val="00F90F87"/>
    <w:pPr>
      <w:shd w:val="clear" w:color="auto" w:fill="FFFFFF"/>
      <w:spacing w:after="960" w:line="0" w:lineRule="atLeast"/>
    </w:pPr>
    <w:rPr>
      <w:sz w:val="13"/>
      <w:szCs w:val="13"/>
    </w:rPr>
  </w:style>
  <w:style w:type="paragraph" w:customStyle="1" w:styleId="Bodytext420">
    <w:name w:val="Body text (42)"/>
    <w:basedOn w:val="Normal"/>
    <w:link w:val="Bodytext42"/>
    <w:rsid w:val="00F90F87"/>
    <w:pPr>
      <w:shd w:val="clear" w:color="auto" w:fill="FFFFFF"/>
      <w:spacing w:before="960" w:line="0" w:lineRule="atLeast"/>
    </w:pPr>
    <w:rPr>
      <w:sz w:val="13"/>
      <w:szCs w:val="13"/>
    </w:rPr>
  </w:style>
  <w:style w:type="paragraph" w:customStyle="1" w:styleId="Bodytext430">
    <w:name w:val="Body text (43)"/>
    <w:basedOn w:val="Normal"/>
    <w:link w:val="Bodytext43"/>
    <w:rsid w:val="00F90F87"/>
    <w:pPr>
      <w:shd w:val="clear" w:color="auto" w:fill="FFFFFF"/>
      <w:spacing w:line="0" w:lineRule="atLeast"/>
    </w:pPr>
    <w:rPr>
      <w:sz w:val="13"/>
      <w:szCs w:val="13"/>
    </w:rPr>
  </w:style>
  <w:style w:type="paragraph" w:customStyle="1" w:styleId="Bodytext440">
    <w:name w:val="Body text (44)"/>
    <w:basedOn w:val="Normal"/>
    <w:link w:val="Bodytext44"/>
    <w:rsid w:val="00F90F87"/>
    <w:pPr>
      <w:shd w:val="clear" w:color="auto" w:fill="FFFFFF"/>
      <w:spacing w:line="0" w:lineRule="atLeast"/>
    </w:pPr>
    <w:rPr>
      <w:sz w:val="13"/>
      <w:szCs w:val="13"/>
    </w:rPr>
  </w:style>
  <w:style w:type="paragraph" w:customStyle="1" w:styleId="Bodytext450">
    <w:name w:val="Body text (45)"/>
    <w:basedOn w:val="Normal"/>
    <w:link w:val="Bodytext45"/>
    <w:rsid w:val="00F90F87"/>
    <w:pPr>
      <w:shd w:val="clear" w:color="auto" w:fill="FFFFFF"/>
      <w:spacing w:line="0" w:lineRule="atLeast"/>
    </w:pPr>
    <w:rPr>
      <w:sz w:val="13"/>
      <w:szCs w:val="13"/>
    </w:rPr>
  </w:style>
  <w:style w:type="paragraph" w:customStyle="1" w:styleId="Bodytext460">
    <w:name w:val="Body text (46)"/>
    <w:basedOn w:val="Normal"/>
    <w:link w:val="Bodytext46"/>
    <w:rsid w:val="00F90F87"/>
    <w:pPr>
      <w:shd w:val="clear" w:color="auto" w:fill="FFFFFF"/>
      <w:spacing w:line="0" w:lineRule="atLeast"/>
    </w:pPr>
    <w:rPr>
      <w:sz w:val="13"/>
      <w:szCs w:val="13"/>
    </w:rPr>
  </w:style>
  <w:style w:type="paragraph" w:customStyle="1" w:styleId="Bodytext470">
    <w:name w:val="Body text (47)"/>
    <w:basedOn w:val="Normal"/>
    <w:link w:val="Bodytext47"/>
    <w:rsid w:val="00F90F87"/>
    <w:pPr>
      <w:shd w:val="clear" w:color="auto" w:fill="FFFFFF"/>
      <w:spacing w:line="0" w:lineRule="atLeast"/>
    </w:pPr>
    <w:rPr>
      <w:sz w:val="13"/>
      <w:szCs w:val="13"/>
    </w:rPr>
  </w:style>
  <w:style w:type="paragraph" w:customStyle="1" w:styleId="Bodytext480">
    <w:name w:val="Body text (48)"/>
    <w:basedOn w:val="Normal"/>
    <w:link w:val="Bodytext48"/>
    <w:rsid w:val="00F90F87"/>
    <w:pPr>
      <w:shd w:val="clear" w:color="auto" w:fill="FFFFFF"/>
      <w:spacing w:line="0" w:lineRule="atLeast"/>
    </w:pPr>
    <w:rPr>
      <w:sz w:val="13"/>
      <w:szCs w:val="13"/>
    </w:rPr>
  </w:style>
  <w:style w:type="paragraph" w:customStyle="1" w:styleId="Bodytext490">
    <w:name w:val="Body text (49)"/>
    <w:basedOn w:val="Normal"/>
    <w:link w:val="Bodytext49"/>
    <w:rsid w:val="00F90F87"/>
    <w:pPr>
      <w:shd w:val="clear" w:color="auto" w:fill="FFFFFF"/>
      <w:spacing w:after="1200" w:line="0" w:lineRule="atLeast"/>
    </w:pPr>
    <w:rPr>
      <w:sz w:val="13"/>
      <w:szCs w:val="13"/>
    </w:rPr>
  </w:style>
  <w:style w:type="paragraph" w:customStyle="1" w:styleId="Bodytext501">
    <w:name w:val="Body text (50)"/>
    <w:basedOn w:val="Normal"/>
    <w:link w:val="Bodytext500"/>
    <w:rsid w:val="00F90F87"/>
    <w:pPr>
      <w:shd w:val="clear" w:color="auto" w:fill="FFFFFF"/>
      <w:spacing w:before="1200" w:line="0" w:lineRule="atLeast"/>
    </w:pPr>
    <w:rPr>
      <w:sz w:val="13"/>
      <w:szCs w:val="13"/>
    </w:rPr>
  </w:style>
  <w:style w:type="paragraph" w:customStyle="1" w:styleId="Bodytext511">
    <w:name w:val="Body text (51)"/>
    <w:basedOn w:val="Normal"/>
    <w:link w:val="Bodytext510"/>
    <w:rsid w:val="00F90F87"/>
    <w:pPr>
      <w:shd w:val="clear" w:color="auto" w:fill="FFFFFF"/>
      <w:spacing w:line="0" w:lineRule="atLeast"/>
    </w:pPr>
    <w:rPr>
      <w:sz w:val="13"/>
      <w:szCs w:val="13"/>
    </w:rPr>
  </w:style>
  <w:style w:type="paragraph" w:customStyle="1" w:styleId="Tablecaption70">
    <w:name w:val="Table caption (7)"/>
    <w:basedOn w:val="Normal"/>
    <w:link w:val="Tablecaption7"/>
    <w:rsid w:val="00F90F87"/>
    <w:pPr>
      <w:shd w:val="clear" w:color="auto" w:fill="FFFFFF"/>
      <w:spacing w:line="322" w:lineRule="exact"/>
      <w:ind w:firstLine="580"/>
    </w:pPr>
    <w:rPr>
      <w:rFonts w:ascii="Trebuchet MS" w:eastAsia="Trebuchet MS" w:hAnsi="Trebuchet MS" w:cs="Trebuchet MS"/>
      <w:sz w:val="23"/>
      <w:szCs w:val="23"/>
    </w:rPr>
  </w:style>
  <w:style w:type="paragraph" w:customStyle="1" w:styleId="Bodytext530">
    <w:name w:val="Body text (53)"/>
    <w:basedOn w:val="Normal"/>
    <w:link w:val="Bodytext53"/>
    <w:rsid w:val="00F90F87"/>
    <w:pPr>
      <w:shd w:val="clear" w:color="auto" w:fill="FFFFFF"/>
      <w:spacing w:after="300" w:line="0" w:lineRule="atLeast"/>
      <w:jc w:val="center"/>
    </w:pPr>
    <w:rPr>
      <w:rFonts w:ascii="Calibri" w:eastAsia="Calibri" w:hAnsi="Calibri" w:cs="Calibri"/>
      <w:sz w:val="20"/>
    </w:rPr>
  </w:style>
  <w:style w:type="paragraph" w:customStyle="1" w:styleId="Bodytext540">
    <w:name w:val="Body text (54)"/>
    <w:basedOn w:val="Normal"/>
    <w:link w:val="Bodytext54"/>
    <w:rsid w:val="00F90F87"/>
    <w:pPr>
      <w:shd w:val="clear" w:color="auto" w:fill="FFFFFF"/>
      <w:spacing w:before="300" w:line="240" w:lineRule="exact"/>
      <w:jc w:val="center"/>
    </w:pPr>
    <w:rPr>
      <w:rFonts w:ascii="Trebuchet MS" w:eastAsia="Trebuchet MS" w:hAnsi="Trebuchet MS" w:cs="Trebuchet MS"/>
      <w:sz w:val="17"/>
      <w:szCs w:val="17"/>
    </w:rPr>
  </w:style>
  <w:style w:type="paragraph" w:customStyle="1" w:styleId="Bodytext550">
    <w:name w:val="Body text (55)"/>
    <w:basedOn w:val="Normal"/>
    <w:link w:val="Bodytext55"/>
    <w:rsid w:val="00F90F87"/>
    <w:pPr>
      <w:shd w:val="clear" w:color="auto" w:fill="FFFFFF"/>
      <w:spacing w:before="300" w:line="264" w:lineRule="exact"/>
      <w:jc w:val="center"/>
    </w:pPr>
    <w:rPr>
      <w:rFonts w:ascii="Trebuchet MS" w:eastAsia="Trebuchet MS" w:hAnsi="Trebuchet MS" w:cs="Trebuchet MS"/>
      <w:sz w:val="19"/>
      <w:szCs w:val="19"/>
    </w:rPr>
  </w:style>
  <w:style w:type="paragraph" w:customStyle="1" w:styleId="Bodytext560">
    <w:name w:val="Body text (56)"/>
    <w:basedOn w:val="Normal"/>
    <w:link w:val="Bodytext56"/>
    <w:rsid w:val="00F90F87"/>
    <w:pPr>
      <w:shd w:val="clear" w:color="auto" w:fill="FFFFFF"/>
      <w:spacing w:before="120" w:after="240" w:line="0" w:lineRule="atLeast"/>
    </w:pPr>
    <w:rPr>
      <w:sz w:val="21"/>
      <w:szCs w:val="21"/>
    </w:rPr>
  </w:style>
  <w:style w:type="paragraph" w:customStyle="1" w:styleId="Bodytext590">
    <w:name w:val="Body text (59)"/>
    <w:basedOn w:val="Normal"/>
    <w:link w:val="Bodytext59"/>
    <w:rsid w:val="00F90F87"/>
    <w:pPr>
      <w:shd w:val="clear" w:color="auto" w:fill="FFFFFF"/>
      <w:spacing w:before="240" w:line="240" w:lineRule="exact"/>
      <w:jc w:val="center"/>
    </w:pPr>
    <w:rPr>
      <w:rFonts w:ascii="Trebuchet MS" w:eastAsia="Trebuchet MS" w:hAnsi="Trebuchet MS" w:cs="Trebuchet MS"/>
      <w:sz w:val="17"/>
      <w:szCs w:val="17"/>
    </w:rPr>
  </w:style>
  <w:style w:type="paragraph" w:customStyle="1" w:styleId="Bodytext570">
    <w:name w:val="Body text (57)"/>
    <w:basedOn w:val="Normal"/>
    <w:link w:val="Bodytext57"/>
    <w:rsid w:val="00F90F87"/>
    <w:pPr>
      <w:shd w:val="clear" w:color="auto" w:fill="FFFFFF"/>
      <w:spacing w:before="240" w:line="269" w:lineRule="exact"/>
    </w:pPr>
    <w:rPr>
      <w:rFonts w:ascii="Trebuchet MS" w:eastAsia="Trebuchet MS" w:hAnsi="Trebuchet MS" w:cs="Trebuchet MS"/>
      <w:sz w:val="19"/>
      <w:szCs w:val="19"/>
    </w:rPr>
  </w:style>
  <w:style w:type="paragraph" w:customStyle="1" w:styleId="Bodytext580">
    <w:name w:val="Body text (58)"/>
    <w:basedOn w:val="Normal"/>
    <w:link w:val="Bodytext58"/>
    <w:rsid w:val="00F90F87"/>
    <w:pPr>
      <w:shd w:val="clear" w:color="auto" w:fill="FFFFFF"/>
      <w:spacing w:after="60" w:line="0" w:lineRule="atLeast"/>
    </w:pPr>
    <w:rPr>
      <w:rFonts w:ascii="Calibri" w:eastAsia="Calibri" w:hAnsi="Calibri" w:cs="Calibri"/>
      <w:sz w:val="50"/>
      <w:szCs w:val="50"/>
    </w:rPr>
  </w:style>
  <w:style w:type="paragraph" w:customStyle="1" w:styleId="Bodytext601">
    <w:name w:val="Body text (60)"/>
    <w:basedOn w:val="Normal"/>
    <w:link w:val="Bodytext600"/>
    <w:rsid w:val="00F90F87"/>
    <w:pPr>
      <w:shd w:val="clear" w:color="auto" w:fill="FFFFFF"/>
      <w:spacing w:line="211" w:lineRule="exact"/>
    </w:pPr>
    <w:rPr>
      <w:sz w:val="15"/>
      <w:szCs w:val="15"/>
    </w:rPr>
  </w:style>
  <w:style w:type="character" w:customStyle="1" w:styleId="Exact">
    <w:name w:val="Основен текст Exact"/>
    <w:basedOn w:val="DefaultParagraphFont"/>
    <w:rsid w:val="00F90F87"/>
    <w:rPr>
      <w:rFonts w:ascii="Trebuchet MS" w:eastAsia="Trebuchet MS" w:hAnsi="Trebuchet MS" w:cs="Trebuchet MS"/>
      <w:b w:val="0"/>
      <w:bCs w:val="0"/>
      <w:i w:val="0"/>
      <w:iCs w:val="0"/>
      <w:smallCaps w:val="0"/>
      <w:strike w:val="0"/>
      <w:color w:val="141414"/>
      <w:sz w:val="22"/>
      <w:szCs w:val="22"/>
      <w:u w:val="none"/>
    </w:rPr>
  </w:style>
  <w:style w:type="character" w:customStyle="1" w:styleId="FontStyle95">
    <w:name w:val="Font Style95"/>
    <w:basedOn w:val="DefaultParagraphFont"/>
    <w:uiPriority w:val="99"/>
    <w:rsid w:val="00F90F87"/>
    <w:rPr>
      <w:rFonts w:ascii="Times New Roman" w:hAnsi="Times New Roman" w:cs="Times New Roman"/>
      <w:b/>
      <w:bCs/>
      <w:i/>
      <w:iCs/>
      <w:sz w:val="22"/>
      <w:szCs w:val="22"/>
    </w:rPr>
  </w:style>
  <w:style w:type="character" w:customStyle="1" w:styleId="FontStyle111">
    <w:name w:val="Font Style111"/>
    <w:basedOn w:val="DefaultParagraphFont"/>
    <w:uiPriority w:val="99"/>
    <w:rsid w:val="00F90F87"/>
    <w:rPr>
      <w:rFonts w:ascii="Times New Roman" w:hAnsi="Times New Roman" w:cs="Times New Roman"/>
      <w:sz w:val="22"/>
      <w:szCs w:val="22"/>
    </w:rPr>
  </w:style>
  <w:style w:type="character" w:customStyle="1" w:styleId="FontStyle106">
    <w:name w:val="Font Style106"/>
    <w:basedOn w:val="DefaultParagraphFont"/>
    <w:uiPriority w:val="99"/>
    <w:rsid w:val="00F90F87"/>
    <w:rPr>
      <w:rFonts w:ascii="Times New Roman" w:hAnsi="Times New Roman" w:cs="Times New Roman"/>
      <w:b/>
      <w:bCs/>
      <w:sz w:val="22"/>
      <w:szCs w:val="22"/>
    </w:rPr>
  </w:style>
  <w:style w:type="character" w:customStyle="1" w:styleId="FontStyle107">
    <w:name w:val="Font Style107"/>
    <w:basedOn w:val="DefaultParagraphFont"/>
    <w:uiPriority w:val="99"/>
    <w:rsid w:val="00F90F87"/>
    <w:rPr>
      <w:rFonts w:ascii="Times New Roman" w:hAnsi="Times New Roman" w:cs="Times New Roman"/>
      <w:i/>
      <w:iCs/>
      <w:sz w:val="22"/>
      <w:szCs w:val="22"/>
    </w:rPr>
  </w:style>
  <w:style w:type="paragraph" w:customStyle="1" w:styleId="Style51">
    <w:name w:val="Style51"/>
    <w:basedOn w:val="Normal"/>
    <w:uiPriority w:val="99"/>
    <w:rsid w:val="00F90F87"/>
    <w:pPr>
      <w:widowControl w:val="0"/>
      <w:autoSpaceDE w:val="0"/>
      <w:autoSpaceDN w:val="0"/>
      <w:adjustRightInd w:val="0"/>
    </w:pPr>
  </w:style>
  <w:style w:type="character" w:customStyle="1" w:styleId="FontStyle128">
    <w:name w:val="Font Style128"/>
    <w:basedOn w:val="DefaultParagraphFont"/>
    <w:uiPriority w:val="99"/>
    <w:rsid w:val="00F90F87"/>
    <w:rPr>
      <w:rFonts w:ascii="Times New Roman" w:hAnsi="Times New Roman" w:cs="Times New Roman"/>
      <w:i/>
      <w:iCs/>
      <w:spacing w:val="10"/>
      <w:sz w:val="22"/>
      <w:szCs w:val="22"/>
    </w:rPr>
  </w:style>
  <w:style w:type="paragraph" w:customStyle="1" w:styleId="Style57">
    <w:name w:val="Style57"/>
    <w:basedOn w:val="Normal"/>
    <w:uiPriority w:val="99"/>
    <w:rsid w:val="00F90F87"/>
    <w:pPr>
      <w:widowControl w:val="0"/>
      <w:autoSpaceDE w:val="0"/>
      <w:autoSpaceDN w:val="0"/>
      <w:adjustRightInd w:val="0"/>
    </w:pPr>
  </w:style>
  <w:style w:type="paragraph" w:customStyle="1" w:styleId="Style59">
    <w:name w:val="Style59"/>
    <w:basedOn w:val="Normal"/>
    <w:uiPriority w:val="99"/>
    <w:rsid w:val="00F90F87"/>
    <w:pPr>
      <w:widowControl w:val="0"/>
      <w:autoSpaceDE w:val="0"/>
      <w:autoSpaceDN w:val="0"/>
      <w:adjustRightInd w:val="0"/>
    </w:pPr>
  </w:style>
  <w:style w:type="paragraph" w:customStyle="1" w:styleId="Style90">
    <w:name w:val="Style90"/>
    <w:basedOn w:val="Normal"/>
    <w:uiPriority w:val="99"/>
    <w:rsid w:val="00F90F87"/>
    <w:pPr>
      <w:widowControl w:val="0"/>
      <w:autoSpaceDE w:val="0"/>
      <w:autoSpaceDN w:val="0"/>
      <w:adjustRightInd w:val="0"/>
    </w:pPr>
  </w:style>
  <w:style w:type="paragraph" w:customStyle="1" w:styleId="Style33">
    <w:name w:val="Style33"/>
    <w:basedOn w:val="Normal"/>
    <w:uiPriority w:val="99"/>
    <w:rsid w:val="00F90F87"/>
    <w:pPr>
      <w:widowControl w:val="0"/>
      <w:autoSpaceDE w:val="0"/>
      <w:autoSpaceDN w:val="0"/>
      <w:adjustRightInd w:val="0"/>
      <w:spacing w:line="275" w:lineRule="exact"/>
    </w:pPr>
  </w:style>
  <w:style w:type="paragraph" w:customStyle="1" w:styleId="Style30">
    <w:name w:val="Style30"/>
    <w:basedOn w:val="Normal"/>
    <w:uiPriority w:val="99"/>
    <w:rsid w:val="00F90F87"/>
    <w:pPr>
      <w:widowControl w:val="0"/>
      <w:autoSpaceDE w:val="0"/>
      <w:autoSpaceDN w:val="0"/>
      <w:adjustRightInd w:val="0"/>
    </w:pPr>
  </w:style>
  <w:style w:type="paragraph" w:customStyle="1" w:styleId="Style10">
    <w:name w:val="Style10"/>
    <w:basedOn w:val="Normal"/>
    <w:uiPriority w:val="99"/>
    <w:rsid w:val="00F90F87"/>
    <w:pPr>
      <w:widowControl w:val="0"/>
      <w:autoSpaceDE w:val="0"/>
      <w:autoSpaceDN w:val="0"/>
      <w:adjustRightInd w:val="0"/>
      <w:spacing w:line="230" w:lineRule="exact"/>
    </w:pPr>
  </w:style>
  <w:style w:type="character" w:customStyle="1" w:styleId="FontStyle108">
    <w:name w:val="Font Style108"/>
    <w:basedOn w:val="DefaultParagraphFont"/>
    <w:uiPriority w:val="99"/>
    <w:rsid w:val="00F90F87"/>
    <w:rPr>
      <w:rFonts w:ascii="Times New Roman" w:hAnsi="Times New Roman" w:cs="Times New Roman"/>
      <w:sz w:val="18"/>
      <w:szCs w:val="18"/>
    </w:rPr>
  </w:style>
  <w:style w:type="character" w:customStyle="1" w:styleId="FontStyle104">
    <w:name w:val="Font Style104"/>
    <w:basedOn w:val="DefaultParagraphFont"/>
    <w:uiPriority w:val="99"/>
    <w:rsid w:val="00F90F87"/>
    <w:rPr>
      <w:rFonts w:ascii="Times New Roman" w:hAnsi="Times New Roman" w:cs="Times New Roman"/>
      <w:b/>
      <w:bCs/>
      <w:sz w:val="18"/>
      <w:szCs w:val="18"/>
    </w:rPr>
  </w:style>
  <w:style w:type="paragraph" w:customStyle="1" w:styleId="Style36">
    <w:name w:val="Style36"/>
    <w:basedOn w:val="Normal"/>
    <w:uiPriority w:val="99"/>
    <w:rsid w:val="00F90F87"/>
    <w:pPr>
      <w:widowControl w:val="0"/>
      <w:autoSpaceDE w:val="0"/>
      <w:autoSpaceDN w:val="0"/>
      <w:adjustRightInd w:val="0"/>
      <w:spacing w:line="235" w:lineRule="exact"/>
      <w:jc w:val="center"/>
    </w:pPr>
  </w:style>
  <w:style w:type="paragraph" w:customStyle="1" w:styleId="Style71">
    <w:name w:val="Style71"/>
    <w:basedOn w:val="Normal"/>
    <w:uiPriority w:val="99"/>
    <w:rsid w:val="00F90F87"/>
    <w:pPr>
      <w:widowControl w:val="0"/>
      <w:autoSpaceDE w:val="0"/>
      <w:autoSpaceDN w:val="0"/>
      <w:adjustRightInd w:val="0"/>
      <w:spacing w:line="230" w:lineRule="exact"/>
      <w:ind w:firstLine="163"/>
    </w:pPr>
  </w:style>
  <w:style w:type="character" w:customStyle="1" w:styleId="newtxt1">
    <w:name w:val="newtxt1"/>
    <w:uiPriority w:val="99"/>
    <w:rsid w:val="00F90F87"/>
    <w:rPr>
      <w:rFonts w:ascii="Arial" w:hAnsi="Arial"/>
      <w:sz w:val="21"/>
    </w:rPr>
  </w:style>
  <w:style w:type="paragraph" w:customStyle="1" w:styleId="StyleFirstline15cmAfter6pt">
    <w:name w:val="Style First line:  15 cm After:  6 pt"/>
    <w:basedOn w:val="Normal"/>
    <w:uiPriority w:val="99"/>
    <w:rsid w:val="00F90F87"/>
    <w:pPr>
      <w:ind w:firstLine="709"/>
    </w:pPr>
    <w:rPr>
      <w:lang w:eastAsia="zh-CN"/>
    </w:rPr>
  </w:style>
  <w:style w:type="paragraph" w:customStyle="1" w:styleId="Style9">
    <w:name w:val="Style9"/>
    <w:basedOn w:val="Normal"/>
    <w:uiPriority w:val="99"/>
    <w:rsid w:val="00F90F87"/>
    <w:pPr>
      <w:widowControl w:val="0"/>
      <w:autoSpaceDE w:val="0"/>
      <w:autoSpaceDN w:val="0"/>
      <w:adjustRightInd w:val="0"/>
      <w:spacing w:line="230" w:lineRule="exact"/>
      <w:jc w:val="center"/>
    </w:pPr>
  </w:style>
  <w:style w:type="character" w:customStyle="1" w:styleId="FontStyle109">
    <w:name w:val="Font Style109"/>
    <w:basedOn w:val="DefaultParagraphFont"/>
    <w:uiPriority w:val="99"/>
    <w:rsid w:val="00F90F87"/>
    <w:rPr>
      <w:rFonts w:ascii="Times New Roman" w:hAnsi="Times New Roman" w:cs="Times New Roman"/>
      <w:i/>
      <w:iCs/>
      <w:sz w:val="18"/>
      <w:szCs w:val="18"/>
    </w:rPr>
  </w:style>
  <w:style w:type="character" w:customStyle="1" w:styleId="FontStyle110">
    <w:name w:val="Font Style110"/>
    <w:basedOn w:val="DefaultParagraphFont"/>
    <w:uiPriority w:val="99"/>
    <w:rsid w:val="00F90F87"/>
    <w:rPr>
      <w:rFonts w:ascii="Times New Roman" w:hAnsi="Times New Roman" w:cs="Times New Roman"/>
      <w:b/>
      <w:bCs/>
      <w:i/>
      <w:iCs/>
      <w:sz w:val="18"/>
      <w:szCs w:val="18"/>
    </w:rPr>
  </w:style>
  <w:style w:type="paragraph" w:customStyle="1" w:styleId="Style28">
    <w:name w:val="Style28"/>
    <w:basedOn w:val="Normal"/>
    <w:uiPriority w:val="99"/>
    <w:rsid w:val="00F90F87"/>
    <w:pPr>
      <w:widowControl w:val="0"/>
      <w:autoSpaceDE w:val="0"/>
      <w:autoSpaceDN w:val="0"/>
      <w:adjustRightInd w:val="0"/>
      <w:spacing w:line="552" w:lineRule="exact"/>
    </w:pPr>
  </w:style>
  <w:style w:type="paragraph" w:customStyle="1" w:styleId="Style39">
    <w:name w:val="Style39"/>
    <w:basedOn w:val="Normal"/>
    <w:uiPriority w:val="99"/>
    <w:rsid w:val="00F90F87"/>
    <w:pPr>
      <w:widowControl w:val="0"/>
      <w:autoSpaceDE w:val="0"/>
      <w:autoSpaceDN w:val="0"/>
      <w:adjustRightInd w:val="0"/>
      <w:spacing w:line="274" w:lineRule="exact"/>
      <w:ind w:hanging="341"/>
    </w:pPr>
  </w:style>
  <w:style w:type="paragraph" w:customStyle="1" w:styleId="Style44">
    <w:name w:val="Style44"/>
    <w:basedOn w:val="Normal"/>
    <w:uiPriority w:val="99"/>
    <w:rsid w:val="00F90F87"/>
    <w:pPr>
      <w:widowControl w:val="0"/>
      <w:autoSpaceDE w:val="0"/>
      <w:autoSpaceDN w:val="0"/>
      <w:adjustRightInd w:val="0"/>
      <w:spacing w:line="230" w:lineRule="exact"/>
    </w:pPr>
  </w:style>
  <w:style w:type="paragraph" w:customStyle="1" w:styleId="Style49">
    <w:name w:val="Style49"/>
    <w:basedOn w:val="Normal"/>
    <w:uiPriority w:val="99"/>
    <w:rsid w:val="00F90F87"/>
    <w:pPr>
      <w:widowControl w:val="0"/>
      <w:autoSpaceDE w:val="0"/>
      <w:autoSpaceDN w:val="0"/>
      <w:adjustRightInd w:val="0"/>
      <w:spacing w:line="230" w:lineRule="exact"/>
    </w:pPr>
  </w:style>
  <w:style w:type="paragraph" w:customStyle="1" w:styleId="Style80">
    <w:name w:val="Style80"/>
    <w:basedOn w:val="Normal"/>
    <w:uiPriority w:val="99"/>
    <w:rsid w:val="00F90F87"/>
    <w:pPr>
      <w:widowControl w:val="0"/>
      <w:autoSpaceDE w:val="0"/>
      <w:autoSpaceDN w:val="0"/>
      <w:adjustRightInd w:val="0"/>
      <w:spacing w:line="274" w:lineRule="exact"/>
      <w:ind w:firstLine="82"/>
    </w:pPr>
  </w:style>
  <w:style w:type="paragraph" w:customStyle="1" w:styleId="Style29">
    <w:name w:val="Style29"/>
    <w:basedOn w:val="Normal"/>
    <w:uiPriority w:val="99"/>
    <w:rsid w:val="00F90F87"/>
    <w:pPr>
      <w:widowControl w:val="0"/>
      <w:autoSpaceDE w:val="0"/>
      <w:autoSpaceDN w:val="0"/>
      <w:adjustRightInd w:val="0"/>
    </w:pPr>
  </w:style>
  <w:style w:type="paragraph" w:customStyle="1" w:styleId="Style34">
    <w:name w:val="Style34"/>
    <w:basedOn w:val="Normal"/>
    <w:uiPriority w:val="99"/>
    <w:rsid w:val="00F90F87"/>
    <w:pPr>
      <w:widowControl w:val="0"/>
      <w:autoSpaceDE w:val="0"/>
      <w:autoSpaceDN w:val="0"/>
      <w:adjustRightInd w:val="0"/>
      <w:spacing w:line="283" w:lineRule="exact"/>
      <w:ind w:hanging="715"/>
    </w:pPr>
  </w:style>
  <w:style w:type="paragraph" w:customStyle="1" w:styleId="Style48">
    <w:name w:val="Style48"/>
    <w:basedOn w:val="Normal"/>
    <w:uiPriority w:val="99"/>
    <w:rsid w:val="00F90F87"/>
    <w:pPr>
      <w:widowControl w:val="0"/>
      <w:autoSpaceDE w:val="0"/>
      <w:autoSpaceDN w:val="0"/>
      <w:adjustRightInd w:val="0"/>
      <w:spacing w:line="278" w:lineRule="exact"/>
      <w:ind w:hanging="850"/>
    </w:pPr>
  </w:style>
  <w:style w:type="paragraph" w:customStyle="1" w:styleId="Style54">
    <w:name w:val="Style54"/>
    <w:basedOn w:val="Normal"/>
    <w:uiPriority w:val="99"/>
    <w:rsid w:val="00F90F87"/>
    <w:pPr>
      <w:widowControl w:val="0"/>
      <w:autoSpaceDE w:val="0"/>
      <w:autoSpaceDN w:val="0"/>
      <w:adjustRightInd w:val="0"/>
      <w:spacing w:line="278" w:lineRule="exact"/>
      <w:ind w:firstLine="725"/>
    </w:pPr>
  </w:style>
  <w:style w:type="paragraph" w:customStyle="1" w:styleId="Style14">
    <w:name w:val="Style14"/>
    <w:basedOn w:val="Normal"/>
    <w:uiPriority w:val="99"/>
    <w:rsid w:val="00F90F87"/>
    <w:pPr>
      <w:widowControl w:val="0"/>
      <w:autoSpaceDE w:val="0"/>
      <w:autoSpaceDN w:val="0"/>
      <w:adjustRightInd w:val="0"/>
      <w:spacing w:line="230" w:lineRule="exact"/>
    </w:pPr>
  </w:style>
  <w:style w:type="paragraph" w:customStyle="1" w:styleId="Style32">
    <w:name w:val="Style32"/>
    <w:basedOn w:val="Normal"/>
    <w:uiPriority w:val="99"/>
    <w:rsid w:val="00F90F87"/>
    <w:pPr>
      <w:widowControl w:val="0"/>
      <w:autoSpaceDE w:val="0"/>
      <w:autoSpaceDN w:val="0"/>
      <w:adjustRightInd w:val="0"/>
      <w:spacing w:line="274" w:lineRule="exact"/>
      <w:ind w:firstLine="331"/>
    </w:pPr>
  </w:style>
  <w:style w:type="paragraph" w:customStyle="1" w:styleId="Style40">
    <w:name w:val="Style40"/>
    <w:basedOn w:val="Normal"/>
    <w:uiPriority w:val="99"/>
    <w:rsid w:val="00F90F87"/>
    <w:pPr>
      <w:widowControl w:val="0"/>
      <w:autoSpaceDE w:val="0"/>
      <w:autoSpaceDN w:val="0"/>
      <w:adjustRightInd w:val="0"/>
      <w:spacing w:line="276" w:lineRule="exact"/>
      <w:ind w:hanging="538"/>
    </w:pPr>
  </w:style>
  <w:style w:type="character" w:customStyle="1" w:styleId="Bullet1Car">
    <w:name w:val="Bullet 1 Car"/>
    <w:link w:val="Bullet1"/>
    <w:locked/>
    <w:rsid w:val="00F90F87"/>
    <w:rPr>
      <w:sz w:val="24"/>
      <w:szCs w:val="24"/>
      <w:lang w:eastAsia="en-US"/>
    </w:rPr>
  </w:style>
  <w:style w:type="character" w:customStyle="1" w:styleId="latin">
    <w:name w:val="latin"/>
    <w:basedOn w:val="DefaultParagraphFont"/>
    <w:rsid w:val="00F90F87"/>
  </w:style>
  <w:style w:type="paragraph" w:customStyle="1" w:styleId="CharChar">
    <w:name w:val="Char Char"/>
    <w:basedOn w:val="Normal"/>
    <w:rsid w:val="00F90F87"/>
    <w:pPr>
      <w:tabs>
        <w:tab w:val="left" w:pos="709"/>
      </w:tabs>
    </w:pPr>
    <w:rPr>
      <w:rFonts w:ascii="Tahoma" w:hAnsi="Tahoma"/>
      <w:lang w:val="pl-PL" w:eastAsia="pl-PL"/>
    </w:rPr>
  </w:style>
  <w:style w:type="character" w:customStyle="1" w:styleId="NoSpacingChar1">
    <w:name w:val="No Spacing Char1"/>
    <w:locked/>
    <w:rsid w:val="00F90F87"/>
    <w:rPr>
      <w:rFonts w:ascii="Arial" w:eastAsia="Times New Roman" w:hAnsi="Arial" w:cs="Arial"/>
      <w:sz w:val="20"/>
      <w:szCs w:val="20"/>
      <w:lang w:val="en-GB" w:eastAsia="bg-BG"/>
    </w:rPr>
  </w:style>
  <w:style w:type="paragraph" w:customStyle="1" w:styleId="Resource">
    <w:name w:val="Resource"/>
    <w:basedOn w:val="Normal"/>
    <w:link w:val="ResourceChar"/>
    <w:rsid w:val="00F90F87"/>
    <w:pPr>
      <w:overflowPunct w:val="0"/>
      <w:autoSpaceDE w:val="0"/>
      <w:autoSpaceDN w:val="0"/>
      <w:adjustRightInd w:val="0"/>
      <w:spacing w:before="160" w:line="300" w:lineRule="exact"/>
      <w:ind w:left="1418"/>
      <w:jc w:val="right"/>
    </w:pPr>
    <w:rPr>
      <w:rFonts w:eastAsia="Calibri" w:cs="Arial"/>
      <w:i/>
      <w:sz w:val="20"/>
      <w:lang w:val="fr-FR" w:eastAsia="fr-FR"/>
    </w:rPr>
  </w:style>
  <w:style w:type="character" w:customStyle="1" w:styleId="ResourceChar">
    <w:name w:val="Resource Char"/>
    <w:basedOn w:val="DefaultParagraphFont"/>
    <w:link w:val="Resource"/>
    <w:rsid w:val="00F90F87"/>
    <w:rPr>
      <w:rFonts w:ascii="Arial" w:eastAsia="Calibri" w:hAnsi="Arial" w:cs="Arial"/>
      <w:i/>
      <w:lang w:val="fr-FR" w:eastAsia="fr-FR"/>
    </w:rPr>
  </w:style>
  <w:style w:type="character" w:customStyle="1" w:styleId="FontStyle23">
    <w:name w:val="Font Style23"/>
    <w:basedOn w:val="DefaultParagraphFont"/>
    <w:rsid w:val="00F90F87"/>
    <w:rPr>
      <w:rFonts w:ascii="Microsoft Sans Serif" w:hAnsi="Microsoft Sans Serif" w:cs="Microsoft Sans Serif" w:hint="default"/>
      <w:sz w:val="10"/>
      <w:szCs w:val="10"/>
    </w:rPr>
  </w:style>
  <w:style w:type="paragraph" w:customStyle="1" w:styleId="stylenheading3">
    <w:name w:val="stylenheading3"/>
    <w:basedOn w:val="Normal"/>
    <w:uiPriority w:val="99"/>
    <w:rsid w:val="00F90F87"/>
    <w:pPr>
      <w:spacing w:before="100" w:beforeAutospacing="1" w:after="100" w:afterAutospacing="1"/>
    </w:pPr>
    <w:rPr>
      <w:lang w:val="en-US"/>
    </w:rPr>
  </w:style>
  <w:style w:type="paragraph" w:customStyle="1" w:styleId="ydpa6e9a2c8msobodytext">
    <w:name w:val="ydpa6e9a2c8msobodytext"/>
    <w:basedOn w:val="Normal"/>
    <w:uiPriority w:val="99"/>
    <w:rsid w:val="00F90F87"/>
    <w:pPr>
      <w:spacing w:before="100" w:beforeAutospacing="1" w:after="100" w:afterAutospacing="1"/>
    </w:pPr>
    <w:rPr>
      <w:rFonts w:eastAsiaTheme="minorHAnsi"/>
    </w:rPr>
  </w:style>
  <w:style w:type="paragraph" w:customStyle="1" w:styleId="ydpa6e9a2c8msonormal">
    <w:name w:val="ydpa6e9a2c8msonormal"/>
    <w:basedOn w:val="Normal"/>
    <w:uiPriority w:val="99"/>
    <w:rsid w:val="00F90F87"/>
    <w:pPr>
      <w:spacing w:before="100" w:beforeAutospacing="1" w:after="100" w:afterAutospacing="1"/>
    </w:pPr>
    <w:rPr>
      <w:rFonts w:eastAsiaTheme="minorHAnsi"/>
    </w:rPr>
  </w:style>
  <w:style w:type="character" w:customStyle="1" w:styleId="ydpa6e9a2c82">
    <w:name w:val="ydpa6e9a2c82"/>
    <w:basedOn w:val="DefaultParagraphFont"/>
    <w:rsid w:val="00F90F87"/>
  </w:style>
  <w:style w:type="character" w:customStyle="1" w:styleId="ydpa6e9a2c82georgia">
    <w:name w:val="ydpa6e9a2c82georgia"/>
    <w:basedOn w:val="DefaultParagraphFont"/>
    <w:rsid w:val="00F90F87"/>
  </w:style>
  <w:style w:type="character" w:customStyle="1" w:styleId="st">
    <w:name w:val="st"/>
    <w:rsid w:val="00F90F87"/>
  </w:style>
  <w:style w:type="paragraph" w:customStyle="1" w:styleId="NormalIndent1">
    <w:name w:val="Normal Indent 1"/>
    <w:basedOn w:val="NormalIndent"/>
    <w:autoRedefine/>
    <w:uiPriority w:val="99"/>
    <w:rsid w:val="00F90F87"/>
    <w:pPr>
      <w:spacing w:before="120"/>
      <w:ind w:left="0" w:firstLine="709"/>
    </w:pPr>
    <w:rPr>
      <w:b/>
    </w:rPr>
  </w:style>
  <w:style w:type="paragraph" w:customStyle="1" w:styleId="ManualConsidrant">
    <w:name w:val="Manual Considérant"/>
    <w:basedOn w:val="Normal"/>
    <w:uiPriority w:val="99"/>
    <w:rsid w:val="00F90F87"/>
    <w:pPr>
      <w:spacing w:before="120"/>
      <w:ind w:left="709" w:hanging="709"/>
    </w:pPr>
    <w:rPr>
      <w:b/>
      <w:lang w:eastAsia="zh-CN"/>
    </w:rPr>
  </w:style>
  <w:style w:type="paragraph" w:customStyle="1" w:styleId="CharCharCharCharCharCharCharCharCharCharCharChar1CharCharCharCharCharChar">
    <w:name w:val="Char Знак Char Char Знак Char Знак Char Char Char Char Знак Char Знак Char Знак Char Char1 Знак Char Знак Char Char Знак Char Знак Char Char Знак"/>
    <w:basedOn w:val="Normal"/>
    <w:uiPriority w:val="99"/>
    <w:rsid w:val="00F90F87"/>
    <w:pPr>
      <w:tabs>
        <w:tab w:val="left" w:pos="709"/>
      </w:tabs>
    </w:pPr>
    <w:rPr>
      <w:rFonts w:ascii="Tahoma" w:hAnsi="Tahoma"/>
      <w:b/>
      <w:lang w:val="pl-PL" w:eastAsia="pl-PL"/>
    </w:rPr>
  </w:style>
  <w:style w:type="paragraph" w:customStyle="1" w:styleId="CharCharCharCharCharCharCharCharCharCharCharChar1CharCharCharCharCharCharChar1">
    <w:name w:val="Char Знак Char Char Знак Char Знак Char Char Char Char Знак Char Знак Char Знак Char Char1 Знак Char Знак Char Char Знак Char Знак Char Char Char1"/>
    <w:basedOn w:val="Normal"/>
    <w:uiPriority w:val="99"/>
    <w:rsid w:val="00F90F87"/>
    <w:pPr>
      <w:tabs>
        <w:tab w:val="left" w:pos="709"/>
      </w:tabs>
    </w:pPr>
    <w:rPr>
      <w:rFonts w:ascii="Tahoma" w:hAnsi="Tahoma"/>
      <w:b/>
      <w:lang w:val="pl-PL" w:eastAsia="pl-PL"/>
    </w:rPr>
  </w:style>
  <w:style w:type="paragraph" w:customStyle="1" w:styleId="CharChar3CharCharChar11">
    <w:name w:val="Char Char3 Char Char Char1 Знак"/>
    <w:basedOn w:val="Normal"/>
    <w:uiPriority w:val="99"/>
    <w:rsid w:val="00F90F87"/>
    <w:pPr>
      <w:spacing w:after="160" w:line="240" w:lineRule="exact"/>
    </w:pPr>
    <w:rPr>
      <w:rFonts w:ascii="Tahoma" w:hAnsi="Tahoma"/>
      <w:b/>
      <w:sz w:val="20"/>
      <w:lang w:val="en-US"/>
    </w:rPr>
  </w:style>
  <w:style w:type="paragraph" w:customStyle="1" w:styleId="1CharChar">
    <w:name w:val="Знак Знак1 Char Char"/>
    <w:basedOn w:val="Normal"/>
    <w:uiPriority w:val="99"/>
    <w:rsid w:val="00F90F87"/>
    <w:pPr>
      <w:tabs>
        <w:tab w:val="left" w:pos="709"/>
      </w:tabs>
    </w:pPr>
    <w:rPr>
      <w:rFonts w:ascii="Tahoma" w:hAnsi="Tahoma"/>
      <w:b/>
      <w:lang w:val="pl-PL" w:eastAsia="pl-PL"/>
    </w:rPr>
  </w:style>
  <w:style w:type="character" w:customStyle="1" w:styleId="parcapt2">
    <w:name w:val="par_capt2"/>
    <w:uiPriority w:val="99"/>
    <w:rsid w:val="00F90F87"/>
    <w:rPr>
      <w:b/>
    </w:rPr>
  </w:style>
  <w:style w:type="character" w:customStyle="1" w:styleId="alcapt2">
    <w:name w:val="al_capt2"/>
    <w:uiPriority w:val="99"/>
    <w:rsid w:val="00F90F87"/>
    <w:rPr>
      <w:i/>
    </w:rPr>
  </w:style>
  <w:style w:type="character" w:customStyle="1" w:styleId="ala9">
    <w:name w:val="al_a9"/>
    <w:uiPriority w:val="99"/>
    <w:rsid w:val="00F90F87"/>
  </w:style>
  <w:style w:type="paragraph" w:customStyle="1" w:styleId="z-BottomofForm1">
    <w:name w:val="z-Bottom of Form1"/>
    <w:next w:val="Normal"/>
    <w:hidden/>
    <w:uiPriority w:val="99"/>
    <w:rsid w:val="00F90F87"/>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1">
    <w:name w:val="z-Top of Form1"/>
    <w:next w:val="Normal"/>
    <w:hidden/>
    <w:uiPriority w:val="99"/>
    <w:rsid w:val="00F90F87"/>
    <w:pPr>
      <w:pBdr>
        <w:bottom w:val="double" w:sz="2" w:space="0" w:color="000000"/>
      </w:pBdr>
      <w:autoSpaceDE w:val="0"/>
      <w:autoSpaceDN w:val="0"/>
      <w:adjustRightInd w:val="0"/>
      <w:jc w:val="center"/>
    </w:pPr>
    <w:rPr>
      <w:rFonts w:ascii="Arial" w:hAnsi="Arial" w:cs="Arial"/>
      <w:vanish/>
      <w:sz w:val="16"/>
      <w:szCs w:val="16"/>
    </w:rPr>
  </w:style>
  <w:style w:type="paragraph" w:customStyle="1" w:styleId="Text1">
    <w:name w:val="Text 1"/>
    <w:basedOn w:val="Normal"/>
    <w:uiPriority w:val="99"/>
    <w:rsid w:val="00F90F87"/>
    <w:pPr>
      <w:spacing w:after="240"/>
      <w:ind w:left="482"/>
    </w:pPr>
    <w:rPr>
      <w:b/>
      <w:sz w:val="20"/>
      <w:lang w:eastAsia="ar-SA"/>
    </w:rPr>
  </w:style>
  <w:style w:type="character" w:customStyle="1" w:styleId="Bodytext2105pt">
    <w:name w:val="Body text (2) + 10;5 pt"/>
    <w:basedOn w:val="Bodytext21"/>
    <w:rsid w:val="00F90F87"/>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bg-BG" w:eastAsia="bg-BG" w:bidi="bg-BG"/>
    </w:rPr>
  </w:style>
  <w:style w:type="character" w:customStyle="1" w:styleId="Bodytext2105ptSmallCaps">
    <w:name w:val="Body text (2) + 10;5 pt;Small Caps"/>
    <w:basedOn w:val="Bodytext21"/>
    <w:rsid w:val="00F90F87"/>
    <w:rPr>
      <w:rFonts w:ascii="Times New Roman" w:eastAsia="Times New Roman" w:hAnsi="Times New Roman" w:cs="Times New Roman"/>
      <w:b w:val="0"/>
      <w:bCs w:val="0"/>
      <w:i w:val="0"/>
      <w:iCs w:val="0"/>
      <w:smallCaps/>
      <w:strike w:val="0"/>
      <w:color w:val="000000"/>
      <w:spacing w:val="0"/>
      <w:w w:val="100"/>
      <w:position w:val="0"/>
      <w:sz w:val="21"/>
      <w:szCs w:val="21"/>
      <w:u w:val="none"/>
      <w:shd w:val="clear" w:color="auto" w:fill="FFFFFF"/>
      <w:lang w:val="bg-BG" w:eastAsia="bg-BG" w:bidi="bg-BG"/>
    </w:rPr>
  </w:style>
  <w:style w:type="character" w:customStyle="1" w:styleId="Bodytext6NotItalic">
    <w:name w:val="Body text (6) + Not Italic"/>
    <w:basedOn w:val="Bodytext60"/>
    <w:rsid w:val="00F90F87"/>
    <w:rPr>
      <w:rFonts w:ascii="Trebuchet MS" w:eastAsia="Trebuchet MS" w:hAnsi="Trebuchet MS" w:cs="Trebuchet MS"/>
      <w:b w:val="0"/>
      <w:bCs w:val="0"/>
      <w:i/>
      <w:iCs/>
      <w:smallCaps w:val="0"/>
      <w:strike w:val="0"/>
      <w:color w:val="000000"/>
      <w:spacing w:val="0"/>
      <w:w w:val="100"/>
      <w:position w:val="0"/>
      <w:sz w:val="33"/>
      <w:szCs w:val="33"/>
      <w:shd w:val="clear" w:color="auto" w:fill="FFFFFF"/>
      <w:lang w:val="bg-BG" w:eastAsia="bg-BG" w:bidi="bg-BG"/>
    </w:rPr>
  </w:style>
  <w:style w:type="character" w:customStyle="1" w:styleId="Bodytext6Spacing-1pt">
    <w:name w:val="Body text (6) + Spacing -1 pt"/>
    <w:basedOn w:val="Bodytext60"/>
    <w:rsid w:val="00F90F87"/>
    <w:rPr>
      <w:rFonts w:ascii="Trebuchet MS" w:eastAsia="Trebuchet MS" w:hAnsi="Trebuchet MS" w:cs="Trebuchet MS"/>
      <w:b w:val="0"/>
      <w:bCs w:val="0"/>
      <w:i/>
      <w:iCs/>
      <w:smallCaps w:val="0"/>
      <w:strike w:val="0"/>
      <w:color w:val="000000"/>
      <w:spacing w:val="-30"/>
      <w:w w:val="100"/>
      <w:position w:val="0"/>
      <w:sz w:val="33"/>
      <w:szCs w:val="33"/>
      <w:shd w:val="clear" w:color="auto" w:fill="FFFFFF"/>
      <w:lang w:val="en-US" w:eastAsia="en-US" w:bidi="en-US"/>
    </w:rPr>
  </w:style>
  <w:style w:type="character" w:customStyle="1" w:styleId="contenttitle">
    <w:name w:val="content_title"/>
    <w:basedOn w:val="DefaultParagraphFont"/>
    <w:rsid w:val="00F90F87"/>
  </w:style>
  <w:style w:type="paragraph" w:styleId="z-TopofForm">
    <w:name w:val="HTML Top of Form"/>
    <w:basedOn w:val="Normal"/>
    <w:next w:val="Normal"/>
    <w:link w:val="z-TopofFormChar"/>
    <w:hidden/>
    <w:unhideWhenUsed/>
    <w:rsid w:val="00F90F87"/>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rsid w:val="00F90F87"/>
    <w:rPr>
      <w:rFonts w:ascii="Arial" w:hAnsi="Arial" w:cs="Arial"/>
      <w:vanish/>
      <w:sz w:val="16"/>
      <w:szCs w:val="16"/>
    </w:rPr>
  </w:style>
  <w:style w:type="paragraph" w:styleId="z-BottomofForm">
    <w:name w:val="HTML Bottom of Form"/>
    <w:basedOn w:val="Normal"/>
    <w:next w:val="Normal"/>
    <w:link w:val="z-BottomofFormChar"/>
    <w:hidden/>
    <w:unhideWhenUsed/>
    <w:rsid w:val="00F90F87"/>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rsid w:val="00F90F87"/>
    <w:rPr>
      <w:rFonts w:ascii="Arial" w:hAnsi="Arial" w:cs="Arial"/>
      <w:vanish/>
      <w:sz w:val="16"/>
      <w:szCs w:val="16"/>
    </w:rPr>
  </w:style>
  <w:style w:type="character" w:customStyle="1" w:styleId="post-date">
    <w:name w:val="post-date"/>
    <w:basedOn w:val="DefaultParagraphFont"/>
    <w:rsid w:val="00F90F87"/>
  </w:style>
  <w:style w:type="character" w:customStyle="1" w:styleId="Bodytext85pt">
    <w:name w:val="Body text + 8;5 pt"/>
    <w:basedOn w:val="DefaultParagraphFont"/>
    <w:rsid w:val="00F90F87"/>
    <w:rPr>
      <w:rFonts w:ascii="Times New Roman" w:eastAsia="Times New Roman" w:hAnsi="Times New Roman" w:cs="Times New Roman"/>
      <w:b/>
      <w:bCs/>
      <w:i w:val="0"/>
      <w:iCs w:val="0"/>
      <w:smallCaps w:val="0"/>
      <w:strike w:val="0"/>
      <w:color w:val="000000"/>
      <w:spacing w:val="0"/>
      <w:w w:val="100"/>
      <w:position w:val="0"/>
      <w:sz w:val="17"/>
      <w:szCs w:val="17"/>
      <w:u w:val="none"/>
      <w:lang w:val="bg-BG"/>
    </w:rPr>
  </w:style>
  <w:style w:type="character" w:customStyle="1" w:styleId="BodytextFranklinGothicHeavy10pt">
    <w:name w:val="Body text + Franklin Gothic Heavy;10 pt"/>
    <w:basedOn w:val="DefaultParagraphFont"/>
    <w:rsid w:val="00F90F87"/>
    <w:rPr>
      <w:rFonts w:ascii="Franklin Gothic Heavy" w:eastAsia="Franklin Gothic Heavy" w:hAnsi="Franklin Gothic Heavy" w:cs="Franklin Gothic Heavy"/>
      <w:b w:val="0"/>
      <w:bCs w:val="0"/>
      <w:i w:val="0"/>
      <w:iCs w:val="0"/>
      <w:smallCaps w:val="0"/>
      <w:strike w:val="0"/>
      <w:color w:val="000000"/>
      <w:spacing w:val="0"/>
      <w:w w:val="100"/>
      <w:position w:val="0"/>
      <w:sz w:val="20"/>
      <w:szCs w:val="20"/>
      <w:u w:val="none"/>
    </w:rPr>
  </w:style>
  <w:style w:type="character" w:customStyle="1" w:styleId="Bodytext85ptBoldItalic">
    <w:name w:val="Body text + 8;5 pt;Bold;Italic"/>
    <w:basedOn w:val="DefaultParagraphFont"/>
    <w:rsid w:val="00F90F87"/>
    <w:rPr>
      <w:rFonts w:ascii="Times New Roman" w:eastAsia="Times New Roman" w:hAnsi="Times New Roman" w:cs="Times New Roman"/>
      <w:b/>
      <w:bCs/>
      <w:i/>
      <w:iCs/>
      <w:smallCaps w:val="0"/>
      <w:strike w:val="0"/>
      <w:color w:val="000000"/>
      <w:spacing w:val="0"/>
      <w:w w:val="100"/>
      <w:position w:val="0"/>
      <w:sz w:val="17"/>
      <w:szCs w:val="17"/>
      <w:u w:val="none"/>
      <w:lang w:val="bg-BG"/>
    </w:rPr>
  </w:style>
  <w:style w:type="paragraph" w:customStyle="1" w:styleId="1f5">
    <w:name w:val="Знак1"/>
    <w:basedOn w:val="Normal"/>
    <w:uiPriority w:val="99"/>
    <w:rsid w:val="00F90F87"/>
    <w:pPr>
      <w:tabs>
        <w:tab w:val="left" w:pos="709"/>
      </w:tabs>
    </w:pPr>
    <w:rPr>
      <w:rFonts w:ascii="Tahoma" w:hAnsi="Tahoma"/>
      <w:lang w:val="pl-PL" w:eastAsia="pl-PL"/>
    </w:rPr>
  </w:style>
  <w:style w:type="character" w:customStyle="1" w:styleId="StyleDocumentsChar">
    <w:name w:val="Style Documents Char"/>
    <w:link w:val="StyleDocuments"/>
    <w:locked/>
    <w:rsid w:val="00F90F87"/>
  </w:style>
  <w:style w:type="paragraph" w:customStyle="1" w:styleId="StyleDocuments">
    <w:name w:val="Style Documents"/>
    <w:basedOn w:val="Normal"/>
    <w:link w:val="StyleDocumentsChar"/>
    <w:rsid w:val="00F90F87"/>
    <w:pPr>
      <w:spacing w:before="240" w:after="200" w:line="360" w:lineRule="auto"/>
      <w:ind w:firstLine="708"/>
    </w:pPr>
    <w:rPr>
      <w:sz w:val="20"/>
    </w:rPr>
  </w:style>
  <w:style w:type="table" w:customStyle="1" w:styleId="512">
    <w:name w:val="Мрежа в таблица51"/>
    <w:basedOn w:val="TableNormal"/>
    <w:next w:val="TableGrid"/>
    <w:uiPriority w:val="59"/>
    <w:rsid w:val="00F90F87"/>
    <w:pPr>
      <w:jc w:val="right"/>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Мрежа в таблица411"/>
    <w:basedOn w:val="TableNormal"/>
    <w:next w:val="TableGrid"/>
    <w:uiPriority w:val="59"/>
    <w:rsid w:val="00F90F87"/>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Мрежа в таблица111"/>
    <w:basedOn w:val="TableNormal"/>
    <w:next w:val="TableGrid"/>
    <w:uiPriority w:val="59"/>
    <w:rsid w:val="00F90F87"/>
    <w:pPr>
      <w:jc w:val="right"/>
    </w:pPr>
    <w:rPr>
      <w:rFonts w:ascii="Lucida Sans Unicode" w:eastAsia="Lucida Sans Unicode" w:hAnsi="Lucida Sans Unicode"/>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59"/>
    <w:rsid w:val="00F90F8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F90F87"/>
  </w:style>
  <w:style w:type="table" w:customStyle="1" w:styleId="TableContemporary12">
    <w:name w:val="Table Contemporary12"/>
    <w:basedOn w:val="TableNormal"/>
    <w:next w:val="TableContemporary"/>
    <w:uiPriority w:val="99"/>
    <w:semiHidden/>
    <w:unhideWhenUsed/>
    <w:rsid w:val="00F90F87"/>
    <w:pPr>
      <w:spacing w:after="120"/>
    </w:pPr>
    <w:rPr>
      <w:rFonts w:ascii="Calibri" w:eastAsia="Calibri" w:hAnsi="Calibri"/>
      <w:sz w:val="22"/>
      <w:szCs w:val="22"/>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2">
    <w:name w:val="No List12"/>
    <w:next w:val="NoList"/>
    <w:uiPriority w:val="99"/>
    <w:semiHidden/>
    <w:unhideWhenUsed/>
    <w:rsid w:val="00F90F87"/>
  </w:style>
  <w:style w:type="table" w:customStyle="1" w:styleId="TableGrid30">
    <w:name w:val="Table Grid3"/>
    <w:basedOn w:val="TableNormal"/>
    <w:next w:val="TableGrid"/>
    <w:uiPriority w:val="39"/>
    <w:rsid w:val="00F90F8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bucco1">
    <w:name w:val="Nabucco1"/>
    <w:basedOn w:val="Normal"/>
    <w:next w:val="Normal"/>
    <w:uiPriority w:val="99"/>
    <w:unhideWhenUsed/>
    <w:rsid w:val="00F90F87"/>
    <w:pPr>
      <w:widowControl w:val="0"/>
      <w:autoSpaceDE w:val="0"/>
      <w:autoSpaceDN w:val="0"/>
      <w:adjustRightInd w:val="0"/>
      <w:spacing w:after="200"/>
    </w:pPr>
    <w:rPr>
      <w:rFonts w:eastAsia="MS Mincho"/>
      <w:b/>
      <w:bCs/>
      <w:color w:val="4F81BD"/>
      <w:sz w:val="18"/>
      <w:szCs w:val="18"/>
      <w:lang w:val="ru-RU" w:eastAsia="ja-JP"/>
    </w:rPr>
  </w:style>
  <w:style w:type="numbering" w:customStyle="1" w:styleId="NoList112">
    <w:name w:val="No List112"/>
    <w:next w:val="NoList"/>
    <w:uiPriority w:val="99"/>
    <w:rsid w:val="00F90F87"/>
  </w:style>
  <w:style w:type="numbering" w:customStyle="1" w:styleId="StyleNumbered5">
    <w:name w:val="Style Numbered5"/>
    <w:basedOn w:val="NoList"/>
    <w:rsid w:val="00F90F87"/>
  </w:style>
  <w:style w:type="numbering" w:customStyle="1" w:styleId="1111111">
    <w:name w:val="1 / 1.1 / 1.1.11"/>
    <w:basedOn w:val="NoList"/>
    <w:next w:val="111111"/>
    <w:rsid w:val="00F90F87"/>
  </w:style>
  <w:style w:type="numbering" w:customStyle="1" w:styleId="1ai1">
    <w:name w:val="1 / a / i1"/>
    <w:basedOn w:val="NoList"/>
    <w:next w:val="1ai"/>
    <w:rsid w:val="00F90F87"/>
  </w:style>
  <w:style w:type="numbering" w:customStyle="1" w:styleId="ArticleSection1">
    <w:name w:val="Article / Section1"/>
    <w:basedOn w:val="NoList"/>
    <w:next w:val="ArticleSection"/>
    <w:rsid w:val="00F90F87"/>
  </w:style>
  <w:style w:type="table" w:customStyle="1" w:styleId="Table3Deffects11">
    <w:name w:val="Table 3D effects 11"/>
    <w:basedOn w:val="TableNormal"/>
    <w:next w:val="Table3Deffects1"/>
    <w:rsid w:val="00F90F87"/>
    <w:pPr>
      <w:tabs>
        <w:tab w:val="left" w:pos="1771"/>
      </w:tabs>
      <w:suppressAutoHyphens/>
      <w:jc w:val="both"/>
    </w:pPr>
    <w:rPr>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F90F87"/>
    <w:pPr>
      <w:tabs>
        <w:tab w:val="left" w:pos="1771"/>
      </w:tabs>
      <w:suppressAutoHyphens/>
      <w:jc w:val="both"/>
    </w:pPr>
    <w:rPr>
      <w:lang w:val="en-US"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F90F87"/>
    <w:pPr>
      <w:tabs>
        <w:tab w:val="left" w:pos="1771"/>
      </w:tabs>
      <w:suppressAutoHyphens/>
      <w:jc w:val="both"/>
    </w:pPr>
    <w:rPr>
      <w:lang w:val="en-US"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F90F87"/>
    <w:pPr>
      <w:tabs>
        <w:tab w:val="left" w:pos="1771"/>
      </w:tabs>
      <w:suppressAutoHyphens/>
      <w:jc w:val="both"/>
    </w:pPr>
    <w:rPr>
      <w:lang w:val="en-US"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F90F87"/>
    <w:pPr>
      <w:tabs>
        <w:tab w:val="left" w:pos="1771"/>
      </w:tabs>
      <w:suppressAutoHyphens/>
      <w:jc w:val="both"/>
    </w:pPr>
    <w:rPr>
      <w:lang w:val="en-US"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F90F87"/>
    <w:pPr>
      <w:tabs>
        <w:tab w:val="left" w:pos="1771"/>
      </w:tabs>
      <w:suppressAutoHyphens/>
      <w:jc w:val="both"/>
    </w:pPr>
    <w:rPr>
      <w:color w:val="000080"/>
      <w:lang w:val="en-US"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F90F87"/>
    <w:pPr>
      <w:tabs>
        <w:tab w:val="left" w:pos="1771"/>
      </w:tabs>
      <w:suppressAutoHyphens/>
      <w:jc w:val="both"/>
    </w:pPr>
    <w:rPr>
      <w:lang w:val="en-US"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F90F87"/>
    <w:pPr>
      <w:tabs>
        <w:tab w:val="left" w:pos="1771"/>
      </w:tabs>
      <w:suppressAutoHyphens/>
      <w:jc w:val="both"/>
    </w:pPr>
    <w:rPr>
      <w:color w:val="FFFFFF"/>
      <w:lang w:val="en-US"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F90F87"/>
    <w:pPr>
      <w:tabs>
        <w:tab w:val="left" w:pos="1771"/>
      </w:tabs>
      <w:suppressAutoHyphens/>
      <w:jc w:val="both"/>
    </w:pPr>
    <w:rPr>
      <w:lang w:val="en-US"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F90F87"/>
    <w:pPr>
      <w:tabs>
        <w:tab w:val="left" w:pos="1771"/>
      </w:tabs>
      <w:suppressAutoHyphens/>
      <w:jc w:val="both"/>
    </w:pPr>
    <w:rPr>
      <w:lang w:val="en-US"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F90F87"/>
    <w:pPr>
      <w:tabs>
        <w:tab w:val="left" w:pos="1771"/>
      </w:tabs>
      <w:suppressAutoHyphens/>
      <w:jc w:val="both"/>
    </w:pPr>
    <w:rPr>
      <w:b/>
      <w:bCs/>
      <w:lang w:val="en-US"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F90F87"/>
    <w:pPr>
      <w:tabs>
        <w:tab w:val="left" w:pos="1771"/>
      </w:tabs>
      <w:suppressAutoHyphens/>
      <w:jc w:val="both"/>
    </w:pPr>
    <w:rPr>
      <w:b/>
      <w:bCs/>
      <w:lang w:val="en-US"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F90F87"/>
    <w:pPr>
      <w:tabs>
        <w:tab w:val="left" w:pos="1771"/>
      </w:tabs>
      <w:suppressAutoHyphens/>
      <w:jc w:val="both"/>
    </w:pPr>
    <w:rPr>
      <w:b/>
      <w:bCs/>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F90F87"/>
    <w:pPr>
      <w:tabs>
        <w:tab w:val="left" w:pos="1771"/>
      </w:tabs>
      <w:suppressAutoHyphens/>
      <w:jc w:val="both"/>
    </w:pPr>
    <w:rPr>
      <w:lang w:val="en-US"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F90F87"/>
    <w:pPr>
      <w:tabs>
        <w:tab w:val="left" w:pos="1771"/>
      </w:tabs>
      <w:suppressAutoHyphens/>
      <w:jc w:val="both"/>
    </w:pPr>
    <w:rPr>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1">
    <w:name w:val="Table Contemporary121"/>
    <w:basedOn w:val="TableNormal"/>
    <w:next w:val="TableContemporary"/>
    <w:uiPriority w:val="99"/>
    <w:rsid w:val="00F90F87"/>
    <w:pPr>
      <w:tabs>
        <w:tab w:val="left" w:pos="1771"/>
      </w:tabs>
      <w:suppressAutoHyphens/>
      <w:jc w:val="both"/>
    </w:pPr>
    <w:rPr>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F90F87"/>
    <w:pPr>
      <w:tabs>
        <w:tab w:val="left" w:pos="1771"/>
      </w:tabs>
      <w:suppressAutoHyphens/>
      <w:jc w:val="both"/>
    </w:pPr>
    <w:rPr>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F90F87"/>
    <w:pPr>
      <w:tabs>
        <w:tab w:val="left" w:pos="1771"/>
      </w:tabs>
      <w:suppressAutoHyphens/>
      <w:jc w:val="both"/>
    </w:pPr>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F90F87"/>
    <w:pPr>
      <w:tabs>
        <w:tab w:val="left" w:pos="1771"/>
      </w:tabs>
      <w:suppressAutoHyphens/>
      <w:jc w:val="both"/>
    </w:pPr>
    <w:rPr>
      <w:lang w:val="en-US"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F90F87"/>
    <w:pPr>
      <w:tabs>
        <w:tab w:val="left" w:pos="1771"/>
      </w:tabs>
      <w:suppressAutoHyphens/>
      <w:jc w:val="both"/>
    </w:pPr>
    <w:rPr>
      <w:lang w:val="en-US"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F90F87"/>
    <w:pPr>
      <w:tabs>
        <w:tab w:val="left" w:pos="1771"/>
      </w:tabs>
      <w:suppressAutoHyphens/>
      <w:jc w:val="both"/>
    </w:pPr>
    <w:rPr>
      <w:lang w:val="en-US"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F90F87"/>
    <w:pPr>
      <w:tabs>
        <w:tab w:val="left" w:pos="1771"/>
      </w:tabs>
      <w:suppressAutoHyphens/>
      <w:jc w:val="both"/>
    </w:pPr>
    <w:rPr>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F90F87"/>
    <w:pPr>
      <w:tabs>
        <w:tab w:val="left" w:pos="1771"/>
      </w:tabs>
      <w:suppressAutoHyphens/>
      <w:jc w:val="both"/>
    </w:pPr>
    <w:rPr>
      <w:lang w:val="en-US"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F90F87"/>
    <w:pPr>
      <w:tabs>
        <w:tab w:val="left" w:pos="1771"/>
      </w:tabs>
      <w:suppressAutoHyphens/>
      <w:jc w:val="both"/>
    </w:pPr>
    <w:rPr>
      <w:b/>
      <w:bCs/>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F90F87"/>
    <w:pPr>
      <w:tabs>
        <w:tab w:val="left" w:pos="1771"/>
      </w:tabs>
      <w:suppressAutoHyphens/>
      <w:jc w:val="both"/>
    </w:pPr>
    <w:rPr>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F90F87"/>
    <w:pPr>
      <w:tabs>
        <w:tab w:val="left" w:pos="1771"/>
      </w:tabs>
      <w:suppressAutoHyphens/>
      <w:jc w:val="both"/>
    </w:pPr>
    <w:rPr>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F90F87"/>
    <w:pPr>
      <w:tabs>
        <w:tab w:val="left" w:pos="1771"/>
      </w:tabs>
      <w:suppressAutoHyphens/>
      <w:jc w:val="both"/>
    </w:pPr>
    <w:rPr>
      <w:lang w:val="en-US"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F90F87"/>
    <w:pPr>
      <w:tabs>
        <w:tab w:val="left" w:pos="1771"/>
      </w:tabs>
      <w:suppressAutoHyphens/>
      <w:jc w:val="both"/>
    </w:pPr>
    <w:rPr>
      <w:lang w:val="en-US"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F90F87"/>
    <w:pPr>
      <w:tabs>
        <w:tab w:val="left" w:pos="1771"/>
      </w:tabs>
      <w:suppressAutoHyphens/>
      <w:jc w:val="both"/>
    </w:pPr>
    <w:rPr>
      <w:lang w:val="en-US"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F90F87"/>
    <w:pPr>
      <w:tabs>
        <w:tab w:val="left" w:pos="1771"/>
      </w:tabs>
      <w:suppressAutoHyphens/>
      <w:jc w:val="both"/>
    </w:pPr>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F90F87"/>
    <w:pPr>
      <w:tabs>
        <w:tab w:val="left" w:pos="1771"/>
      </w:tabs>
      <w:suppressAutoHyphens/>
      <w:jc w:val="both"/>
    </w:pPr>
    <w:rPr>
      <w:lang w:val="en-US"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F90F87"/>
    <w:pPr>
      <w:tabs>
        <w:tab w:val="left" w:pos="1771"/>
      </w:tabs>
      <w:suppressAutoHyphens/>
      <w:jc w:val="both"/>
    </w:pPr>
    <w:rPr>
      <w:lang w:val="en-US"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F90F87"/>
    <w:pPr>
      <w:tabs>
        <w:tab w:val="left" w:pos="1771"/>
      </w:tabs>
      <w:suppressAutoHyphens/>
      <w:jc w:val="both"/>
    </w:pPr>
    <w:rPr>
      <w:lang w:val="en-US"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F90F87"/>
    <w:pPr>
      <w:tabs>
        <w:tab w:val="left" w:pos="1771"/>
      </w:tabs>
      <w:suppressAutoHyphens/>
      <w:jc w:val="both"/>
    </w:pPr>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F90F87"/>
    <w:pPr>
      <w:tabs>
        <w:tab w:val="left" w:pos="1771"/>
      </w:tabs>
      <w:suppressAutoHyphens/>
      <w:jc w:val="both"/>
    </w:pPr>
    <w:rPr>
      <w:lang w:val="en-US"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F90F87"/>
    <w:pPr>
      <w:tabs>
        <w:tab w:val="left" w:pos="1771"/>
      </w:tabs>
      <w:suppressAutoHyphens/>
      <w:jc w:val="both"/>
    </w:pPr>
    <w:rPr>
      <w:lang w:val="en-US"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F90F87"/>
    <w:pPr>
      <w:tabs>
        <w:tab w:val="left" w:pos="1771"/>
      </w:tabs>
      <w:suppressAutoHyphens/>
      <w:jc w:val="both"/>
    </w:pPr>
    <w:rPr>
      <w:lang w:val="en-US"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F90F87"/>
    <w:pPr>
      <w:tabs>
        <w:tab w:val="left" w:pos="1771"/>
      </w:tabs>
      <w:suppressAutoHyphens/>
      <w:jc w:val="both"/>
    </w:pPr>
    <w:rPr>
      <w:lang w:val="en-US"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F90F87"/>
    <w:pPr>
      <w:tabs>
        <w:tab w:val="left" w:pos="1771"/>
      </w:tabs>
      <w:suppressAutoHyphens/>
      <w:jc w:val="both"/>
    </w:pPr>
    <w:rPr>
      <w:lang w:val="en-US"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F90F87"/>
    <w:pPr>
      <w:tabs>
        <w:tab w:val="left" w:pos="1771"/>
      </w:tabs>
      <w:suppressAutoHyphens/>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F90F87"/>
    <w:pPr>
      <w:tabs>
        <w:tab w:val="left" w:pos="1771"/>
      </w:tabs>
      <w:suppressAutoHyphens/>
      <w:jc w:val="both"/>
    </w:pPr>
    <w:rPr>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F90F87"/>
    <w:pPr>
      <w:tabs>
        <w:tab w:val="left" w:pos="1771"/>
      </w:tabs>
      <w:suppressAutoHyphens/>
      <w:jc w:val="both"/>
    </w:pPr>
    <w:rPr>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F90F87"/>
    <w:pPr>
      <w:tabs>
        <w:tab w:val="left" w:pos="1771"/>
      </w:tabs>
      <w:suppressAutoHyphens/>
      <w:jc w:val="both"/>
    </w:pPr>
    <w:rPr>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LightShading11">
    <w:name w:val="Light Shading11"/>
    <w:basedOn w:val="TableNormal"/>
    <w:uiPriority w:val="60"/>
    <w:rsid w:val="00F90F87"/>
    <w:rPr>
      <w:rFonts w:ascii="Calibri" w:eastAsia="Calibri" w:hAnsi="Calibri"/>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StyleBulleted11ptGMC1">
    <w:name w:val="Style Bulleted 11 pt GMC1"/>
    <w:basedOn w:val="NoList"/>
    <w:rsid w:val="00F90F87"/>
    <w:pPr>
      <w:numPr>
        <w:numId w:val="58"/>
      </w:numPr>
    </w:pPr>
  </w:style>
  <w:style w:type="numbering" w:customStyle="1" w:styleId="StyleBulleted11pt2">
    <w:name w:val="Style Bulleted 11 pt2"/>
    <w:basedOn w:val="NoList"/>
    <w:rsid w:val="00F90F87"/>
    <w:pPr>
      <w:numPr>
        <w:numId w:val="59"/>
      </w:numPr>
    </w:pPr>
  </w:style>
  <w:style w:type="numbering" w:customStyle="1" w:styleId="StyleNumbered11ptGM2">
    <w:name w:val="Style Numbered 11 pt GM2"/>
    <w:basedOn w:val="NoList"/>
    <w:rsid w:val="00F90F87"/>
    <w:pPr>
      <w:numPr>
        <w:numId w:val="60"/>
      </w:numPr>
    </w:pPr>
  </w:style>
  <w:style w:type="paragraph" w:customStyle="1" w:styleId="60">
    <w:name w:val="Основен текст6"/>
    <w:basedOn w:val="Normal"/>
    <w:uiPriority w:val="99"/>
    <w:rsid w:val="00F90F87"/>
    <w:pPr>
      <w:shd w:val="clear" w:color="auto" w:fill="FFFFFF"/>
      <w:spacing w:after="900" w:line="514" w:lineRule="exact"/>
      <w:ind w:hanging="560"/>
      <w:jc w:val="center"/>
    </w:pPr>
    <w:rPr>
      <w:rFonts w:ascii="Microsoft Sans Serif" w:eastAsia="Calibri" w:hAnsi="Microsoft Sans Serif" w:cs="Microsoft Sans Serif"/>
      <w:sz w:val="18"/>
      <w:szCs w:val="18"/>
      <w:lang w:val="en-US"/>
    </w:rPr>
  </w:style>
  <w:style w:type="numbering" w:customStyle="1" w:styleId="NoList11111">
    <w:name w:val="No List11111"/>
    <w:next w:val="NoList"/>
    <w:uiPriority w:val="99"/>
    <w:semiHidden/>
    <w:unhideWhenUsed/>
    <w:rsid w:val="00F90F87"/>
  </w:style>
  <w:style w:type="numbering" w:customStyle="1" w:styleId="NoList21">
    <w:name w:val="No List21"/>
    <w:next w:val="NoList"/>
    <w:uiPriority w:val="99"/>
    <w:semiHidden/>
    <w:unhideWhenUsed/>
    <w:rsid w:val="00F90F87"/>
  </w:style>
  <w:style w:type="numbering" w:customStyle="1" w:styleId="NoList31">
    <w:name w:val="No List31"/>
    <w:next w:val="NoList"/>
    <w:uiPriority w:val="99"/>
    <w:semiHidden/>
    <w:unhideWhenUsed/>
    <w:rsid w:val="00F90F87"/>
  </w:style>
  <w:style w:type="table" w:customStyle="1" w:styleId="MediumShading1-Accent112">
    <w:name w:val="Medium Shading 1 - Accent 112"/>
    <w:basedOn w:val="TableNormal"/>
    <w:next w:val="MediumShading1-Accent14"/>
    <w:uiPriority w:val="63"/>
    <w:rsid w:val="00F90F87"/>
    <w:rPr>
      <w:rFonts w:ascii="Calibri" w:eastAsia="MS Mincho" w:hAnsi="Calibri"/>
      <w:sz w:val="22"/>
      <w:szCs w:val="22"/>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41">
    <w:name w:val="Medium Shading 1 - Accent 141"/>
    <w:basedOn w:val="TableNormal"/>
    <w:uiPriority w:val="63"/>
    <w:rsid w:val="00F90F87"/>
    <w:rPr>
      <w:rFonts w:eastAsia="MS Mincho"/>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31">
    <w:name w:val="Light Shading31"/>
    <w:basedOn w:val="TableNormal"/>
    <w:uiPriority w:val="60"/>
    <w:rsid w:val="00F90F87"/>
    <w:rPr>
      <w:rFonts w:eastAsia="MS Mincho"/>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1">
    <w:name w:val="No List41"/>
    <w:next w:val="NoList"/>
    <w:uiPriority w:val="99"/>
    <w:semiHidden/>
    <w:unhideWhenUsed/>
    <w:rsid w:val="00F90F87"/>
  </w:style>
  <w:style w:type="numbering" w:customStyle="1" w:styleId="NoList111111">
    <w:name w:val="No List111111"/>
    <w:next w:val="NoList"/>
    <w:uiPriority w:val="99"/>
    <w:semiHidden/>
    <w:rsid w:val="00F90F87"/>
  </w:style>
  <w:style w:type="table" w:customStyle="1" w:styleId="TableGridnellyveatal12">
    <w:name w:val="Table Grid nelly veatal12"/>
    <w:basedOn w:val="TableNormal"/>
    <w:next w:val="TableGrid"/>
    <w:uiPriority w:val="59"/>
    <w:rsid w:val="00F90F87"/>
    <w:pPr>
      <w:numPr>
        <w:numId w:val="22"/>
      </w:numPr>
      <w:ind w:left="0" w:firstLine="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11">
    <w:name w:val="Colorful Grid11"/>
    <w:basedOn w:val="TableNormal"/>
    <w:uiPriority w:val="73"/>
    <w:rsid w:val="00F90F87"/>
    <w:rPr>
      <w:color w:val="000000"/>
      <w:lang w:val="en-US" w:eastAsia="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MediumShading2-Accent41">
    <w:name w:val="Medium Shading 2 - Accent 41"/>
    <w:basedOn w:val="TableNormal"/>
    <w:next w:val="MediumShading2-Accent4"/>
    <w:uiPriority w:val="64"/>
    <w:rsid w:val="00F90F87"/>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nelly6">
    <w:name w:val="Light List - Accent nelly6"/>
    <w:basedOn w:val="TableNormal"/>
    <w:uiPriority w:val="61"/>
    <w:rsid w:val="00F90F87"/>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21">
    <w:name w:val="Light Shading21"/>
    <w:basedOn w:val="TableNormal"/>
    <w:next w:val="LightShading3"/>
    <w:uiPriority w:val="60"/>
    <w:rsid w:val="00F90F87"/>
    <w:rPr>
      <w:rFonts w:eastAsia="Calibri"/>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Accent1111">
    <w:name w:val="Medium Shading 1 - Accent 1111"/>
    <w:basedOn w:val="TableNormal"/>
    <w:next w:val="MediumShading1-Accent14"/>
    <w:uiPriority w:val="63"/>
    <w:rsid w:val="00F90F87"/>
    <w:rPr>
      <w:rFonts w:ascii="Calibri" w:eastAsia="MS Mincho" w:hAnsi="Calibri"/>
      <w:sz w:val="22"/>
      <w:szCs w:val="22"/>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1">
    <w:name w:val="Medium Shading 1 - Accent 121"/>
    <w:basedOn w:val="TableNormal"/>
    <w:next w:val="MediumShading1-Accent14"/>
    <w:uiPriority w:val="63"/>
    <w:rsid w:val="00F90F87"/>
    <w:rPr>
      <w:rFonts w:ascii="Calibri" w:eastAsia="MS Mincho" w:hAnsi="Calibri"/>
      <w:sz w:val="22"/>
      <w:szCs w:val="22"/>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nellyveatal111">
    <w:name w:val="Table Grid nelly veatal111"/>
    <w:basedOn w:val="TableNormal"/>
    <w:next w:val="TableGrid"/>
    <w:uiPriority w:val="59"/>
    <w:rsid w:val="00F90F87"/>
    <w:pPr>
      <w:numPr>
        <w:numId w:val="51"/>
      </w:numPr>
      <w:ind w:left="36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nelly11">
    <w:name w:val="Light List - Accent nelly11"/>
    <w:basedOn w:val="TableNormal"/>
    <w:next w:val="LightList-Accent11"/>
    <w:uiPriority w:val="61"/>
    <w:rsid w:val="00F90F87"/>
    <w:rPr>
      <w:rFonts w:ascii="Calibri" w:eastAsia="Calibri" w:hAnsi="Calibri"/>
      <w:sz w:val="22"/>
      <w:szCs w:val="22"/>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cPr>
      <w:vAlign w:val="center"/>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nelly21">
    <w:name w:val="Light List - Accent nelly21"/>
    <w:basedOn w:val="TableNormal"/>
    <w:next w:val="LightList-Accent11"/>
    <w:uiPriority w:val="61"/>
    <w:rsid w:val="00F90F87"/>
    <w:rPr>
      <w:rFonts w:ascii="Calibri" w:eastAsia="Calibri" w:hAnsi="Calibri"/>
      <w:sz w:val="22"/>
      <w:szCs w:val="22"/>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cPr>
      <w:vAlign w:val="center"/>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nelly31">
    <w:name w:val="Light List - Accent nelly31"/>
    <w:basedOn w:val="TableNormal"/>
    <w:next w:val="LightList-Accent11"/>
    <w:uiPriority w:val="61"/>
    <w:rsid w:val="00F90F87"/>
    <w:rPr>
      <w:rFonts w:ascii="Calibri" w:eastAsia="Calibri" w:hAnsi="Calibri"/>
      <w:sz w:val="22"/>
      <w:szCs w:val="22"/>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cPr>
      <w:vAlign w:val="center"/>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nelly41">
    <w:name w:val="Light List - Accent nelly41"/>
    <w:basedOn w:val="TableNormal"/>
    <w:next w:val="LightList-Accent11"/>
    <w:uiPriority w:val="61"/>
    <w:rsid w:val="00F90F87"/>
    <w:rPr>
      <w:rFonts w:ascii="Calibri" w:eastAsia="Calibri" w:hAnsi="Calibri"/>
      <w:sz w:val="22"/>
      <w:szCs w:val="22"/>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cPr>
      <w:vAlign w:val="center"/>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nelly51">
    <w:name w:val="Light List - Accent nelly51"/>
    <w:basedOn w:val="TableNormal"/>
    <w:next w:val="LightList-Accent11"/>
    <w:uiPriority w:val="61"/>
    <w:rsid w:val="00F90F87"/>
    <w:rPr>
      <w:rFonts w:ascii="Calibri" w:eastAsia="Calibri" w:hAnsi="Calibri"/>
      <w:sz w:val="22"/>
      <w:szCs w:val="22"/>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cPr>
      <w:vAlign w:val="center"/>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32">
    <w:name w:val="Light List - Accent 32"/>
    <w:basedOn w:val="TableNormal"/>
    <w:next w:val="LightList-Accent3"/>
    <w:uiPriority w:val="61"/>
    <w:rsid w:val="00F90F87"/>
    <w:rPr>
      <w:rFonts w:eastAsia="MS Mincho"/>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1-Accent36">
    <w:name w:val="Medium Shading 1 - Accent 36"/>
    <w:basedOn w:val="TableNormal"/>
    <w:next w:val="MediumShading1-Accent3"/>
    <w:uiPriority w:val="63"/>
    <w:rsid w:val="00F90F87"/>
    <w:rPr>
      <w:rFonts w:eastAsia="MS Mincho"/>
      <w:lang w:val="en-US"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Grid-Accent31">
    <w:name w:val="Light Grid - Accent 31"/>
    <w:basedOn w:val="TableNormal"/>
    <w:next w:val="LightGrid-Accent3"/>
    <w:uiPriority w:val="62"/>
    <w:rsid w:val="00F90F87"/>
    <w:rPr>
      <w:rFonts w:eastAsia="MS Mincho"/>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StyleNumbered11">
    <w:name w:val="Style Numbered11"/>
    <w:basedOn w:val="NoList"/>
    <w:rsid w:val="00F90F87"/>
  </w:style>
  <w:style w:type="numbering" w:customStyle="1" w:styleId="StyleNumbered21">
    <w:name w:val="Style Numbered21"/>
    <w:basedOn w:val="NoList"/>
    <w:rsid w:val="00F90F87"/>
  </w:style>
  <w:style w:type="numbering" w:customStyle="1" w:styleId="StyleNumbered31">
    <w:name w:val="Style Numbered31"/>
    <w:basedOn w:val="NoList"/>
    <w:rsid w:val="00F90F87"/>
  </w:style>
  <w:style w:type="numbering" w:customStyle="1" w:styleId="NoList51">
    <w:name w:val="No List51"/>
    <w:next w:val="NoList"/>
    <w:uiPriority w:val="99"/>
    <w:semiHidden/>
    <w:unhideWhenUsed/>
    <w:rsid w:val="00F90F87"/>
  </w:style>
  <w:style w:type="numbering" w:customStyle="1" w:styleId="StyleNumbered41">
    <w:name w:val="Style Numbered41"/>
    <w:basedOn w:val="NoList"/>
    <w:rsid w:val="00F90F87"/>
  </w:style>
  <w:style w:type="numbering" w:customStyle="1" w:styleId="StyleBulleted11pt11">
    <w:name w:val="Style Bulleted 11 pt11"/>
    <w:basedOn w:val="NoList"/>
    <w:rsid w:val="00F90F87"/>
  </w:style>
  <w:style w:type="numbering" w:customStyle="1" w:styleId="StyleNumbered11ptGM11">
    <w:name w:val="Style Numbered 11 pt GM11"/>
    <w:basedOn w:val="NoList"/>
    <w:rsid w:val="00F90F87"/>
  </w:style>
  <w:style w:type="table" w:customStyle="1" w:styleId="TableGrid110">
    <w:name w:val="Table Grid11"/>
    <w:basedOn w:val="TableNormal"/>
    <w:next w:val="TableGrid"/>
    <w:rsid w:val="00F90F8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Мрежа в таблица31"/>
    <w:basedOn w:val="TableNormal"/>
    <w:next w:val="TableGrid"/>
    <w:uiPriority w:val="59"/>
    <w:rsid w:val="00F90F87"/>
    <w:pPr>
      <w:jc w:val="right"/>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Мрежа в таблица42"/>
    <w:basedOn w:val="TableNormal"/>
    <w:next w:val="TableGrid"/>
    <w:uiPriority w:val="59"/>
    <w:rsid w:val="00F90F87"/>
    <w:pPr>
      <w:jc w:val="right"/>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Мрежа в таблица112"/>
    <w:basedOn w:val="TableNormal"/>
    <w:next w:val="TableGrid"/>
    <w:uiPriority w:val="59"/>
    <w:rsid w:val="00F90F87"/>
    <w:pPr>
      <w:jc w:val="right"/>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31">
    <w:name w:val="Medium Shading 1 - Accent 131"/>
    <w:basedOn w:val="TableNormal"/>
    <w:next w:val="MediumShading1-Accent12"/>
    <w:uiPriority w:val="63"/>
    <w:rsid w:val="00F90F87"/>
    <w:rPr>
      <w:rFonts w:eastAsia="MS Mincho"/>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5">
    <w:name w:val="Medium Shading 1 - Accent 15"/>
    <w:basedOn w:val="TableNormal"/>
    <w:next w:val="MediumShading1-Accent12"/>
    <w:uiPriority w:val="63"/>
    <w:rsid w:val="00F90F87"/>
    <w:rPr>
      <w:rFonts w:ascii="Calibri" w:eastAsia="Calibri" w:hAnsi="Calibri"/>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311">
    <w:name w:val="Medium Shading 1 - Accent 311"/>
    <w:basedOn w:val="TableNormal"/>
    <w:next w:val="MediumShading1-Accent3"/>
    <w:uiPriority w:val="63"/>
    <w:rsid w:val="00F90F87"/>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321">
    <w:name w:val="Medium Shading 1 - Accent 321"/>
    <w:basedOn w:val="TableNormal"/>
    <w:next w:val="MediumShading1-Accent3"/>
    <w:uiPriority w:val="63"/>
    <w:rsid w:val="00F90F87"/>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331">
    <w:name w:val="Medium Shading 1 - Accent 331"/>
    <w:basedOn w:val="TableNormal"/>
    <w:next w:val="MediumShading1-Accent3"/>
    <w:uiPriority w:val="63"/>
    <w:rsid w:val="00F90F87"/>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List-Accent311">
    <w:name w:val="Light List - Accent 311"/>
    <w:basedOn w:val="TableNormal"/>
    <w:next w:val="LightList-Accent3"/>
    <w:uiPriority w:val="61"/>
    <w:rsid w:val="00F90F87"/>
    <w:rPr>
      <w:rFonts w:eastAsia="MS Minch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1-Accent341">
    <w:name w:val="Medium Shading 1 - Accent 341"/>
    <w:basedOn w:val="TableNormal"/>
    <w:next w:val="MediumShading1-Accent3"/>
    <w:uiPriority w:val="63"/>
    <w:rsid w:val="00F90F87"/>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ColorfulList-Accent411">
    <w:name w:val="Colorful List - Accent 411"/>
    <w:basedOn w:val="TableNormal"/>
    <w:next w:val="ColorfulList-Accent4"/>
    <w:uiPriority w:val="72"/>
    <w:rsid w:val="00F90F87"/>
    <w:rPr>
      <w:rFonts w:ascii="Calibri" w:eastAsia="Calibri" w:hAnsi="Calibri"/>
      <w:color w:val="000000"/>
      <w:lang w:val="en-US"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Shading-Accent411">
    <w:name w:val="Colorful Shading - Accent 411"/>
    <w:basedOn w:val="TableNormal"/>
    <w:next w:val="ColorfulShading-Accent4"/>
    <w:uiPriority w:val="71"/>
    <w:rsid w:val="00F90F87"/>
    <w:rPr>
      <w:rFonts w:ascii="Calibri" w:eastAsia="Calibri" w:hAnsi="Calibri"/>
      <w:color w:val="000000"/>
      <w:lang w:val="en-US" w:eastAsia="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MyTable2">
    <w:name w:val="My Table2"/>
    <w:basedOn w:val="TableContemporary"/>
    <w:uiPriority w:val="99"/>
    <w:qFormat/>
    <w:rsid w:val="00F90F87"/>
    <w:rPr>
      <w:lang w:val="en-US"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72">
    <w:name w:val="Style72"/>
    <w:basedOn w:val="TableContemporary"/>
    <w:uiPriority w:val="99"/>
    <w:rsid w:val="00F90F87"/>
    <w:rPr>
      <w:lang w:val="en-US"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MediumShading1-Accent351">
    <w:name w:val="Medium Shading 1 - Accent 351"/>
    <w:basedOn w:val="TableNormal"/>
    <w:next w:val="MediumShading1-Accent3"/>
    <w:uiPriority w:val="63"/>
    <w:rsid w:val="00F90F87"/>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tyle8">
    <w:name w:val="Style8"/>
    <w:basedOn w:val="TableContemporary"/>
    <w:uiPriority w:val="99"/>
    <w:rsid w:val="00F90F87"/>
    <w:rPr>
      <w:lang w:val="en-US"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61">
    <w:name w:val="No List61"/>
    <w:next w:val="NoList"/>
    <w:uiPriority w:val="99"/>
    <w:semiHidden/>
    <w:unhideWhenUsed/>
    <w:rsid w:val="00F90F87"/>
  </w:style>
  <w:style w:type="table" w:customStyle="1" w:styleId="TableContemporary111">
    <w:name w:val="Table Contemporary111"/>
    <w:basedOn w:val="TableNormal"/>
    <w:next w:val="TableContemporary"/>
    <w:uiPriority w:val="99"/>
    <w:semiHidden/>
    <w:unhideWhenUsed/>
    <w:rsid w:val="00F90F87"/>
    <w:pPr>
      <w:spacing w:after="200" w:line="276" w:lineRule="auto"/>
    </w:pPr>
    <w:rPr>
      <w:rFonts w:ascii="Calibri" w:eastAsia="Calibri" w:hAnsi="Calibri"/>
      <w:sz w:val="22"/>
      <w:szCs w:val="22"/>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21">
    <w:name w:val="No List121"/>
    <w:next w:val="NoList"/>
    <w:uiPriority w:val="99"/>
    <w:semiHidden/>
    <w:unhideWhenUsed/>
    <w:rsid w:val="00F90F87"/>
  </w:style>
  <w:style w:type="table" w:customStyle="1" w:styleId="TableGrid210">
    <w:name w:val="Table Grid21"/>
    <w:basedOn w:val="TableNormal"/>
    <w:next w:val="TableGrid"/>
    <w:uiPriority w:val="59"/>
    <w:rsid w:val="00F90F8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rsid w:val="00F90F87"/>
  </w:style>
  <w:style w:type="numbering" w:customStyle="1" w:styleId="StyleNumbered51">
    <w:name w:val="Style Numbered51"/>
    <w:basedOn w:val="NoList"/>
    <w:rsid w:val="00F90F87"/>
    <w:pPr>
      <w:numPr>
        <w:numId w:val="51"/>
      </w:numPr>
    </w:pPr>
  </w:style>
  <w:style w:type="numbering" w:customStyle="1" w:styleId="11111111">
    <w:name w:val="1 / 1.1 / 1.1.111"/>
    <w:basedOn w:val="NoList"/>
    <w:next w:val="111111"/>
    <w:rsid w:val="00F90F87"/>
    <w:pPr>
      <w:numPr>
        <w:numId w:val="52"/>
      </w:numPr>
    </w:pPr>
  </w:style>
  <w:style w:type="numbering" w:customStyle="1" w:styleId="1ai11">
    <w:name w:val="1 / a / i11"/>
    <w:basedOn w:val="NoList"/>
    <w:next w:val="1ai"/>
    <w:rsid w:val="00F90F87"/>
    <w:pPr>
      <w:numPr>
        <w:numId w:val="53"/>
      </w:numPr>
    </w:pPr>
  </w:style>
  <w:style w:type="numbering" w:customStyle="1" w:styleId="ArticleSection11">
    <w:name w:val="Article / Section11"/>
    <w:basedOn w:val="NoList"/>
    <w:next w:val="ArticleSection"/>
    <w:rsid w:val="00F90F87"/>
    <w:pPr>
      <w:numPr>
        <w:numId w:val="54"/>
      </w:numPr>
    </w:pPr>
  </w:style>
  <w:style w:type="table" w:customStyle="1" w:styleId="TableContemporary1111">
    <w:name w:val="Table Contemporary1111"/>
    <w:basedOn w:val="TableNormal"/>
    <w:next w:val="TableContemporary"/>
    <w:rsid w:val="00F90F87"/>
    <w:pPr>
      <w:tabs>
        <w:tab w:val="left" w:pos="1771"/>
      </w:tabs>
      <w:suppressAutoHyphens/>
      <w:jc w:val="both"/>
    </w:pPr>
    <w:rPr>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Bulleted11ptGMC11">
    <w:name w:val="Style Bulleted 11 pt GMC11"/>
    <w:basedOn w:val="NoList"/>
    <w:rsid w:val="00F90F87"/>
    <w:pPr>
      <w:numPr>
        <w:numId w:val="55"/>
      </w:numPr>
    </w:pPr>
  </w:style>
  <w:style w:type="numbering" w:customStyle="1" w:styleId="StyleBulleted11pt21">
    <w:name w:val="Style Bulleted 11 pt21"/>
    <w:basedOn w:val="NoList"/>
    <w:rsid w:val="00F90F87"/>
    <w:pPr>
      <w:numPr>
        <w:numId w:val="56"/>
      </w:numPr>
    </w:pPr>
  </w:style>
  <w:style w:type="numbering" w:customStyle="1" w:styleId="StyleNumbered11ptGM21">
    <w:name w:val="Style Numbered 11 pt GM21"/>
    <w:basedOn w:val="NoList"/>
    <w:rsid w:val="00F90F87"/>
    <w:pPr>
      <w:numPr>
        <w:numId w:val="57"/>
      </w:numPr>
    </w:pPr>
  </w:style>
  <w:style w:type="numbering" w:customStyle="1" w:styleId="NoList1111111">
    <w:name w:val="No List1111111"/>
    <w:next w:val="NoList"/>
    <w:uiPriority w:val="99"/>
    <w:semiHidden/>
    <w:unhideWhenUsed/>
    <w:rsid w:val="00F90F87"/>
  </w:style>
  <w:style w:type="numbering" w:customStyle="1" w:styleId="NoList211">
    <w:name w:val="No List211"/>
    <w:next w:val="NoList"/>
    <w:uiPriority w:val="99"/>
    <w:semiHidden/>
    <w:unhideWhenUsed/>
    <w:rsid w:val="00F90F87"/>
  </w:style>
  <w:style w:type="numbering" w:customStyle="1" w:styleId="NoList311">
    <w:name w:val="No List311"/>
    <w:next w:val="NoList"/>
    <w:uiPriority w:val="99"/>
    <w:semiHidden/>
    <w:unhideWhenUsed/>
    <w:rsid w:val="00F90F87"/>
  </w:style>
  <w:style w:type="table" w:customStyle="1" w:styleId="MediumShading1-Accent1211">
    <w:name w:val="Medium Shading 1 - Accent 1211"/>
    <w:basedOn w:val="TableNormal"/>
    <w:uiPriority w:val="63"/>
    <w:rsid w:val="00F90F87"/>
    <w:rPr>
      <w:rFonts w:eastAsia="MS Mincho"/>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211">
    <w:name w:val="Light Shading211"/>
    <w:basedOn w:val="TableNormal"/>
    <w:uiPriority w:val="60"/>
    <w:rsid w:val="00F90F87"/>
    <w:rPr>
      <w:rFonts w:eastAsia="MS Mincho"/>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11">
    <w:name w:val="No List411"/>
    <w:next w:val="NoList"/>
    <w:uiPriority w:val="99"/>
    <w:semiHidden/>
    <w:unhideWhenUsed/>
    <w:rsid w:val="00F90F87"/>
  </w:style>
  <w:style w:type="numbering" w:customStyle="1" w:styleId="NoList11111111">
    <w:name w:val="No List11111111"/>
    <w:next w:val="NoList"/>
    <w:uiPriority w:val="99"/>
    <w:semiHidden/>
    <w:rsid w:val="00F90F87"/>
  </w:style>
  <w:style w:type="table" w:customStyle="1" w:styleId="TableGridnellyveatal121">
    <w:name w:val="Table Grid nelly veatal121"/>
    <w:basedOn w:val="TableNormal"/>
    <w:next w:val="TableGrid"/>
    <w:uiPriority w:val="59"/>
    <w:rsid w:val="00F90F87"/>
    <w:pPr>
      <w:numPr>
        <w:numId w:val="22"/>
      </w:numPr>
      <w:tabs>
        <w:tab w:val="num" w:pos="926"/>
        <w:tab w:val="num" w:pos="1469"/>
      </w:tabs>
      <w:ind w:left="0" w:firstLine="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next w:val="LightShading23"/>
    <w:uiPriority w:val="60"/>
    <w:rsid w:val="00F90F87"/>
    <w:rPr>
      <w:rFonts w:eastAsia="Calibri"/>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Accent122">
    <w:name w:val="Medium Shading 1 - Accent 122"/>
    <w:basedOn w:val="TableNormal"/>
    <w:next w:val="MediumShading1-Accent123"/>
    <w:uiPriority w:val="63"/>
    <w:rsid w:val="00F90F87"/>
    <w:rPr>
      <w:rFonts w:ascii="Calibri" w:eastAsia="MS Mincho" w:hAnsi="Calibri"/>
      <w:sz w:val="22"/>
      <w:szCs w:val="22"/>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nellyveatal1111">
    <w:name w:val="Table Grid nelly veatal1111"/>
    <w:basedOn w:val="TableNormal"/>
    <w:next w:val="TableGrid"/>
    <w:uiPriority w:val="59"/>
    <w:rsid w:val="00F90F87"/>
    <w:pPr>
      <w:numPr>
        <w:numId w:val="38"/>
      </w:numPr>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Numbered111">
    <w:name w:val="Style Numbered111"/>
    <w:basedOn w:val="NoList"/>
    <w:rsid w:val="00F90F87"/>
  </w:style>
  <w:style w:type="numbering" w:customStyle="1" w:styleId="StyleNumbered211">
    <w:name w:val="Style Numbered211"/>
    <w:basedOn w:val="NoList"/>
    <w:rsid w:val="00F90F87"/>
  </w:style>
  <w:style w:type="numbering" w:customStyle="1" w:styleId="StyleNumbered311">
    <w:name w:val="Style Numbered311"/>
    <w:basedOn w:val="NoList"/>
    <w:rsid w:val="00F90F87"/>
  </w:style>
  <w:style w:type="numbering" w:customStyle="1" w:styleId="NoList511">
    <w:name w:val="No List511"/>
    <w:next w:val="NoList"/>
    <w:uiPriority w:val="99"/>
    <w:semiHidden/>
    <w:unhideWhenUsed/>
    <w:rsid w:val="00F90F87"/>
  </w:style>
  <w:style w:type="numbering" w:customStyle="1" w:styleId="StyleNumbered411">
    <w:name w:val="Style Numbered411"/>
    <w:basedOn w:val="NoList"/>
    <w:rsid w:val="00F90F87"/>
  </w:style>
  <w:style w:type="numbering" w:customStyle="1" w:styleId="StyleBulleted11pt111">
    <w:name w:val="Style Bulleted 11 pt111"/>
    <w:basedOn w:val="NoList"/>
    <w:rsid w:val="00F90F87"/>
  </w:style>
  <w:style w:type="numbering" w:customStyle="1" w:styleId="StyleNumbered11ptGM111">
    <w:name w:val="Style Numbered 11 pt GM111"/>
    <w:basedOn w:val="NoList"/>
    <w:rsid w:val="00F90F87"/>
  </w:style>
  <w:style w:type="table" w:customStyle="1" w:styleId="412">
    <w:name w:val="Мрежа в таблица412"/>
    <w:basedOn w:val="TableNormal"/>
    <w:next w:val="TableGrid"/>
    <w:uiPriority w:val="59"/>
    <w:rsid w:val="00F90F87"/>
    <w:pPr>
      <w:jc w:val="right"/>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Мрежа в таблица1111"/>
    <w:basedOn w:val="TableNormal"/>
    <w:next w:val="TableGrid"/>
    <w:uiPriority w:val="59"/>
    <w:rsid w:val="00F90F87"/>
    <w:pPr>
      <w:jc w:val="right"/>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4111">
    <w:name w:val="Colorful List - Accent 4111"/>
    <w:basedOn w:val="TableNormal"/>
    <w:next w:val="ColorfulList-Accent4"/>
    <w:uiPriority w:val="72"/>
    <w:rsid w:val="00F90F87"/>
    <w:rPr>
      <w:rFonts w:ascii="Calibri" w:eastAsia="MS Mincho" w:hAnsi="Calibri"/>
      <w:color w:val="000000"/>
      <w:sz w:val="22"/>
      <w:szCs w:val="22"/>
      <w:lang w:val="en-US"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paragraph" w:customStyle="1" w:styleId="Caption1">
    <w:name w:val="Caption 1"/>
    <w:basedOn w:val="Normal"/>
    <w:uiPriority w:val="99"/>
    <w:rsid w:val="00F90F87"/>
    <w:pPr>
      <w:keepLines/>
      <w:widowControl w:val="0"/>
      <w:overflowPunct w:val="0"/>
      <w:autoSpaceDE w:val="0"/>
      <w:autoSpaceDN w:val="0"/>
      <w:adjustRightInd w:val="0"/>
      <w:ind w:left="284" w:firstLine="284"/>
      <w:textAlignment w:val="baseline"/>
    </w:pPr>
    <w:rPr>
      <w:rFonts w:ascii="Timok" w:hAnsi="Timok"/>
      <w:b/>
      <w:i/>
      <w:spacing w:val="20"/>
      <w:u w:val="single"/>
      <w:lang w:val="it-IT"/>
    </w:rPr>
  </w:style>
  <w:style w:type="paragraph" w:customStyle="1" w:styleId="Tab8">
    <w:name w:val="Tab8"/>
    <w:basedOn w:val="Normal"/>
    <w:uiPriority w:val="99"/>
    <w:rsid w:val="00F90F87"/>
    <w:pPr>
      <w:widowControl w:val="0"/>
      <w:overflowPunct w:val="0"/>
      <w:autoSpaceDE w:val="0"/>
      <w:autoSpaceDN w:val="0"/>
      <w:adjustRightInd w:val="0"/>
      <w:textAlignment w:val="baseline"/>
    </w:pPr>
    <w:rPr>
      <w:rFonts w:ascii="Timok Fixed Normal" w:hAnsi="Timok Fixed Normal"/>
      <w:noProof/>
      <w:sz w:val="16"/>
    </w:rPr>
  </w:style>
  <w:style w:type="character" w:customStyle="1" w:styleId="spelle">
    <w:name w:val="spelle"/>
    <w:basedOn w:val="DefaultParagraphFont"/>
    <w:rsid w:val="00F90F87"/>
  </w:style>
  <w:style w:type="paragraph" w:customStyle="1" w:styleId="BodyText212">
    <w:name w:val="Body Text 21"/>
    <w:basedOn w:val="Normal"/>
    <w:uiPriority w:val="99"/>
    <w:rsid w:val="00F90F87"/>
    <w:rPr>
      <w:rFonts w:ascii="Hebar" w:hAnsi="Hebar"/>
      <w:snapToGrid w:val="0"/>
    </w:rPr>
  </w:style>
  <w:style w:type="numbering" w:customStyle="1" w:styleId="NoList7">
    <w:name w:val="No List7"/>
    <w:next w:val="NoList"/>
    <w:semiHidden/>
    <w:unhideWhenUsed/>
    <w:rsid w:val="00F90F87"/>
  </w:style>
  <w:style w:type="paragraph" w:customStyle="1" w:styleId="CharCharCharCharCharCharCharChar">
    <w:name w:val="Char Char Знак Знак Char Char Знак Знак Char Char Знак Знак Char Char Знак Знак"/>
    <w:basedOn w:val="Normal"/>
    <w:uiPriority w:val="99"/>
    <w:rsid w:val="00F90F87"/>
    <w:pPr>
      <w:spacing w:after="160" w:line="240" w:lineRule="exact"/>
    </w:pPr>
    <w:rPr>
      <w:rFonts w:ascii="Tahoma" w:hAnsi="Tahoma"/>
      <w:sz w:val="20"/>
      <w:lang w:val="en-US"/>
    </w:rPr>
  </w:style>
  <w:style w:type="paragraph" w:customStyle="1" w:styleId="CharChar3CharCharCharChar">
    <w:name w:val="Char Char3 Знак Знак Char Char Знак Знак Char Char Знак Знак"/>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paragraph" w:customStyle="1" w:styleId="CharCharCharChar">
    <w:name w:val="Char Char Знак Знак Char Char Знак Знак"/>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table" w:customStyle="1" w:styleId="TableGrid310">
    <w:name w:val="Table Grid31"/>
    <w:basedOn w:val="TableNormal"/>
    <w:next w:val="TableGrid"/>
    <w:rsid w:val="00F90F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2">
    <w:name w:val="style1"/>
    <w:basedOn w:val="Normal"/>
    <w:uiPriority w:val="99"/>
    <w:rsid w:val="00F90F87"/>
    <w:pPr>
      <w:widowControl w:val="0"/>
      <w:tabs>
        <w:tab w:val="left" w:pos="5103"/>
        <w:tab w:val="left" w:pos="7371"/>
      </w:tabs>
      <w:autoSpaceDE w:val="0"/>
      <w:autoSpaceDN w:val="0"/>
      <w:adjustRightInd w:val="0"/>
    </w:pPr>
    <w:rPr>
      <w:rFonts w:ascii="Tahoma" w:hAnsi="Tahoma" w:cs="Tahoma"/>
    </w:rPr>
  </w:style>
  <w:style w:type="paragraph" w:customStyle="1" w:styleId="Tab10">
    <w:name w:val="Tab10"/>
    <w:uiPriority w:val="99"/>
    <w:rsid w:val="00F90F87"/>
    <w:pPr>
      <w:widowControl w:val="0"/>
      <w:overflowPunct w:val="0"/>
      <w:autoSpaceDE w:val="0"/>
      <w:autoSpaceDN w:val="0"/>
      <w:adjustRightInd w:val="0"/>
      <w:textAlignment w:val="baseline"/>
    </w:pPr>
    <w:rPr>
      <w:rFonts w:ascii="Timok Fixed Normal" w:hAnsi="Timok Fixed Normal"/>
      <w:noProof/>
    </w:rPr>
  </w:style>
  <w:style w:type="paragraph" w:customStyle="1" w:styleId="TableName">
    <w:name w:val="Table Name"/>
    <w:basedOn w:val="Normal"/>
    <w:uiPriority w:val="99"/>
    <w:rsid w:val="00F90F87"/>
    <w:pPr>
      <w:widowControl w:val="0"/>
      <w:overflowPunct w:val="0"/>
      <w:autoSpaceDE w:val="0"/>
      <w:autoSpaceDN w:val="0"/>
      <w:adjustRightInd w:val="0"/>
      <w:jc w:val="center"/>
      <w:textAlignment w:val="baseline"/>
    </w:pPr>
    <w:rPr>
      <w:rFonts w:ascii="Hebar" w:hAnsi="Hebar"/>
      <w:i/>
      <w:sz w:val="20"/>
      <w:lang w:val="it-IT"/>
    </w:rPr>
  </w:style>
  <w:style w:type="paragraph" w:customStyle="1" w:styleId="Tab7">
    <w:name w:val="Tab7"/>
    <w:basedOn w:val="Tab10"/>
    <w:uiPriority w:val="99"/>
    <w:rsid w:val="00F90F87"/>
    <w:rPr>
      <w:sz w:val="14"/>
    </w:rPr>
  </w:style>
  <w:style w:type="paragraph" w:customStyle="1" w:styleId="Heading">
    <w:name w:val="Heading"/>
    <w:basedOn w:val="Normal"/>
    <w:uiPriority w:val="99"/>
    <w:rsid w:val="00F90F87"/>
    <w:pPr>
      <w:widowControl w:val="0"/>
      <w:overflowPunct w:val="0"/>
      <w:autoSpaceDE w:val="0"/>
      <w:autoSpaceDN w:val="0"/>
      <w:adjustRightInd w:val="0"/>
      <w:ind w:left="284"/>
      <w:textAlignment w:val="baseline"/>
    </w:pPr>
    <w:rPr>
      <w:rFonts w:ascii="Hebar" w:hAnsi="Hebar"/>
      <w:b/>
      <w:spacing w:val="20"/>
      <w:lang w:val="it-IT"/>
    </w:rPr>
  </w:style>
  <w:style w:type="paragraph" w:customStyle="1" w:styleId="xl32">
    <w:name w:val="xl32"/>
    <w:basedOn w:val="Normal"/>
    <w:uiPriority w:val="99"/>
    <w:rsid w:val="00F90F87"/>
    <w:pPr>
      <w:widowControl w:val="0"/>
      <w:pBdr>
        <w:left w:val="single" w:sz="8" w:space="0" w:color="auto"/>
        <w:bottom w:val="single" w:sz="8" w:space="0" w:color="auto"/>
        <w:right w:val="single" w:sz="8" w:space="0" w:color="auto"/>
      </w:pBdr>
      <w:autoSpaceDE w:val="0"/>
      <w:autoSpaceDN w:val="0"/>
      <w:adjustRightInd w:val="0"/>
      <w:spacing w:before="100" w:beforeAutospacing="1" w:after="100" w:afterAutospacing="1"/>
      <w:jc w:val="center"/>
      <w:textAlignment w:val="center"/>
    </w:pPr>
    <w:rPr>
      <w:rFonts w:ascii="Arial Unicode MS" w:eastAsia="Arial Unicode MS" w:hAnsi="Arial Unicode MS" w:cs="Arial Unicode MS"/>
      <w:lang w:val="en-US"/>
    </w:rPr>
  </w:style>
  <w:style w:type="paragraph" w:customStyle="1" w:styleId="txt">
    <w:name w:val="txt"/>
    <w:basedOn w:val="Normal"/>
    <w:uiPriority w:val="99"/>
    <w:rsid w:val="00F90F87"/>
    <w:pPr>
      <w:widowControl w:val="0"/>
      <w:autoSpaceDE w:val="0"/>
      <w:autoSpaceDN w:val="0"/>
      <w:adjustRightInd w:val="0"/>
      <w:spacing w:before="100" w:beforeAutospacing="1" w:after="100" w:afterAutospacing="1"/>
    </w:pPr>
    <w:rPr>
      <w:rFonts w:ascii="Arial CYR" w:hAnsi="Arial CYR"/>
      <w:color w:val="000000"/>
    </w:rPr>
  </w:style>
  <w:style w:type="paragraph" w:customStyle="1" w:styleId="mainpageitemsjus">
    <w:name w:val="main_page_items_jus"/>
    <w:basedOn w:val="Normal"/>
    <w:uiPriority w:val="99"/>
    <w:rsid w:val="00F90F87"/>
    <w:pPr>
      <w:widowControl w:val="0"/>
      <w:autoSpaceDE w:val="0"/>
      <w:autoSpaceDN w:val="0"/>
      <w:adjustRightInd w:val="0"/>
      <w:spacing w:before="100" w:beforeAutospacing="1" w:after="100" w:afterAutospacing="1"/>
    </w:pPr>
    <w:rPr>
      <w:rFonts w:ascii="Verdana" w:hAnsi="Verdana"/>
      <w:b/>
      <w:bCs/>
      <w:color w:val="000000"/>
      <w:sz w:val="18"/>
      <w:szCs w:val="18"/>
    </w:rPr>
  </w:style>
  <w:style w:type="paragraph" w:customStyle="1" w:styleId="Tablehead">
    <w:name w:val="Table head"/>
    <w:next w:val="Tabletext"/>
    <w:autoRedefine/>
    <w:uiPriority w:val="99"/>
    <w:rsid w:val="00F90F87"/>
    <w:pPr>
      <w:ind w:right="-88"/>
    </w:pPr>
    <w:rPr>
      <w:rFonts w:ascii="Arial" w:hAnsi="Arial" w:cs="Arial"/>
      <w:b/>
      <w:noProof/>
      <w:lang w:eastAsia="en-US"/>
    </w:rPr>
  </w:style>
  <w:style w:type="paragraph" w:customStyle="1" w:styleId="Tabletext">
    <w:name w:val="Table_text"/>
    <w:autoRedefine/>
    <w:uiPriority w:val="99"/>
    <w:rsid w:val="00F90F87"/>
    <w:pPr>
      <w:ind w:left="-268" w:right="-208"/>
      <w:jc w:val="center"/>
    </w:pPr>
    <w:rPr>
      <w:b/>
      <w:snapToGrid w:val="0"/>
      <w:color w:val="000000"/>
      <w:sz w:val="22"/>
      <w:lang w:val="en-US" w:eastAsia="en-US"/>
    </w:rPr>
  </w:style>
  <w:style w:type="paragraph" w:styleId="TOAHeading">
    <w:name w:val="toa heading"/>
    <w:basedOn w:val="Normal"/>
    <w:next w:val="Normal"/>
    <w:rsid w:val="00F90F87"/>
    <w:pPr>
      <w:widowControl w:val="0"/>
      <w:autoSpaceDE w:val="0"/>
      <w:autoSpaceDN w:val="0"/>
      <w:adjustRightInd w:val="0"/>
      <w:spacing w:before="120"/>
    </w:pPr>
    <w:rPr>
      <w:b/>
      <w:lang w:val="en-US"/>
    </w:rPr>
  </w:style>
  <w:style w:type="paragraph" w:customStyle="1" w:styleId="CharCharCharChar0">
    <w:name w:val="Char Char Знак Знак Char Char"/>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paragraph" w:customStyle="1" w:styleId="CharChar0">
    <w:name w:val="Знак Знак Char Char"/>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paragraph" w:customStyle="1" w:styleId="CharChar1">
    <w:name w:val="Знак Знак Char Char Знак Знак"/>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paragraph" w:customStyle="1" w:styleId="CharCharCharChar1">
    <w:name w:val="Знак Знак Char Char Знак Знак Char Char"/>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paragraph" w:customStyle="1" w:styleId="CM25">
    <w:name w:val="CM25"/>
    <w:basedOn w:val="Default"/>
    <w:next w:val="Default"/>
    <w:uiPriority w:val="99"/>
    <w:rsid w:val="00F90F87"/>
    <w:pPr>
      <w:widowControl w:val="0"/>
      <w:spacing w:after="113"/>
    </w:pPr>
    <w:rPr>
      <w:color w:val="auto"/>
    </w:rPr>
  </w:style>
  <w:style w:type="paragraph" w:customStyle="1" w:styleId="CM22">
    <w:name w:val="CM22"/>
    <w:basedOn w:val="Default"/>
    <w:next w:val="Default"/>
    <w:uiPriority w:val="99"/>
    <w:rsid w:val="00F90F87"/>
    <w:pPr>
      <w:widowControl w:val="0"/>
      <w:spacing w:after="235"/>
    </w:pPr>
    <w:rPr>
      <w:color w:val="auto"/>
    </w:rPr>
  </w:style>
  <w:style w:type="paragraph" w:customStyle="1" w:styleId="CM7">
    <w:name w:val="CM7"/>
    <w:basedOn w:val="Default"/>
    <w:next w:val="Default"/>
    <w:uiPriority w:val="99"/>
    <w:rsid w:val="00F90F87"/>
    <w:pPr>
      <w:widowControl w:val="0"/>
      <w:spacing w:line="391" w:lineRule="atLeast"/>
    </w:pPr>
    <w:rPr>
      <w:color w:val="auto"/>
    </w:rPr>
  </w:style>
  <w:style w:type="paragraph" w:customStyle="1" w:styleId="CM1">
    <w:name w:val="CM1"/>
    <w:basedOn w:val="Default"/>
    <w:next w:val="Default"/>
    <w:uiPriority w:val="99"/>
    <w:rsid w:val="00F90F87"/>
    <w:pPr>
      <w:widowControl w:val="0"/>
    </w:pPr>
    <w:rPr>
      <w:color w:val="auto"/>
    </w:rPr>
  </w:style>
  <w:style w:type="paragraph" w:customStyle="1" w:styleId="CM3">
    <w:name w:val="CM3"/>
    <w:basedOn w:val="Default"/>
    <w:next w:val="Default"/>
    <w:uiPriority w:val="99"/>
    <w:rsid w:val="00F90F87"/>
    <w:pPr>
      <w:widowControl w:val="0"/>
      <w:spacing w:line="218" w:lineRule="atLeast"/>
    </w:pPr>
    <w:rPr>
      <w:color w:val="auto"/>
    </w:rPr>
  </w:style>
  <w:style w:type="paragraph" w:customStyle="1" w:styleId="CM6">
    <w:name w:val="CM6"/>
    <w:basedOn w:val="Default"/>
    <w:next w:val="Default"/>
    <w:uiPriority w:val="99"/>
    <w:rsid w:val="00F90F87"/>
    <w:pPr>
      <w:widowControl w:val="0"/>
      <w:spacing w:line="391" w:lineRule="atLeast"/>
    </w:pPr>
    <w:rPr>
      <w:color w:val="auto"/>
    </w:rPr>
  </w:style>
  <w:style w:type="paragraph" w:customStyle="1" w:styleId="1CharCharCharCharCharChar">
    <w:name w:val="Знак Знак1 Char Char Знак Знак Char Char Знак Знак Char Char Знак Знак"/>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paragraph" w:customStyle="1" w:styleId="1CharCharCharCharCharCharCharChar">
    <w:name w:val="Знак Знак1 Char Char Знак Знак Char Char Знак Знак Char Char Знак Знак Char Char Знак Знак"/>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paragraph" w:customStyle="1" w:styleId="CharCharCharCharCharChar">
    <w:name w:val="Знак Знак Char Char Знак Знак Char Char Знак Знак Char Char"/>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paragraph" w:customStyle="1" w:styleId="CharChar2">
    <w:name w:val="Char Char Знак Знак"/>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paragraph" w:customStyle="1" w:styleId="CharChar5CharCharCharChar1CharCharCharCharCharCharCharCharChar">
    <w:name w:val="Char Char5 Char Char Char Char1 Char Char Char Char Char Char Char Char Char"/>
    <w:basedOn w:val="Normal"/>
    <w:uiPriority w:val="99"/>
    <w:rsid w:val="00F90F87"/>
    <w:pPr>
      <w:widowControl w:val="0"/>
      <w:tabs>
        <w:tab w:val="left" w:pos="709"/>
      </w:tabs>
      <w:autoSpaceDE w:val="0"/>
      <w:autoSpaceDN w:val="0"/>
      <w:adjustRightInd w:val="0"/>
    </w:pPr>
    <w:rPr>
      <w:rFonts w:ascii="Arial CYR" w:hAnsi="Arial CYR"/>
      <w:lang w:val="pl-PL" w:eastAsia="pl-PL"/>
    </w:rPr>
  </w:style>
  <w:style w:type="paragraph" w:customStyle="1" w:styleId="Normale">
    <w:name w:val="Normale"/>
    <w:basedOn w:val="Normal"/>
    <w:next w:val="Normal"/>
    <w:link w:val="NormaleChar"/>
    <w:rsid w:val="00F90F87"/>
    <w:pPr>
      <w:widowControl w:val="0"/>
      <w:autoSpaceDE w:val="0"/>
      <w:autoSpaceDN w:val="0"/>
      <w:adjustRightInd w:val="0"/>
      <w:spacing w:after="60"/>
    </w:pPr>
    <w:rPr>
      <w:rFonts w:ascii="TimesNewRoman,Bold" w:hAnsi="TimesNewRoman,Bold"/>
    </w:rPr>
  </w:style>
  <w:style w:type="character" w:customStyle="1" w:styleId="NormaleChar">
    <w:name w:val="Normale Char"/>
    <w:link w:val="Normale"/>
    <w:rsid w:val="00F90F87"/>
    <w:rPr>
      <w:rFonts w:ascii="TimesNewRoman,Bold" w:hAnsi="TimesNewRoman,Bold"/>
      <w:sz w:val="24"/>
    </w:rPr>
  </w:style>
  <w:style w:type="paragraph" w:customStyle="1" w:styleId="CharChar5CharCharCharChar1CharCharCharCharCharCharCharCharCharCharChar">
    <w:name w:val="Char Char5 Char Char Char Char1 Char Char Char Char Char Char Char Char Char Char Char"/>
    <w:basedOn w:val="Normal"/>
    <w:uiPriority w:val="99"/>
    <w:rsid w:val="00F90F87"/>
    <w:pPr>
      <w:widowControl w:val="0"/>
      <w:tabs>
        <w:tab w:val="left" w:pos="709"/>
      </w:tabs>
      <w:autoSpaceDE w:val="0"/>
      <w:autoSpaceDN w:val="0"/>
      <w:adjustRightInd w:val="0"/>
    </w:pPr>
    <w:rPr>
      <w:rFonts w:ascii="Arial CYR" w:hAnsi="Arial CYR"/>
      <w:lang w:val="pl-PL" w:eastAsia="pl-PL"/>
    </w:rPr>
  </w:style>
  <w:style w:type="paragraph" w:customStyle="1" w:styleId="CharCharCharCharCharChar1">
    <w:name w:val="Char Char Char Char Char Char1 Знак"/>
    <w:basedOn w:val="Normal"/>
    <w:uiPriority w:val="99"/>
    <w:rsid w:val="00F90F87"/>
    <w:pPr>
      <w:widowControl w:val="0"/>
      <w:tabs>
        <w:tab w:val="left" w:pos="709"/>
      </w:tabs>
      <w:autoSpaceDE w:val="0"/>
      <w:autoSpaceDN w:val="0"/>
      <w:adjustRightInd w:val="0"/>
    </w:pPr>
    <w:rPr>
      <w:rFonts w:ascii="Tahoma" w:hAnsi="Tahoma"/>
      <w:lang w:val="pl-PL" w:eastAsia="pl-PL"/>
    </w:rPr>
  </w:style>
  <w:style w:type="paragraph" w:customStyle="1" w:styleId="2CharChar">
    <w:name w:val="Знак Знак2 Char Char Знак Знак"/>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table" w:customStyle="1" w:styleId="TableElegant2">
    <w:name w:val="Table Elegant2"/>
    <w:basedOn w:val="TableNormal"/>
    <w:next w:val="TableElegant"/>
    <w:rsid w:val="00F90F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rFonts w:ascii="Times New Roman" w:hAnsi="Times New Roman"/>
        <w:caps w:val="0"/>
        <w:color w:val="auto"/>
        <w:sz w:val="24"/>
        <w:szCs w:val="24"/>
      </w:rPr>
      <w:tblPr/>
      <w:tcPr>
        <w:tcBorders>
          <w:tl2br w:val="none" w:sz="0" w:space="0" w:color="auto"/>
          <w:tr2bl w:val="none" w:sz="0" w:space="0" w:color="auto"/>
        </w:tcBorders>
      </w:tcPr>
    </w:tblStylePr>
  </w:style>
  <w:style w:type="paragraph" w:customStyle="1" w:styleId="CharChar2CharCharCharChar">
    <w:name w:val="Char Char2 Знак Знак Char Char Знак Знак Char Char"/>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paragraph" w:customStyle="1" w:styleId="style0">
    <w:name w:val="style0"/>
    <w:basedOn w:val="Normal"/>
    <w:uiPriority w:val="99"/>
    <w:rsid w:val="00F90F87"/>
    <w:pPr>
      <w:widowControl w:val="0"/>
      <w:autoSpaceDE w:val="0"/>
      <w:autoSpaceDN w:val="0"/>
      <w:adjustRightInd w:val="0"/>
      <w:ind w:firstLine="1200"/>
    </w:pPr>
    <w:rPr>
      <w:rFonts w:ascii="Arial CYR" w:hAnsi="Arial CYR"/>
    </w:rPr>
  </w:style>
  <w:style w:type="paragraph" w:customStyle="1" w:styleId="CharChar20">
    <w:name w:val="Char Char2"/>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character" w:customStyle="1" w:styleId="bodyChar">
    <w:name w:val="body Char"/>
    <w:link w:val="body"/>
    <w:rsid w:val="00F90F87"/>
    <w:rPr>
      <w:rFonts w:ascii="Arial" w:hAnsi="Arial"/>
    </w:rPr>
  </w:style>
  <w:style w:type="paragraph" w:customStyle="1" w:styleId="body">
    <w:name w:val="body"/>
    <w:link w:val="bodyChar"/>
    <w:rsid w:val="00F90F87"/>
    <w:pPr>
      <w:spacing w:after="120" w:line="280" w:lineRule="atLeast"/>
      <w:jc w:val="both"/>
    </w:pPr>
    <w:rPr>
      <w:rFonts w:ascii="Arial" w:hAnsi="Arial"/>
    </w:rPr>
  </w:style>
  <w:style w:type="paragraph" w:customStyle="1" w:styleId="2CharChar1CharChar">
    <w:name w:val="Знак Знак2 Char Char Знак Знак1 Char Char"/>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paragraph" w:customStyle="1" w:styleId="CharChar1CharChar">
    <w:name w:val="Char Char1 Знак Знак Char Char"/>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paragraph" w:customStyle="1" w:styleId="CharChar21">
    <w:name w:val="Char Char2 Знак Знак"/>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paragraph" w:customStyle="1" w:styleId="35">
    <w:name w:val="Знак Знак3"/>
    <w:basedOn w:val="Normal"/>
    <w:uiPriority w:val="99"/>
    <w:rsid w:val="00F90F87"/>
    <w:pPr>
      <w:widowControl w:val="0"/>
      <w:autoSpaceDE w:val="0"/>
      <w:autoSpaceDN w:val="0"/>
      <w:adjustRightInd w:val="0"/>
      <w:spacing w:after="160" w:line="240" w:lineRule="exact"/>
    </w:pPr>
    <w:rPr>
      <w:rFonts w:ascii="Tahoma" w:hAnsi="Tahoma"/>
      <w:sz w:val="20"/>
      <w:lang w:val="en-US"/>
    </w:rPr>
  </w:style>
  <w:style w:type="table" w:customStyle="1" w:styleId="TableTheme2">
    <w:name w:val="Table Theme2"/>
    <w:basedOn w:val="TableNormal"/>
    <w:next w:val="TableTheme"/>
    <w:rsid w:val="00F90F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5">
    <w:name w:val="Style45"/>
    <w:basedOn w:val="Normal"/>
    <w:uiPriority w:val="99"/>
    <w:rsid w:val="00F90F87"/>
    <w:pPr>
      <w:widowControl w:val="0"/>
      <w:autoSpaceDE w:val="0"/>
      <w:spacing w:line="324" w:lineRule="exact"/>
      <w:ind w:firstLine="350"/>
    </w:pPr>
    <w:rPr>
      <w:lang w:eastAsia="zh-CN"/>
    </w:rPr>
  </w:style>
  <w:style w:type="character" w:customStyle="1" w:styleId="genus">
    <w:name w:val="genus"/>
    <w:basedOn w:val="DefaultParagraphFont"/>
    <w:rsid w:val="00F90F87"/>
  </w:style>
  <w:style w:type="paragraph" w:customStyle="1" w:styleId="CharChar3">
    <w:name w:val="Char Знак Char"/>
    <w:basedOn w:val="Normal"/>
    <w:uiPriority w:val="99"/>
    <w:rsid w:val="00F90F87"/>
    <w:pPr>
      <w:tabs>
        <w:tab w:val="left" w:pos="709"/>
      </w:tabs>
    </w:pPr>
    <w:rPr>
      <w:rFonts w:ascii="Tahoma" w:hAnsi="Tahoma"/>
      <w:lang w:val="pl-PL" w:eastAsia="pl-PL"/>
    </w:rPr>
  </w:style>
  <w:style w:type="paragraph" w:customStyle="1" w:styleId="contentsmall">
    <w:name w:val="contentsmall"/>
    <w:basedOn w:val="Normal"/>
    <w:uiPriority w:val="99"/>
    <w:rsid w:val="00F90F87"/>
    <w:pPr>
      <w:spacing w:before="100" w:beforeAutospacing="1" w:after="100" w:afterAutospacing="1"/>
    </w:pPr>
    <w:rPr>
      <w:rFonts w:ascii="Verdana" w:hAnsi="Verdana"/>
      <w:color w:val="000000"/>
      <w:sz w:val="15"/>
      <w:szCs w:val="15"/>
    </w:rPr>
  </w:style>
  <w:style w:type="paragraph" w:customStyle="1" w:styleId="Style120">
    <w:name w:val="Style12"/>
    <w:basedOn w:val="Normal"/>
    <w:uiPriority w:val="99"/>
    <w:rsid w:val="00F90F87"/>
    <w:pPr>
      <w:widowControl w:val="0"/>
      <w:autoSpaceDE w:val="0"/>
      <w:autoSpaceDN w:val="0"/>
      <w:adjustRightInd w:val="0"/>
    </w:pPr>
    <w:rPr>
      <w:rFonts w:ascii="Arial Narrow" w:hAnsi="Arial Narrow" w:cs="Arial Narrow"/>
    </w:rPr>
  </w:style>
  <w:style w:type="paragraph" w:customStyle="1" w:styleId="CharChar4">
    <w:name w:val="Char Char Знак"/>
    <w:basedOn w:val="Normal"/>
    <w:uiPriority w:val="99"/>
    <w:rsid w:val="00F90F87"/>
    <w:pPr>
      <w:tabs>
        <w:tab w:val="left" w:pos="709"/>
      </w:tabs>
    </w:pPr>
    <w:rPr>
      <w:rFonts w:ascii="Tahoma" w:hAnsi="Tahoma"/>
      <w:lang w:val="pl-PL" w:eastAsia="pl-PL"/>
    </w:rPr>
  </w:style>
  <w:style w:type="character" w:customStyle="1" w:styleId="Title1">
    <w:name w:val="Title1"/>
    <w:basedOn w:val="DefaultParagraphFont"/>
    <w:rsid w:val="00F90F87"/>
  </w:style>
  <w:style w:type="paragraph" w:customStyle="1" w:styleId="27">
    <w:name w:val="Знак Знак2"/>
    <w:basedOn w:val="Normal"/>
    <w:uiPriority w:val="99"/>
    <w:rsid w:val="00F90F87"/>
    <w:pPr>
      <w:spacing w:after="160" w:line="240" w:lineRule="exact"/>
    </w:pPr>
    <w:rPr>
      <w:rFonts w:ascii="Tahoma" w:hAnsi="Tahoma"/>
      <w:sz w:val="20"/>
      <w:lang w:val="en-US"/>
    </w:rPr>
  </w:style>
  <w:style w:type="paragraph" w:customStyle="1" w:styleId="CharChar2CharChar">
    <w:name w:val="Char Char2 Знак Знак Char Char Знак Знак"/>
    <w:basedOn w:val="Normal"/>
    <w:uiPriority w:val="99"/>
    <w:rsid w:val="00F90F87"/>
    <w:pPr>
      <w:spacing w:after="160" w:line="240" w:lineRule="exact"/>
    </w:pPr>
    <w:rPr>
      <w:rFonts w:ascii="Tahoma" w:hAnsi="Tahoma"/>
      <w:sz w:val="20"/>
      <w:lang w:val="en-US"/>
    </w:rPr>
  </w:style>
  <w:style w:type="paragraph" w:customStyle="1" w:styleId="BodyIndent1">
    <w:name w:val="Body Indent 1"/>
    <w:uiPriority w:val="99"/>
    <w:rsid w:val="00F90F87"/>
    <w:pPr>
      <w:tabs>
        <w:tab w:val="left" w:pos="1134"/>
      </w:tabs>
      <w:spacing w:after="120" w:line="280" w:lineRule="atLeast"/>
      <w:ind w:left="1134" w:hanging="567"/>
      <w:jc w:val="both"/>
    </w:pPr>
    <w:rPr>
      <w:rFonts w:ascii="Arial" w:hAnsi="Arial"/>
      <w:sz w:val="22"/>
      <w:lang w:val="en-US" w:eastAsia="en-US"/>
    </w:rPr>
  </w:style>
  <w:style w:type="character" w:customStyle="1" w:styleId="FontStyle118">
    <w:name w:val="Font Style118"/>
    <w:rsid w:val="00F90F87"/>
    <w:rPr>
      <w:rFonts w:ascii="Times New Roman" w:hAnsi="Times New Roman" w:cs="Times New Roman"/>
      <w:sz w:val="22"/>
      <w:szCs w:val="22"/>
    </w:rPr>
  </w:style>
  <w:style w:type="character" w:customStyle="1" w:styleId="FontStyle116">
    <w:name w:val="Font Style116"/>
    <w:rsid w:val="00F90F87"/>
    <w:rPr>
      <w:rFonts w:ascii="Times New Roman" w:hAnsi="Times New Roman" w:cs="Times New Roman"/>
      <w:b/>
      <w:bCs/>
      <w:sz w:val="22"/>
      <w:szCs w:val="22"/>
    </w:rPr>
  </w:style>
  <w:style w:type="character" w:customStyle="1" w:styleId="FontStyle21">
    <w:name w:val="Font Style21"/>
    <w:rsid w:val="00F90F87"/>
    <w:rPr>
      <w:rFonts w:ascii="Arial" w:hAnsi="Arial" w:cs="Arial"/>
      <w:b/>
      <w:bCs/>
      <w:i/>
      <w:iCs/>
      <w:sz w:val="22"/>
      <w:szCs w:val="22"/>
    </w:rPr>
  </w:style>
  <w:style w:type="character" w:customStyle="1" w:styleId="FontStyle22">
    <w:name w:val="Font Style22"/>
    <w:rsid w:val="00F90F87"/>
    <w:rPr>
      <w:rFonts w:ascii="Arial" w:hAnsi="Arial" w:cs="Arial"/>
      <w:sz w:val="22"/>
      <w:szCs w:val="22"/>
    </w:rPr>
  </w:style>
  <w:style w:type="paragraph" w:customStyle="1" w:styleId="PLD">
    <w:name w:val="PLD"/>
    <w:basedOn w:val="Normal"/>
    <w:uiPriority w:val="99"/>
    <w:rsid w:val="00F90F87"/>
    <w:pPr>
      <w:spacing w:before="120"/>
    </w:pPr>
    <w:rPr>
      <w:rFonts w:ascii="Verdana" w:eastAsia="Calibri" w:hAnsi="Verdana" w:cs="Verdana"/>
      <w:b/>
      <w:bCs/>
      <w:i/>
      <w:iCs/>
      <w:color w:val="365F91"/>
      <w:sz w:val="20"/>
      <w:lang w:eastAsia="zh-CN"/>
    </w:rPr>
  </w:style>
  <w:style w:type="paragraph" w:customStyle="1" w:styleId="Web1">
    <w:name w:val="Нормален (Web)1"/>
    <w:basedOn w:val="Normal"/>
    <w:uiPriority w:val="99"/>
    <w:rsid w:val="00F90F87"/>
    <w:pPr>
      <w:spacing w:before="100" w:after="100"/>
    </w:pPr>
  </w:style>
  <w:style w:type="paragraph" w:customStyle="1" w:styleId="a">
    <w:name w:val="нормален"/>
    <w:basedOn w:val="Normal"/>
    <w:link w:val="Char5"/>
    <w:autoRedefine/>
    <w:uiPriority w:val="99"/>
    <w:rsid w:val="00F90F87"/>
    <w:pPr>
      <w:numPr>
        <w:numId w:val="62"/>
      </w:numPr>
      <w:tabs>
        <w:tab w:val="left" w:pos="0"/>
      </w:tabs>
      <w:spacing w:line="360" w:lineRule="auto"/>
      <w:ind w:left="0" w:firstLine="1080"/>
      <w:contextualSpacing/>
    </w:pPr>
    <w:rPr>
      <w:rFonts w:cs="Arial"/>
      <w:bCs/>
      <w:iCs/>
      <w:color w:val="000000"/>
      <w:szCs w:val="22"/>
    </w:rPr>
  </w:style>
  <w:style w:type="character" w:customStyle="1" w:styleId="Char5">
    <w:name w:val="нормален Char"/>
    <w:link w:val="a"/>
    <w:uiPriority w:val="99"/>
    <w:rsid w:val="00F90F87"/>
    <w:rPr>
      <w:rFonts w:cs="Arial"/>
      <w:bCs/>
      <w:iCs/>
      <w:color w:val="000000"/>
      <w:sz w:val="24"/>
      <w:szCs w:val="22"/>
    </w:rPr>
  </w:style>
  <w:style w:type="paragraph" w:customStyle="1" w:styleId="CharCharChar1Char">
    <w:name w:val="Char Char Char1 Char"/>
    <w:basedOn w:val="Normal"/>
    <w:uiPriority w:val="99"/>
    <w:rsid w:val="00F90F87"/>
    <w:pPr>
      <w:tabs>
        <w:tab w:val="left" w:pos="709"/>
      </w:tabs>
    </w:pPr>
    <w:rPr>
      <w:rFonts w:ascii="Tahoma" w:hAnsi="Tahoma"/>
      <w:lang w:val="pl-PL" w:eastAsia="pl-PL"/>
    </w:rPr>
  </w:style>
  <w:style w:type="numbering" w:customStyle="1" w:styleId="NoList8">
    <w:name w:val="No List8"/>
    <w:next w:val="NoList"/>
    <w:uiPriority w:val="99"/>
    <w:semiHidden/>
    <w:unhideWhenUsed/>
    <w:rsid w:val="00F90F87"/>
  </w:style>
  <w:style w:type="table" w:customStyle="1" w:styleId="TableContemporary2">
    <w:name w:val="Table Contemporary2"/>
    <w:basedOn w:val="TableNormal"/>
    <w:next w:val="TableContemporary"/>
    <w:uiPriority w:val="99"/>
    <w:semiHidden/>
    <w:unhideWhenUsed/>
    <w:rsid w:val="00F90F87"/>
    <w:pPr>
      <w:spacing w:after="200" w:line="276" w:lineRule="auto"/>
    </w:pPr>
    <w:rPr>
      <w:rFonts w:ascii="Calibri" w:eastAsia="Calibri" w:hAnsi="Calibri"/>
      <w:sz w:val="22"/>
      <w:szCs w:val="22"/>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3">
    <w:name w:val="No List13"/>
    <w:next w:val="NoList"/>
    <w:uiPriority w:val="99"/>
    <w:semiHidden/>
    <w:unhideWhenUsed/>
    <w:rsid w:val="00F90F87"/>
  </w:style>
  <w:style w:type="character" w:customStyle="1" w:styleId="FontStyle132">
    <w:name w:val="Font Style132"/>
    <w:uiPriority w:val="99"/>
    <w:rsid w:val="00F90F87"/>
    <w:rPr>
      <w:rFonts w:ascii="Calibri" w:hAnsi="Calibri" w:cs="Calibri"/>
      <w:sz w:val="20"/>
      <w:szCs w:val="20"/>
    </w:rPr>
  </w:style>
  <w:style w:type="paragraph" w:customStyle="1" w:styleId="Style93">
    <w:name w:val="Style93"/>
    <w:basedOn w:val="Normal"/>
    <w:uiPriority w:val="99"/>
    <w:rsid w:val="00F90F87"/>
    <w:pPr>
      <w:widowControl w:val="0"/>
      <w:autoSpaceDE w:val="0"/>
      <w:autoSpaceDN w:val="0"/>
      <w:adjustRightInd w:val="0"/>
      <w:spacing w:line="269" w:lineRule="exact"/>
    </w:pPr>
    <w:rPr>
      <w:rFonts w:ascii="Cambria" w:hAnsi="Cambria"/>
    </w:rPr>
  </w:style>
  <w:style w:type="paragraph" w:customStyle="1" w:styleId="Style52">
    <w:name w:val="Style52"/>
    <w:basedOn w:val="Normal"/>
    <w:uiPriority w:val="99"/>
    <w:rsid w:val="00F90F87"/>
    <w:pPr>
      <w:widowControl w:val="0"/>
      <w:autoSpaceDE w:val="0"/>
      <w:autoSpaceDN w:val="0"/>
      <w:adjustRightInd w:val="0"/>
      <w:jc w:val="center"/>
    </w:pPr>
    <w:rPr>
      <w:rFonts w:ascii="Cambria" w:hAnsi="Cambria"/>
    </w:rPr>
  </w:style>
  <w:style w:type="table" w:customStyle="1" w:styleId="Style18">
    <w:name w:val="Style18"/>
    <w:basedOn w:val="TableContemporary"/>
    <w:uiPriority w:val="99"/>
    <w:rsid w:val="00F90F87"/>
    <w:rPr>
      <w:lang w:val="en-US"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9">
    <w:name w:val="No List9"/>
    <w:next w:val="NoList"/>
    <w:uiPriority w:val="99"/>
    <w:semiHidden/>
    <w:unhideWhenUsed/>
    <w:rsid w:val="00F90F87"/>
  </w:style>
  <w:style w:type="table" w:customStyle="1" w:styleId="TableContemporary3">
    <w:name w:val="Table Contemporary3"/>
    <w:basedOn w:val="TableNormal"/>
    <w:next w:val="TableContemporary"/>
    <w:uiPriority w:val="99"/>
    <w:semiHidden/>
    <w:unhideWhenUsed/>
    <w:rsid w:val="00F90F87"/>
    <w:pPr>
      <w:spacing w:after="120"/>
    </w:pPr>
    <w:rPr>
      <w:rFonts w:ascii="Calibri" w:eastAsia="Calibri" w:hAnsi="Calibri"/>
      <w:sz w:val="22"/>
      <w:szCs w:val="22"/>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BodytextSpacing0pt">
    <w:name w:val="Body text + Spacing 0 pt"/>
    <w:basedOn w:val="Bodytext0"/>
    <w:rsid w:val="00F90F87"/>
    <w:rPr>
      <w:rFonts w:ascii="Lucida Sans Unicode" w:eastAsia="Lucida Sans Unicode" w:hAnsi="Lucida Sans Unicode" w:cs="Lucida Sans Unicode"/>
      <w:color w:val="000000"/>
      <w:spacing w:val="-10"/>
      <w:w w:val="100"/>
      <w:position w:val="0"/>
      <w:sz w:val="17"/>
      <w:szCs w:val="17"/>
      <w:shd w:val="clear" w:color="auto" w:fill="FFFFFF"/>
      <w:lang w:val="bg-BG"/>
    </w:rPr>
  </w:style>
  <w:style w:type="table" w:customStyle="1" w:styleId="Style211">
    <w:name w:val="Style211"/>
    <w:basedOn w:val="TableContemporary"/>
    <w:uiPriority w:val="99"/>
    <w:rsid w:val="00F90F87"/>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111">
    <w:name w:val="Style2111"/>
    <w:basedOn w:val="TableContemporary"/>
    <w:uiPriority w:val="99"/>
    <w:rsid w:val="00F90F87"/>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1111">
    <w:name w:val="Style21111"/>
    <w:basedOn w:val="TableContemporary"/>
    <w:uiPriority w:val="99"/>
    <w:rsid w:val="00F90F87"/>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11111">
    <w:name w:val="Style211111"/>
    <w:basedOn w:val="TableContemporary"/>
    <w:uiPriority w:val="99"/>
    <w:rsid w:val="00F90F87"/>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111111">
    <w:name w:val="Style2111111"/>
    <w:basedOn w:val="TableContemporary"/>
    <w:uiPriority w:val="99"/>
    <w:rsid w:val="00F90F87"/>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1111111">
    <w:name w:val="Style21111111"/>
    <w:basedOn w:val="TableContemporary"/>
    <w:uiPriority w:val="99"/>
    <w:rsid w:val="00F90F87"/>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BodytextCorbel">
    <w:name w:val="Body text + Corbel"/>
    <w:aliases w:val="12.5 pt"/>
    <w:basedOn w:val="Bodytext0"/>
    <w:rsid w:val="00F90F87"/>
    <w:rPr>
      <w:rFonts w:ascii="Corbel" w:eastAsia="Corbel" w:hAnsi="Corbel" w:cs="Corbel"/>
      <w:color w:val="000000"/>
      <w:spacing w:val="0"/>
      <w:w w:val="100"/>
      <w:position w:val="0"/>
      <w:sz w:val="25"/>
      <w:szCs w:val="25"/>
      <w:shd w:val="clear" w:color="auto" w:fill="FFFFFF"/>
      <w:lang w:val="bg-BG"/>
    </w:rPr>
  </w:style>
  <w:style w:type="table" w:customStyle="1" w:styleId="Style231">
    <w:name w:val="Style231"/>
    <w:basedOn w:val="TableContemporary"/>
    <w:uiPriority w:val="99"/>
    <w:rsid w:val="00F90F87"/>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311">
    <w:name w:val="Style2311"/>
    <w:basedOn w:val="TableContemporary"/>
    <w:uiPriority w:val="99"/>
    <w:rsid w:val="00F90F87"/>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12">
    <w:name w:val="Style212"/>
    <w:basedOn w:val="TableContemporary"/>
    <w:uiPriority w:val="99"/>
    <w:rsid w:val="00F90F87"/>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List-Accent42">
    <w:name w:val="Colorful List - Accent 42"/>
    <w:basedOn w:val="TableNormal"/>
    <w:next w:val="ColorfulList-Accent4"/>
    <w:uiPriority w:val="72"/>
    <w:rsid w:val="00F90F87"/>
    <w:rPr>
      <w:rFonts w:ascii="Calibri" w:eastAsia="Calibri" w:hAnsi="Calibri"/>
      <w:color w:val="000000"/>
      <w:sz w:val="22"/>
      <w:szCs w:val="22"/>
      <w:lang w:val="en-US"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Shading-Accent42">
    <w:name w:val="Colorful Shading - Accent 42"/>
    <w:basedOn w:val="TableNormal"/>
    <w:next w:val="ColorfulShading-Accent4"/>
    <w:uiPriority w:val="71"/>
    <w:rsid w:val="00F90F87"/>
    <w:rPr>
      <w:rFonts w:ascii="Calibri" w:eastAsia="Calibri" w:hAnsi="Calibri"/>
      <w:color w:val="000000"/>
      <w:sz w:val="22"/>
      <w:szCs w:val="22"/>
      <w:lang w:val="en-US" w:eastAsia="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TableContemporary112">
    <w:name w:val="Table Contemporary112"/>
    <w:basedOn w:val="TableNormal"/>
    <w:next w:val="TableContemporary"/>
    <w:rsid w:val="00F90F87"/>
    <w:pPr>
      <w:tabs>
        <w:tab w:val="left" w:pos="1771"/>
      </w:tabs>
      <w:suppressAutoHyphens/>
      <w:jc w:val="both"/>
    </w:pPr>
    <w:rPr>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ntemporary113">
    <w:name w:val="Table Contemporary113"/>
    <w:basedOn w:val="TableNormal"/>
    <w:next w:val="TableContemporary"/>
    <w:rsid w:val="00F90F87"/>
    <w:pPr>
      <w:tabs>
        <w:tab w:val="left" w:pos="1771"/>
      </w:tabs>
      <w:suppressAutoHyphens/>
      <w:jc w:val="both"/>
    </w:pPr>
    <w:rPr>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ntemporary114">
    <w:name w:val="Table Contemporary114"/>
    <w:basedOn w:val="TableNormal"/>
    <w:next w:val="TableContemporary"/>
    <w:rsid w:val="00F90F87"/>
    <w:pPr>
      <w:tabs>
        <w:tab w:val="left" w:pos="1771"/>
      </w:tabs>
      <w:suppressAutoHyphens/>
      <w:jc w:val="both"/>
    </w:pPr>
    <w:rPr>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ntemporary115">
    <w:name w:val="Table Contemporary115"/>
    <w:basedOn w:val="TableNormal"/>
    <w:next w:val="TableContemporary"/>
    <w:rsid w:val="00F90F87"/>
    <w:pPr>
      <w:tabs>
        <w:tab w:val="left" w:pos="1771"/>
      </w:tabs>
      <w:suppressAutoHyphens/>
      <w:jc w:val="both"/>
    </w:pPr>
    <w:rPr>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ntemporary116">
    <w:name w:val="Table Contemporary116"/>
    <w:basedOn w:val="TableNormal"/>
    <w:next w:val="TableContemporary"/>
    <w:rsid w:val="00F90F87"/>
    <w:pPr>
      <w:tabs>
        <w:tab w:val="left" w:pos="1771"/>
      </w:tabs>
      <w:suppressAutoHyphens/>
      <w:jc w:val="both"/>
    </w:pPr>
    <w:rPr>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ntemporary1131">
    <w:name w:val="Table Contemporary1131"/>
    <w:basedOn w:val="TableNormal"/>
    <w:next w:val="TableContemporary"/>
    <w:rsid w:val="00F90F87"/>
    <w:pPr>
      <w:tabs>
        <w:tab w:val="left" w:pos="1771"/>
      </w:tabs>
      <w:suppressAutoHyphens/>
      <w:jc w:val="both"/>
    </w:pPr>
    <w:rPr>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ntemporary4">
    <w:name w:val="Table Contemporary4"/>
    <w:basedOn w:val="TableNormal"/>
    <w:next w:val="TableContemporary"/>
    <w:rsid w:val="00F90F87"/>
    <w:pPr>
      <w:tabs>
        <w:tab w:val="left" w:pos="1771"/>
      </w:tabs>
      <w:suppressAutoHyphens/>
      <w:jc w:val="both"/>
    </w:pPr>
    <w:rPr>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label">
    <w:name w:val="label"/>
    <w:basedOn w:val="DefaultParagraphFont"/>
    <w:rsid w:val="00F90F87"/>
  </w:style>
  <w:style w:type="table" w:styleId="ColorfulList-Accent4">
    <w:name w:val="Colorful List Accent 4"/>
    <w:basedOn w:val="TableNormal"/>
    <w:uiPriority w:val="72"/>
    <w:rsid w:val="00F90F87"/>
    <w:rPr>
      <w:rFonts w:asciiTheme="minorHAnsi" w:eastAsiaTheme="minorHAnsi" w:hAnsiTheme="minorHAnsi" w:cstheme="minorBidi"/>
      <w:color w:val="000000" w:themeColor="text1"/>
      <w:sz w:val="22"/>
      <w:szCs w:val="22"/>
      <w:lang w:val="en-US" w:eastAsia="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Shading-Accent4">
    <w:name w:val="Colorful Shading Accent 4"/>
    <w:basedOn w:val="TableNormal"/>
    <w:uiPriority w:val="71"/>
    <w:rsid w:val="00F90F87"/>
    <w:rPr>
      <w:rFonts w:asciiTheme="minorHAnsi" w:eastAsiaTheme="minorHAnsi" w:hAnsiTheme="minorHAnsi" w:cstheme="minorBidi"/>
      <w:color w:val="000000" w:themeColor="text1"/>
      <w:sz w:val="22"/>
      <w:szCs w:val="22"/>
      <w:lang w:val="en-US" w:eastAsia="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TableContemporary117">
    <w:name w:val="Table Contemporary117"/>
    <w:basedOn w:val="TableNormal"/>
    <w:next w:val="TableContemporary"/>
    <w:rsid w:val="00F90F87"/>
    <w:pPr>
      <w:tabs>
        <w:tab w:val="left" w:pos="1771"/>
      </w:tabs>
      <w:suppressAutoHyphens/>
      <w:jc w:val="both"/>
    </w:pPr>
    <w:rPr>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Style53">
    <w:name w:val="Style 5"/>
    <w:basedOn w:val="Heading5"/>
    <w:link w:val="Style5Char"/>
    <w:uiPriority w:val="99"/>
    <w:rsid w:val="00F90F87"/>
    <w:pPr>
      <w:widowControl w:val="0"/>
      <w:tabs>
        <w:tab w:val="clear" w:pos="964"/>
      </w:tabs>
      <w:autoSpaceDE w:val="0"/>
      <w:autoSpaceDN w:val="0"/>
      <w:adjustRightInd w:val="0"/>
      <w:ind w:left="1134" w:hanging="1134"/>
    </w:pPr>
    <w:rPr>
      <w:rFonts w:ascii="Times New Roman" w:hAnsi="Times New Roman"/>
      <w:bCs/>
      <w:iCs/>
      <w:smallCaps w:val="0"/>
      <w:snapToGrid w:val="0"/>
      <w:color w:val="244061"/>
      <w:szCs w:val="24"/>
      <w:u w:val="single"/>
    </w:rPr>
  </w:style>
  <w:style w:type="character" w:customStyle="1" w:styleId="Style5Char">
    <w:name w:val="Style 5 Char"/>
    <w:basedOn w:val="Heading5Char1"/>
    <w:link w:val="Style53"/>
    <w:uiPriority w:val="99"/>
    <w:rsid w:val="00F90F87"/>
    <w:rPr>
      <w:rFonts w:ascii="Times New Roman" w:eastAsia="Calibri" w:hAnsi="Times New Roman" w:cs="Times New Roman"/>
      <w:b/>
      <w:bCs/>
      <w:i/>
      <w:iCs/>
      <w:snapToGrid w:val="0"/>
      <w:color w:val="244061"/>
      <w:sz w:val="24"/>
      <w:szCs w:val="24"/>
      <w:u w:val="single"/>
      <w:lang w:val="ru-RU"/>
    </w:rPr>
  </w:style>
  <w:style w:type="paragraph" w:customStyle="1" w:styleId="Stylebulettriangle">
    <w:name w:val="Style bulet triangle"/>
    <w:basedOn w:val="Normal"/>
    <w:link w:val="StylebulettriangleChar"/>
    <w:qFormat/>
    <w:rsid w:val="00C006BA"/>
    <w:pPr>
      <w:spacing w:before="240"/>
    </w:pPr>
    <w:rPr>
      <w:rFonts w:eastAsia="Calibri" w:cs="Arial"/>
      <w:b/>
      <w:i/>
      <w:szCs w:val="22"/>
      <w:lang w:val="en-US" w:eastAsia="sr-Cyrl-CS"/>
    </w:rPr>
  </w:style>
  <w:style w:type="character" w:customStyle="1" w:styleId="StylebulettriangleChar">
    <w:name w:val="Style bulet triangle Char"/>
    <w:basedOn w:val="DefaultParagraphFont"/>
    <w:link w:val="Stylebulettriangle"/>
    <w:rsid w:val="00C006BA"/>
    <w:rPr>
      <w:rFonts w:ascii="Arial" w:eastAsia="Calibri" w:hAnsi="Arial" w:cs="Arial"/>
      <w:b/>
      <w:i/>
      <w:sz w:val="22"/>
      <w:szCs w:val="22"/>
      <w:lang w:val="en-US" w:eastAsia="sr-Cyrl-CS"/>
    </w:rPr>
  </w:style>
  <w:style w:type="table" w:customStyle="1" w:styleId="TableGrid40">
    <w:name w:val="Table Grid4"/>
    <w:basedOn w:val="TableNormal"/>
    <w:next w:val="TableGrid"/>
    <w:uiPriority w:val="39"/>
    <w:rsid w:val="002E4C8F"/>
    <w:rPr>
      <w:rFonts w:eastAsia="Calibri"/>
      <w:sz w:val="24"/>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614CCA"/>
  </w:style>
  <w:style w:type="table" w:customStyle="1" w:styleId="TableContemporary5">
    <w:name w:val="Table Contemporary5"/>
    <w:basedOn w:val="TableNormal"/>
    <w:next w:val="TableContemporary"/>
    <w:uiPriority w:val="99"/>
    <w:semiHidden/>
    <w:unhideWhenUsed/>
    <w:rsid w:val="00614CCA"/>
    <w:pPr>
      <w:spacing w:after="160" w:line="259" w:lineRule="auto"/>
    </w:pPr>
    <w:rPr>
      <w:rFonts w:eastAsia="Calibri"/>
      <w:sz w:val="24"/>
      <w:szCs w:val="22"/>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50">
    <w:name w:val="Table Grid5"/>
    <w:basedOn w:val="TableNormal"/>
    <w:next w:val="TableGrid"/>
    <w:uiPriority w:val="39"/>
    <w:rsid w:val="00614CCA"/>
    <w:rPr>
      <w:rFonts w:eastAsia="Calibri"/>
      <w:sz w:val="24"/>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Мрежа в таблица13"/>
    <w:basedOn w:val="TableNormal"/>
    <w:next w:val="TableGrid"/>
    <w:uiPriority w:val="39"/>
    <w:rsid w:val="00614C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Мрежа в таблица2"/>
    <w:basedOn w:val="TableNormal"/>
    <w:next w:val="TableGrid"/>
    <w:uiPriority w:val="39"/>
    <w:rsid w:val="00614C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Мрежа в таблица32"/>
    <w:basedOn w:val="TableNormal"/>
    <w:next w:val="TableGrid"/>
    <w:uiPriority w:val="39"/>
    <w:rsid w:val="00614C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Мрежа в таблица43"/>
    <w:basedOn w:val="TableNormal"/>
    <w:next w:val="TableGrid"/>
    <w:uiPriority w:val="39"/>
    <w:rsid w:val="00614C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Мрежа в таблица52"/>
    <w:basedOn w:val="TableNormal"/>
    <w:next w:val="TableGrid"/>
    <w:uiPriority w:val="39"/>
    <w:rsid w:val="00614C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614C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391C4F"/>
  </w:style>
  <w:style w:type="table" w:customStyle="1" w:styleId="TableContemporary6">
    <w:name w:val="Table Contemporary6"/>
    <w:basedOn w:val="TableNormal"/>
    <w:next w:val="TableContemporary"/>
    <w:uiPriority w:val="99"/>
    <w:semiHidden/>
    <w:unhideWhenUsed/>
    <w:rsid w:val="00391C4F"/>
    <w:pPr>
      <w:spacing w:after="160" w:line="259" w:lineRule="auto"/>
    </w:pPr>
    <w:rPr>
      <w:rFonts w:eastAsia="Calibri"/>
      <w:sz w:val="24"/>
      <w:szCs w:val="22"/>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60">
    <w:name w:val="Table Grid6"/>
    <w:basedOn w:val="TableNormal"/>
    <w:next w:val="TableGrid"/>
    <w:uiPriority w:val="39"/>
    <w:rsid w:val="00391C4F"/>
    <w:rPr>
      <w:rFonts w:eastAsia="Calibri"/>
      <w:sz w:val="24"/>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Мрежа в таблица14"/>
    <w:basedOn w:val="TableNormal"/>
    <w:next w:val="TableGrid"/>
    <w:uiPriority w:val="39"/>
    <w:rsid w:val="00391C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Мрежа в таблица21"/>
    <w:basedOn w:val="TableNormal"/>
    <w:next w:val="TableGrid"/>
    <w:uiPriority w:val="39"/>
    <w:rsid w:val="00391C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Мрежа в таблица33"/>
    <w:basedOn w:val="TableNormal"/>
    <w:next w:val="TableGrid"/>
    <w:uiPriority w:val="39"/>
    <w:rsid w:val="00391C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Мрежа в таблица44"/>
    <w:basedOn w:val="TableNormal"/>
    <w:next w:val="TableGrid"/>
    <w:uiPriority w:val="39"/>
    <w:rsid w:val="00391C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Мрежа в таблица53"/>
    <w:basedOn w:val="TableNormal"/>
    <w:next w:val="TableGrid"/>
    <w:uiPriority w:val="39"/>
    <w:rsid w:val="00391C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391C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FA2283"/>
    <w:rPr>
      <w:rFonts w:eastAsia="Calibri"/>
      <w:sz w:val="24"/>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3334E9"/>
    <w:rPr>
      <w:rFonts w:eastAsia="Calibri"/>
      <w:sz w:val="24"/>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EC2703"/>
    <w:rPr>
      <w:rFonts w:eastAsia="Calibri"/>
      <w:sz w:val="24"/>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semiHidden/>
    <w:rsid w:val="002439DC"/>
  </w:style>
  <w:style w:type="table" w:customStyle="1" w:styleId="TableContemporary7">
    <w:name w:val="Table Contemporary7"/>
    <w:basedOn w:val="TableNormal"/>
    <w:next w:val="TableContemporary"/>
    <w:rsid w:val="002439D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00">
    <w:name w:val="Table Grid10"/>
    <w:basedOn w:val="TableContemporary"/>
    <w:next w:val="TableGrid"/>
    <w:rsid w:val="00DF7F67"/>
    <w:pPr>
      <w:tabs>
        <w:tab w:val="clear" w:pos="1771"/>
      </w:tabs>
      <w:suppressAutoHyphens w:val="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4">
    <w:name w:val="Table Grid14"/>
    <w:basedOn w:val="TableContemporary"/>
    <w:next w:val="TableGrid"/>
    <w:rsid w:val="00AC6E4E"/>
    <w:pPr>
      <w:tabs>
        <w:tab w:val="clear" w:pos="1771"/>
      </w:tabs>
      <w:suppressAutoHyphens w:val="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5">
    <w:name w:val="Table Grid15"/>
    <w:basedOn w:val="TableContemporary"/>
    <w:next w:val="TableGrid"/>
    <w:rsid w:val="00B21FFA"/>
    <w:pPr>
      <w:tabs>
        <w:tab w:val="clear" w:pos="1771"/>
      </w:tabs>
      <w:suppressAutoHyphens w:val="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6">
    <w:name w:val="Table Grid16"/>
    <w:basedOn w:val="TableContemporary"/>
    <w:next w:val="TableGrid"/>
    <w:rsid w:val="000C1998"/>
    <w:pPr>
      <w:tabs>
        <w:tab w:val="clear" w:pos="1771"/>
      </w:tabs>
      <w:suppressAutoHyphens w:val="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7">
    <w:name w:val="Table Grid17"/>
    <w:basedOn w:val="TableContemporary"/>
    <w:next w:val="TableGrid"/>
    <w:rsid w:val="000C1998"/>
    <w:pPr>
      <w:tabs>
        <w:tab w:val="clear" w:pos="1771"/>
      </w:tabs>
      <w:suppressAutoHyphens w:val="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6">
    <w:name w:val="No List16"/>
    <w:next w:val="NoList"/>
    <w:uiPriority w:val="99"/>
    <w:semiHidden/>
    <w:unhideWhenUsed/>
    <w:rsid w:val="00F85DFB"/>
  </w:style>
  <w:style w:type="table" w:customStyle="1" w:styleId="TableGrid18">
    <w:name w:val="Table Grid18"/>
    <w:basedOn w:val="TableContemporary"/>
    <w:next w:val="TableGrid"/>
    <w:rsid w:val="00F85DFB"/>
    <w:pPr>
      <w:tabs>
        <w:tab w:val="clear" w:pos="1771"/>
      </w:tabs>
      <w:suppressAutoHyphens w:val="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xl33">
    <w:name w:val="xl33"/>
    <w:basedOn w:val="Normal"/>
    <w:uiPriority w:val="99"/>
    <w:rsid w:val="00F85DFB"/>
    <w:pPr>
      <w:pBdr>
        <w:left w:val="single" w:sz="4" w:space="0" w:color="auto"/>
        <w:right w:val="single" w:sz="4" w:space="0" w:color="auto"/>
      </w:pBdr>
      <w:spacing w:before="100" w:beforeAutospacing="1" w:after="100" w:afterAutospacing="1"/>
      <w:textAlignment w:val="center"/>
    </w:pPr>
    <w:rPr>
      <w:rFonts w:cs="Arial"/>
      <w:lang w:val="en-GB"/>
    </w:rPr>
  </w:style>
  <w:style w:type="paragraph" w:customStyle="1" w:styleId="xl29">
    <w:name w:val="xl29"/>
    <w:basedOn w:val="Normal"/>
    <w:uiPriority w:val="99"/>
    <w:rsid w:val="00F85DFB"/>
    <w:pPr>
      <w:spacing w:before="100" w:beforeAutospacing="1" w:after="100" w:afterAutospacing="1"/>
    </w:pPr>
    <w:rPr>
      <w:b/>
      <w:bCs/>
      <w:szCs w:val="22"/>
      <w:lang w:val="en-GB"/>
    </w:rPr>
  </w:style>
  <w:style w:type="character" w:customStyle="1" w:styleId="msoins0">
    <w:name w:val="msoins"/>
    <w:rsid w:val="00F85DFB"/>
    <w:rPr>
      <w:u w:val="single"/>
    </w:rPr>
  </w:style>
  <w:style w:type="character" w:customStyle="1" w:styleId="msodel0">
    <w:name w:val="msodel"/>
    <w:rsid w:val="00F85DFB"/>
    <w:rPr>
      <w:strike/>
      <w:vanish/>
      <w:webHidden w:val="0"/>
      <w:color w:val="FF0000"/>
      <w:specVanish w:val="0"/>
    </w:rPr>
  </w:style>
  <w:style w:type="paragraph" w:customStyle="1" w:styleId="CharCharCharCharCharCharCharCharCharChar">
    <w:name w:val="Char Char Char Char Char Char Char Char Char Char"/>
    <w:basedOn w:val="Normal"/>
    <w:uiPriority w:val="99"/>
    <w:rsid w:val="00F85DFB"/>
    <w:pPr>
      <w:tabs>
        <w:tab w:val="left" w:pos="709"/>
      </w:tabs>
    </w:pPr>
    <w:rPr>
      <w:rFonts w:ascii="Tahoma" w:hAnsi="Tahoma"/>
      <w:lang w:val="pl-PL" w:eastAsia="pl-PL"/>
    </w:rPr>
  </w:style>
  <w:style w:type="paragraph" w:customStyle="1" w:styleId="tex">
    <w:name w:val="tex"/>
    <w:basedOn w:val="Normal"/>
    <w:uiPriority w:val="99"/>
    <w:rsid w:val="00F85DFB"/>
    <w:pPr>
      <w:spacing w:before="100" w:beforeAutospacing="1" w:after="100" w:afterAutospacing="1"/>
    </w:pPr>
    <w:rPr>
      <w:rFonts w:cs="Arial"/>
      <w:sz w:val="20"/>
    </w:rPr>
  </w:style>
  <w:style w:type="paragraph" w:customStyle="1" w:styleId="xl25">
    <w:name w:val="xl25"/>
    <w:basedOn w:val="Normal"/>
    <w:uiPriority w:val="99"/>
    <w:rsid w:val="00F85DFB"/>
    <w:pPr>
      <w:spacing w:before="100" w:beforeAutospacing="1" w:after="100" w:afterAutospacing="1"/>
    </w:pPr>
    <w:rPr>
      <w:szCs w:val="22"/>
      <w:lang w:val="en-GB"/>
    </w:rPr>
  </w:style>
  <w:style w:type="paragraph" w:customStyle="1" w:styleId="newsl">
    <w:name w:val="newsl"/>
    <w:basedOn w:val="Normal"/>
    <w:uiPriority w:val="99"/>
    <w:rsid w:val="00F85DFB"/>
    <w:pPr>
      <w:spacing w:before="100" w:beforeAutospacing="1" w:after="100" w:afterAutospacing="1"/>
    </w:pPr>
    <w:rPr>
      <w:rFonts w:cs="Arial"/>
      <w:b/>
      <w:bCs/>
      <w:color w:val="243664"/>
      <w:sz w:val="18"/>
      <w:szCs w:val="18"/>
      <w:lang w:val="en-US"/>
    </w:rPr>
  </w:style>
  <w:style w:type="character" w:customStyle="1" w:styleId="apple-style-span">
    <w:name w:val="apple-style-span"/>
    <w:basedOn w:val="DefaultParagraphFont"/>
    <w:rsid w:val="00F85DFB"/>
  </w:style>
  <w:style w:type="table" w:customStyle="1" w:styleId="TableContemporary8">
    <w:name w:val="Table Contemporary8"/>
    <w:basedOn w:val="TableNormal"/>
    <w:next w:val="TableContemporary"/>
    <w:uiPriority w:val="99"/>
    <w:semiHidden/>
    <w:unhideWhenUsed/>
    <w:rsid w:val="00F85DFB"/>
    <w:pPr>
      <w:spacing w:after="200" w:line="276" w:lineRule="auto"/>
    </w:pPr>
    <w:rPr>
      <w:rFonts w:asciiTheme="minorHAnsi" w:eastAsiaTheme="minorHAnsi" w:hAnsiTheme="minorHAnsi" w:cstheme="minorBidi"/>
      <w:sz w:val="22"/>
      <w:szCs w:val="22"/>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73">
    <w:name w:val="Style73"/>
    <w:basedOn w:val="TableContemporary"/>
    <w:uiPriority w:val="99"/>
    <w:rsid w:val="00F85DFB"/>
    <w:pPr>
      <w:tabs>
        <w:tab w:val="clear" w:pos="1771"/>
      </w:tabs>
      <w:suppressAutoHyphens w:val="0"/>
      <w:jc w:val="left"/>
    </w:pPr>
    <w:rPr>
      <w:rFonts w:asciiTheme="minorHAnsi" w:eastAsiaTheme="minorHAnsi" w:hAnsiTheme="minorHAnsi" w:cstheme="minorBidi"/>
      <w:sz w:val="22"/>
      <w:szCs w:val="22"/>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81">
    <w:name w:val="Style81"/>
    <w:basedOn w:val="TableContemporary"/>
    <w:uiPriority w:val="99"/>
    <w:rsid w:val="00F85DFB"/>
    <w:pPr>
      <w:tabs>
        <w:tab w:val="clear" w:pos="1771"/>
      </w:tabs>
      <w:suppressAutoHyphens w:val="0"/>
      <w:jc w:val="left"/>
    </w:pPr>
    <w:rPr>
      <w:rFonts w:asciiTheme="minorHAnsi" w:eastAsiaTheme="minorHAnsi" w:hAnsiTheme="minorHAnsi" w:cstheme="minorBidi"/>
      <w:sz w:val="22"/>
      <w:szCs w:val="22"/>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9">
    <w:name w:val="Table Grid19"/>
    <w:basedOn w:val="TableNormal"/>
    <w:next w:val="TableGrid"/>
    <w:uiPriority w:val="59"/>
    <w:rsid w:val="007E12A1"/>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532CFA"/>
  </w:style>
  <w:style w:type="numbering" w:customStyle="1" w:styleId="116">
    <w:name w:val="Без списък11"/>
    <w:next w:val="NoList"/>
    <w:uiPriority w:val="99"/>
    <w:semiHidden/>
    <w:unhideWhenUsed/>
    <w:rsid w:val="00532CFA"/>
  </w:style>
  <w:style w:type="table" w:customStyle="1" w:styleId="TableGrid200">
    <w:name w:val="Table Grid20"/>
    <w:basedOn w:val="TableNormal"/>
    <w:next w:val="TableGrid"/>
    <w:uiPriority w:val="39"/>
    <w:rsid w:val="00532CFA"/>
    <w:rPr>
      <w:rFonts w:eastAsia="Calibri"/>
      <w:sz w:val="24"/>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9">
    <w:name w:val="Table Contemporary9"/>
    <w:basedOn w:val="TableNormal"/>
    <w:next w:val="TableContemporary"/>
    <w:uiPriority w:val="99"/>
    <w:semiHidden/>
    <w:unhideWhenUsed/>
    <w:rsid w:val="00532CFA"/>
    <w:pPr>
      <w:spacing w:after="160" w:line="259" w:lineRule="auto"/>
    </w:pPr>
    <w:rPr>
      <w:rFonts w:eastAsia="Calibri"/>
      <w:sz w:val="24"/>
      <w:szCs w:val="22"/>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GridTable1Light1">
    <w:name w:val="Grid Table 1 Light1"/>
    <w:basedOn w:val="TableNormal"/>
    <w:uiPriority w:val="46"/>
    <w:rsid w:val="00BD5F58"/>
    <w:rPr>
      <w:rFonts w:ascii="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BD5F58"/>
    <w:rPr>
      <w:rFonts w:ascii="Calibri" w:hAnsi="Calibri"/>
      <w:sz w:val="22"/>
      <w:szCs w:val="22"/>
      <w:lang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70">
    <w:name w:val="Основен текст7"/>
    <w:basedOn w:val="Normal"/>
    <w:uiPriority w:val="99"/>
    <w:rsid w:val="00BD5F58"/>
    <w:pPr>
      <w:shd w:val="clear" w:color="auto" w:fill="FFFFFF"/>
      <w:spacing w:after="900" w:line="514" w:lineRule="exact"/>
      <w:ind w:hanging="560"/>
      <w:jc w:val="center"/>
    </w:pPr>
    <w:rPr>
      <w:rFonts w:ascii="Microsoft Sans Serif" w:eastAsia="Calibri" w:hAnsi="Microsoft Sans Serif" w:cs="Microsoft Sans Serif"/>
      <w:sz w:val="18"/>
      <w:szCs w:val="18"/>
      <w:lang w:val="en-US"/>
    </w:rPr>
  </w:style>
  <w:style w:type="table" w:customStyle="1" w:styleId="TableGridLight1">
    <w:name w:val="Table Grid Light1"/>
    <w:basedOn w:val="TableNormal"/>
    <w:uiPriority w:val="40"/>
    <w:rsid w:val="002C1A7C"/>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3">
    <w:name w:val="Съдържание_"/>
    <w:basedOn w:val="DefaultParagraphFont"/>
    <w:link w:val="af4"/>
    <w:locked/>
    <w:rsid w:val="001B5F44"/>
    <w:rPr>
      <w:rFonts w:ascii="Tahoma" w:eastAsia="Tahoma" w:hAnsi="Tahoma" w:cs="Tahoma"/>
      <w:shd w:val="clear" w:color="auto" w:fill="FFFFFF"/>
    </w:rPr>
  </w:style>
  <w:style w:type="paragraph" w:customStyle="1" w:styleId="af4">
    <w:name w:val="Съдържание"/>
    <w:basedOn w:val="Normal"/>
    <w:link w:val="af3"/>
    <w:rsid w:val="001B5F44"/>
    <w:pPr>
      <w:widowControl w:val="0"/>
      <w:shd w:val="clear" w:color="auto" w:fill="FFFFFF"/>
      <w:spacing w:before="180" w:after="180" w:line="0" w:lineRule="atLeast"/>
    </w:pPr>
    <w:rPr>
      <w:rFonts w:ascii="Tahoma" w:eastAsia="Tahoma" w:hAnsi="Tahoma" w:cs="Tahoma"/>
      <w:sz w:val="20"/>
    </w:rPr>
  </w:style>
  <w:style w:type="character" w:customStyle="1" w:styleId="2115pt">
    <w:name w:val="Основен текст (2) + 11;5 pt;Курсив"/>
    <w:basedOn w:val="25"/>
    <w:rsid w:val="00762B07"/>
    <w:rPr>
      <w:rFonts w:ascii="Arial Unicode MS" w:eastAsia="Arial Unicode MS" w:hAnsi="Arial Unicode MS" w:cs="Arial Unicode MS"/>
      <w:i/>
      <w:iCs/>
      <w:color w:val="000000"/>
      <w:spacing w:val="0"/>
      <w:w w:val="100"/>
      <w:position w:val="0"/>
      <w:sz w:val="23"/>
      <w:szCs w:val="23"/>
      <w:shd w:val="clear" w:color="auto" w:fill="FFFFFF"/>
      <w:lang w:val="bg-BG" w:eastAsia="bg-BG" w:bidi="bg-BG"/>
    </w:rPr>
  </w:style>
  <w:style w:type="character" w:customStyle="1" w:styleId="29">
    <w:name w:val="Основен текст (2) + Удебелен"/>
    <w:basedOn w:val="25"/>
    <w:rsid w:val="00473C73"/>
    <w:rPr>
      <w:rFonts w:ascii="Arial Unicode MS" w:eastAsia="Arial Unicode MS" w:hAnsi="Arial Unicode MS" w:cs="Arial Unicode MS"/>
      <w:b/>
      <w:bCs/>
      <w:i w:val="0"/>
      <w:iCs w:val="0"/>
      <w:smallCaps w:val="0"/>
      <w:strike w:val="0"/>
      <w:color w:val="000000"/>
      <w:spacing w:val="0"/>
      <w:w w:val="100"/>
      <w:position w:val="0"/>
      <w:sz w:val="24"/>
      <w:szCs w:val="24"/>
      <w:u w:val="none"/>
      <w:shd w:val="clear" w:color="auto" w:fill="FFFFFF"/>
      <w:lang w:val="bg-BG" w:eastAsia="bg-BG" w:bidi="bg-BG"/>
    </w:rPr>
  </w:style>
  <w:style w:type="character" w:customStyle="1" w:styleId="2ArialNarrow9pt">
    <w:name w:val="Основен текст (2) + Arial Narrow;9 pt;Удебелен"/>
    <w:basedOn w:val="25"/>
    <w:rsid w:val="00473C73"/>
    <w:rPr>
      <w:rFonts w:ascii="Arial Narrow" w:eastAsia="Arial Narrow" w:hAnsi="Arial Narrow" w:cs="Arial Narrow"/>
      <w:b/>
      <w:bCs/>
      <w:i w:val="0"/>
      <w:iCs w:val="0"/>
      <w:smallCaps w:val="0"/>
      <w:strike w:val="0"/>
      <w:color w:val="000000"/>
      <w:spacing w:val="0"/>
      <w:w w:val="100"/>
      <w:position w:val="0"/>
      <w:sz w:val="18"/>
      <w:szCs w:val="18"/>
      <w:u w:val="none"/>
      <w:shd w:val="clear" w:color="auto" w:fill="FFFFFF"/>
      <w:lang w:val="bg-BG" w:eastAsia="bg-BG" w:bidi="bg-BG"/>
    </w:rPr>
  </w:style>
  <w:style w:type="character" w:customStyle="1" w:styleId="2ArialNarrow105pt">
    <w:name w:val="Основен текст (2) + Arial Narrow;10;5 pt"/>
    <w:basedOn w:val="25"/>
    <w:rsid w:val="00473C73"/>
    <w:rPr>
      <w:rFonts w:ascii="Arial Narrow" w:eastAsia="Arial Narrow" w:hAnsi="Arial Narrow" w:cs="Arial Narrow"/>
      <w:b w:val="0"/>
      <w:bCs w:val="0"/>
      <w:i w:val="0"/>
      <w:iCs w:val="0"/>
      <w:smallCaps w:val="0"/>
      <w:strike w:val="0"/>
      <w:color w:val="000000"/>
      <w:spacing w:val="0"/>
      <w:w w:val="100"/>
      <w:position w:val="0"/>
      <w:sz w:val="21"/>
      <w:szCs w:val="21"/>
      <w:u w:val="none"/>
      <w:shd w:val="clear" w:color="auto" w:fill="FFFFFF"/>
      <w:lang w:val="bg-BG" w:eastAsia="bg-BG" w:bidi="bg-BG"/>
    </w:rPr>
  </w:style>
  <w:style w:type="character" w:customStyle="1" w:styleId="210pt">
    <w:name w:val="Основен текст (2) + 10 pt;Удебелен"/>
    <w:basedOn w:val="25"/>
    <w:rsid w:val="00473C73"/>
    <w:rPr>
      <w:rFonts w:ascii="Arial Unicode MS" w:eastAsia="Arial Unicode MS" w:hAnsi="Arial Unicode MS" w:cs="Arial Unicode MS"/>
      <w:b/>
      <w:bCs/>
      <w:i w:val="0"/>
      <w:iCs w:val="0"/>
      <w:smallCaps w:val="0"/>
      <w:strike w:val="0"/>
      <w:color w:val="000000"/>
      <w:spacing w:val="0"/>
      <w:w w:val="100"/>
      <w:position w:val="0"/>
      <w:sz w:val="20"/>
      <w:szCs w:val="20"/>
      <w:u w:val="none"/>
      <w:shd w:val="clear" w:color="auto" w:fill="FFFFFF"/>
      <w:lang w:val="bg-BG" w:eastAsia="bg-BG" w:bidi="bg-BG"/>
    </w:rPr>
  </w:style>
  <w:style w:type="character" w:customStyle="1" w:styleId="213pt">
    <w:name w:val="Основен текст (2) + 13 pt;Удебелен"/>
    <w:basedOn w:val="25"/>
    <w:rsid w:val="00473C73"/>
    <w:rPr>
      <w:rFonts w:ascii="Arial Unicode MS" w:eastAsia="Arial Unicode MS" w:hAnsi="Arial Unicode MS" w:cs="Arial Unicode MS"/>
      <w:b/>
      <w:bCs/>
      <w:i w:val="0"/>
      <w:iCs w:val="0"/>
      <w:smallCaps w:val="0"/>
      <w:strike w:val="0"/>
      <w:color w:val="000000"/>
      <w:spacing w:val="0"/>
      <w:w w:val="100"/>
      <w:position w:val="0"/>
      <w:sz w:val="26"/>
      <w:szCs w:val="26"/>
      <w:u w:val="none"/>
      <w:shd w:val="clear" w:color="auto" w:fill="FFFFFF"/>
      <w:lang w:val="bg-BG" w:eastAsia="bg-BG" w:bidi="bg-BG"/>
    </w:rPr>
  </w:style>
  <w:style w:type="paragraph" w:customStyle="1" w:styleId="Kotel-Normal">
    <w:name w:val="Kotel - Normal"/>
    <w:basedOn w:val="Normal"/>
    <w:link w:val="Kotel-NormalChar"/>
    <w:qFormat/>
    <w:rsid w:val="00473C73"/>
    <w:pPr>
      <w:spacing w:line="360" w:lineRule="auto"/>
      <w:ind w:firstLine="567"/>
    </w:pPr>
    <w:rPr>
      <w:rFonts w:eastAsia="Calibri"/>
    </w:rPr>
  </w:style>
  <w:style w:type="character" w:customStyle="1" w:styleId="Kotel-NormalChar">
    <w:name w:val="Kotel - Normal Char"/>
    <w:link w:val="Kotel-Normal"/>
    <w:rsid w:val="00473C73"/>
    <w:rPr>
      <w:rFonts w:ascii="Arial" w:eastAsia="Calibri" w:hAnsi="Arial"/>
      <w:sz w:val="24"/>
      <w:szCs w:val="24"/>
    </w:rPr>
  </w:style>
  <w:style w:type="table" w:customStyle="1" w:styleId="TableGrid510">
    <w:name w:val="Table Grid51"/>
    <w:basedOn w:val="TableNormal"/>
    <w:next w:val="TableGrid"/>
    <w:uiPriority w:val="39"/>
    <w:rsid w:val="0036273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0">
    <w:name w:val="Заглавие на изображение (8)_"/>
    <w:basedOn w:val="DefaultParagraphFont"/>
    <w:link w:val="83"/>
    <w:semiHidden/>
    <w:locked/>
    <w:rsid w:val="00E45371"/>
    <w:rPr>
      <w:rFonts w:ascii="Tahoma" w:eastAsia="Tahoma" w:hAnsi="Tahoma" w:cs="Tahoma"/>
      <w:b/>
      <w:bCs/>
      <w:sz w:val="14"/>
      <w:szCs w:val="14"/>
      <w:shd w:val="clear" w:color="auto" w:fill="FFFFFF"/>
    </w:rPr>
  </w:style>
  <w:style w:type="paragraph" w:customStyle="1" w:styleId="83">
    <w:name w:val="Заглавие на изображение (8)"/>
    <w:basedOn w:val="Normal"/>
    <w:link w:val="80"/>
    <w:semiHidden/>
    <w:rsid w:val="00E45371"/>
    <w:pPr>
      <w:widowControl w:val="0"/>
      <w:shd w:val="clear" w:color="auto" w:fill="FFFFFF"/>
      <w:spacing w:line="0" w:lineRule="atLeast"/>
      <w:jc w:val="right"/>
    </w:pPr>
    <w:rPr>
      <w:rFonts w:ascii="Tahoma" w:eastAsia="Tahoma" w:hAnsi="Tahoma" w:cs="Tahoma"/>
      <w:b/>
      <w:bCs/>
      <w:sz w:val="14"/>
      <w:szCs w:val="14"/>
    </w:rPr>
  </w:style>
  <w:style w:type="character" w:customStyle="1" w:styleId="9">
    <w:name w:val="Заглавие на изображение (9) + Не е курсив"/>
    <w:basedOn w:val="DefaultParagraphFont"/>
    <w:rsid w:val="00E45371"/>
    <w:rPr>
      <w:rFonts w:ascii="Tahoma" w:eastAsia="Tahoma" w:hAnsi="Tahoma" w:cs="Tahoma" w:hint="default"/>
      <w:b/>
      <w:bCs/>
      <w:i/>
      <w:iCs/>
      <w:smallCaps w:val="0"/>
      <w:strike w:val="0"/>
      <w:dstrike w:val="0"/>
      <w:color w:val="000000"/>
      <w:spacing w:val="0"/>
      <w:w w:val="100"/>
      <w:position w:val="0"/>
      <w:sz w:val="14"/>
      <w:szCs w:val="14"/>
      <w:u w:val="none"/>
      <w:effect w:val="none"/>
      <w:lang w:val="bg-BG" w:eastAsia="bg-BG" w:bidi="bg-BG"/>
    </w:rPr>
  </w:style>
  <w:style w:type="character" w:customStyle="1" w:styleId="90">
    <w:name w:val="Заглавие на изображение (9)"/>
    <w:basedOn w:val="DefaultParagraphFont"/>
    <w:rsid w:val="00E45371"/>
    <w:rPr>
      <w:rFonts w:ascii="Tahoma" w:eastAsia="Tahoma" w:hAnsi="Tahoma" w:cs="Tahoma" w:hint="default"/>
      <w:b/>
      <w:bCs/>
      <w:i/>
      <w:iCs/>
      <w:smallCaps w:val="0"/>
      <w:strike w:val="0"/>
      <w:dstrike w:val="0"/>
      <w:color w:val="000000"/>
      <w:spacing w:val="0"/>
      <w:w w:val="100"/>
      <w:position w:val="0"/>
      <w:sz w:val="14"/>
      <w:szCs w:val="14"/>
      <w:u w:val="none"/>
      <w:effect w:val="none"/>
      <w:lang w:val="bg-BG" w:eastAsia="bg-BG" w:bidi="bg-BG"/>
    </w:rPr>
  </w:style>
  <w:style w:type="table" w:customStyle="1" w:styleId="TableGrid22">
    <w:name w:val="Table Grid22"/>
    <w:basedOn w:val="TableNormal"/>
    <w:next w:val="TableGrid"/>
    <w:uiPriority w:val="39"/>
    <w:rsid w:val="003A4B35"/>
    <w:pPr>
      <w:widowControl w:val="0"/>
    </w:pPr>
    <w:rPr>
      <w:rFonts w:ascii="Arial Unicode MS" w:eastAsia="Arial Unicode MS" w:hAnsi="Arial Unicode MS" w:cs="Arial Unicode MS"/>
      <w:sz w:val="24"/>
      <w:szCs w:val="24"/>
      <w:lang w:bidi="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0">
    <w:name w:val="Основен текст20"/>
    <w:basedOn w:val="Normal"/>
    <w:uiPriority w:val="99"/>
    <w:rsid w:val="00131B80"/>
    <w:pPr>
      <w:shd w:val="clear" w:color="auto" w:fill="FFFFFF"/>
      <w:spacing w:before="1080" w:line="0" w:lineRule="atLeast"/>
    </w:pPr>
    <w:rPr>
      <w:color w:val="000000"/>
      <w:szCs w:val="22"/>
    </w:rPr>
  </w:style>
  <w:style w:type="character" w:customStyle="1" w:styleId="180">
    <w:name w:val="Основен текст18"/>
    <w:basedOn w:val="a2"/>
    <w:rsid w:val="00793A6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90">
    <w:name w:val="Основен текст19"/>
    <w:basedOn w:val="a2"/>
    <w:rsid w:val="00793A6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af5">
    <w:name w:val="Основен текст + Удебелен"/>
    <w:basedOn w:val="a2"/>
    <w:rsid w:val="006B2DA4"/>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255pt">
    <w:name w:val="Основен текст (2) + 5;5 pt"/>
    <w:basedOn w:val="25"/>
    <w:rsid w:val="00D018E5"/>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bg-BG" w:eastAsia="bg-BG" w:bidi="bg-BG"/>
    </w:rPr>
  </w:style>
  <w:style w:type="character" w:customStyle="1" w:styleId="29pt">
    <w:name w:val="Основен текст (2) + 9 pt;Удебелен"/>
    <w:basedOn w:val="25"/>
    <w:rsid w:val="00812F77"/>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bg-BG" w:eastAsia="bg-BG" w:bidi="bg-BG"/>
    </w:rPr>
  </w:style>
  <w:style w:type="table" w:customStyle="1" w:styleId="TableGridLight11">
    <w:name w:val="Table Grid Light11"/>
    <w:basedOn w:val="TableNormal"/>
    <w:uiPriority w:val="40"/>
    <w:rsid w:val="004104DD"/>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72">
    <w:name w:val="Основен текст (7)_"/>
    <w:link w:val="73"/>
    <w:rsid w:val="00336B73"/>
    <w:rPr>
      <w:i/>
      <w:iCs/>
      <w:sz w:val="23"/>
      <w:szCs w:val="23"/>
      <w:shd w:val="clear" w:color="auto" w:fill="FFFFFF"/>
    </w:rPr>
  </w:style>
  <w:style w:type="character" w:customStyle="1" w:styleId="2Exact">
    <w:name w:val="Основен текст (2) Exact"/>
    <w:rsid w:val="00336B73"/>
    <w:rPr>
      <w:rFonts w:ascii="Times New Roman" w:eastAsia="Times New Roman" w:hAnsi="Times New Roman" w:cs="Times New Roman"/>
      <w:b w:val="0"/>
      <w:bCs w:val="0"/>
      <w:i w:val="0"/>
      <w:iCs w:val="0"/>
      <w:smallCaps w:val="0"/>
      <w:strike w:val="0"/>
      <w:sz w:val="22"/>
      <w:szCs w:val="22"/>
      <w:u w:val="none"/>
    </w:rPr>
  </w:style>
  <w:style w:type="character" w:customStyle="1" w:styleId="7Exact">
    <w:name w:val="Основен текст (7) Exact"/>
    <w:rsid w:val="00336B73"/>
    <w:rPr>
      <w:rFonts w:ascii="Times New Roman" w:eastAsia="Times New Roman" w:hAnsi="Times New Roman" w:cs="Times New Roman"/>
      <w:b w:val="0"/>
      <w:bCs w:val="0"/>
      <w:i/>
      <w:iCs/>
      <w:smallCaps w:val="0"/>
      <w:strike w:val="0"/>
      <w:sz w:val="23"/>
      <w:szCs w:val="23"/>
      <w:u w:val="none"/>
    </w:rPr>
  </w:style>
  <w:style w:type="paragraph" w:customStyle="1" w:styleId="73">
    <w:name w:val="Основен текст (7)"/>
    <w:basedOn w:val="Normal"/>
    <w:link w:val="72"/>
    <w:rsid w:val="00336B73"/>
    <w:pPr>
      <w:widowControl w:val="0"/>
      <w:shd w:val="clear" w:color="auto" w:fill="FFFFFF"/>
      <w:spacing w:line="0" w:lineRule="atLeast"/>
    </w:pPr>
    <w:rPr>
      <w:i/>
      <w:iCs/>
      <w:sz w:val="23"/>
      <w:szCs w:val="23"/>
    </w:rPr>
  </w:style>
  <w:style w:type="character" w:customStyle="1" w:styleId="27pt">
    <w:name w:val="Основен текст (2) + 7 pt"/>
    <w:rsid w:val="00336B73"/>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bg-BG" w:eastAsia="bg-BG" w:bidi="bg-BG"/>
    </w:rPr>
  </w:style>
  <w:style w:type="character" w:customStyle="1" w:styleId="2115pt0">
    <w:name w:val="Основен текст (2) + 11.5 pt;Удебелен"/>
    <w:rsid w:val="00336B73"/>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bg-BG" w:eastAsia="bg-BG" w:bidi="bg-BG"/>
    </w:rPr>
  </w:style>
  <w:style w:type="character" w:customStyle="1" w:styleId="af6">
    <w:name w:val="Горен или долен колонтитул_"/>
    <w:rsid w:val="00336B73"/>
    <w:rPr>
      <w:rFonts w:ascii="Times New Roman" w:eastAsia="Times New Roman" w:hAnsi="Times New Roman" w:cs="Times New Roman"/>
      <w:b/>
      <w:bCs/>
      <w:i w:val="0"/>
      <w:iCs w:val="0"/>
      <w:smallCaps w:val="0"/>
      <w:strike w:val="0"/>
      <w:sz w:val="15"/>
      <w:szCs w:val="15"/>
      <w:u w:val="none"/>
    </w:rPr>
  </w:style>
  <w:style w:type="character" w:customStyle="1" w:styleId="2115pt1">
    <w:name w:val="Основен текст (2) + 11.5 pt;Курсив"/>
    <w:rsid w:val="00336B73"/>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bg-BG" w:eastAsia="bg-BG" w:bidi="bg-BG"/>
    </w:rPr>
  </w:style>
  <w:style w:type="character" w:customStyle="1" w:styleId="af7">
    <w:name w:val="Горен или долен колонтитул"/>
    <w:rsid w:val="00336B73"/>
    <w:rPr>
      <w:rFonts w:ascii="Times New Roman" w:eastAsia="Times New Roman" w:hAnsi="Times New Roman" w:cs="Times New Roman"/>
      <w:b/>
      <w:bCs/>
      <w:i w:val="0"/>
      <w:iCs w:val="0"/>
      <w:smallCaps w:val="0"/>
      <w:strike w:val="0"/>
      <w:color w:val="000000"/>
      <w:spacing w:val="0"/>
      <w:w w:val="100"/>
      <w:position w:val="0"/>
      <w:sz w:val="15"/>
      <w:szCs w:val="15"/>
      <w:u w:val="single"/>
      <w:lang w:val="bg-BG" w:eastAsia="bg-BG" w:bidi="bg-BG"/>
    </w:rPr>
  </w:style>
  <w:style w:type="character" w:customStyle="1" w:styleId="212pt">
    <w:name w:val="Основен текст (2) + 12 pt;Курсив"/>
    <w:rsid w:val="00336B73"/>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bg-BG" w:eastAsia="bg-BG" w:bidi="bg-BG"/>
    </w:rPr>
  </w:style>
  <w:style w:type="character" w:customStyle="1" w:styleId="Arial105pt0pt">
    <w:name w:val="Горен или долен колонтитул + Arial;10.5 pt;Не е удебелен;Разредка 0 pt"/>
    <w:rsid w:val="00336B73"/>
    <w:rPr>
      <w:rFonts w:ascii="Arial" w:eastAsia="Arial" w:hAnsi="Arial" w:cs="Arial"/>
      <w:b/>
      <w:bCs/>
      <w:i w:val="0"/>
      <w:iCs w:val="0"/>
      <w:smallCaps w:val="0"/>
      <w:strike w:val="0"/>
      <w:color w:val="000000"/>
      <w:spacing w:val="-10"/>
      <w:w w:val="100"/>
      <w:position w:val="0"/>
      <w:sz w:val="21"/>
      <w:szCs w:val="21"/>
      <w:u w:val="none"/>
      <w:lang w:val="bg-BG" w:eastAsia="bg-BG" w:bidi="bg-BG"/>
    </w:rPr>
  </w:style>
  <w:style w:type="character" w:customStyle="1" w:styleId="84">
    <w:name w:val="Основен текст (8)_"/>
    <w:rsid w:val="00336B73"/>
    <w:rPr>
      <w:rFonts w:ascii="Times New Roman" w:eastAsia="Times New Roman" w:hAnsi="Times New Roman" w:cs="Times New Roman"/>
      <w:b/>
      <w:bCs/>
      <w:i w:val="0"/>
      <w:iCs w:val="0"/>
      <w:smallCaps w:val="0"/>
      <w:strike w:val="0"/>
      <w:sz w:val="23"/>
      <w:szCs w:val="23"/>
      <w:u w:val="none"/>
    </w:rPr>
  </w:style>
  <w:style w:type="character" w:customStyle="1" w:styleId="12pt">
    <w:name w:val="Горен или долен колонтитул + 12 pt;Курсив"/>
    <w:rsid w:val="00336B73"/>
    <w:rPr>
      <w:rFonts w:ascii="Times New Roman" w:eastAsia="Times New Roman" w:hAnsi="Times New Roman" w:cs="Times New Roman"/>
      <w:b/>
      <w:bCs/>
      <w:i/>
      <w:iCs/>
      <w:smallCaps w:val="0"/>
      <w:strike w:val="0"/>
      <w:color w:val="000000"/>
      <w:spacing w:val="0"/>
      <w:w w:val="100"/>
      <w:position w:val="0"/>
      <w:sz w:val="24"/>
      <w:szCs w:val="24"/>
      <w:u w:val="none"/>
      <w:lang w:val="bg-BG" w:eastAsia="bg-BG" w:bidi="bg-BG"/>
    </w:rPr>
  </w:style>
  <w:style w:type="character" w:customStyle="1" w:styleId="85">
    <w:name w:val="Основен текст (8)"/>
    <w:rsid w:val="00336B73"/>
    <w:rPr>
      <w:rFonts w:ascii="Times New Roman" w:eastAsia="Times New Roman" w:hAnsi="Times New Roman" w:cs="Times New Roman"/>
      <w:b/>
      <w:bCs/>
      <w:i w:val="0"/>
      <w:iCs w:val="0"/>
      <w:smallCaps w:val="0"/>
      <w:strike w:val="0"/>
      <w:color w:val="000000"/>
      <w:spacing w:val="0"/>
      <w:w w:val="100"/>
      <w:position w:val="0"/>
      <w:sz w:val="23"/>
      <w:szCs w:val="23"/>
      <w:u w:val="none"/>
      <w:lang w:val="bg-BG" w:eastAsia="bg-BG" w:bidi="bg-BG"/>
    </w:rPr>
  </w:style>
  <w:style w:type="character" w:customStyle="1" w:styleId="62">
    <w:name w:val="Заглавие #6_"/>
    <w:rsid w:val="00336B73"/>
    <w:rPr>
      <w:rFonts w:ascii="Times New Roman" w:eastAsia="Times New Roman" w:hAnsi="Times New Roman" w:cs="Times New Roman"/>
      <w:b/>
      <w:bCs/>
      <w:i w:val="0"/>
      <w:iCs w:val="0"/>
      <w:smallCaps w:val="0"/>
      <w:strike w:val="0"/>
      <w:sz w:val="23"/>
      <w:szCs w:val="23"/>
      <w:u w:val="none"/>
    </w:rPr>
  </w:style>
  <w:style w:type="character" w:customStyle="1" w:styleId="63">
    <w:name w:val="Заглавие #6"/>
    <w:rsid w:val="00336B73"/>
    <w:rPr>
      <w:rFonts w:ascii="Times New Roman" w:eastAsia="Times New Roman" w:hAnsi="Times New Roman" w:cs="Times New Roman"/>
      <w:b/>
      <w:bCs/>
      <w:i w:val="0"/>
      <w:iCs w:val="0"/>
      <w:smallCaps w:val="0"/>
      <w:strike w:val="0"/>
      <w:color w:val="000000"/>
      <w:spacing w:val="0"/>
      <w:w w:val="100"/>
      <w:position w:val="0"/>
      <w:sz w:val="23"/>
      <w:szCs w:val="23"/>
      <w:u w:val="none"/>
      <w:lang w:val="bg-BG" w:eastAsia="bg-BG" w:bidi="bg-BG"/>
    </w:rPr>
  </w:style>
  <w:style w:type="character" w:customStyle="1" w:styleId="64">
    <w:name w:val="Основен текст (6)_"/>
    <w:link w:val="65"/>
    <w:rsid w:val="00336B73"/>
    <w:rPr>
      <w:i/>
      <w:iCs/>
      <w:shd w:val="clear" w:color="auto" w:fill="FFFFFF"/>
    </w:rPr>
  </w:style>
  <w:style w:type="character" w:customStyle="1" w:styleId="45">
    <w:name w:val="Заглавие #4_"/>
    <w:rsid w:val="00336B73"/>
    <w:rPr>
      <w:rFonts w:ascii="Arial" w:eastAsia="Arial" w:hAnsi="Arial" w:cs="Arial"/>
      <w:b/>
      <w:bCs/>
      <w:i w:val="0"/>
      <w:iCs w:val="0"/>
      <w:smallCaps w:val="0"/>
      <w:strike w:val="0"/>
      <w:u w:val="none"/>
    </w:rPr>
  </w:style>
  <w:style w:type="character" w:customStyle="1" w:styleId="46">
    <w:name w:val="Заглавие #4"/>
    <w:rsid w:val="00336B73"/>
    <w:rPr>
      <w:rFonts w:ascii="Arial" w:eastAsia="Arial" w:hAnsi="Arial" w:cs="Arial"/>
      <w:b/>
      <w:bCs/>
      <w:i w:val="0"/>
      <w:iCs w:val="0"/>
      <w:smallCaps w:val="0"/>
      <w:strike w:val="0"/>
      <w:color w:val="000000"/>
      <w:spacing w:val="0"/>
      <w:w w:val="100"/>
      <w:position w:val="0"/>
      <w:sz w:val="24"/>
      <w:szCs w:val="24"/>
      <w:u w:val="none"/>
      <w:lang w:val="bg-BG" w:eastAsia="bg-BG" w:bidi="bg-BG"/>
    </w:rPr>
  </w:style>
  <w:style w:type="character" w:customStyle="1" w:styleId="100">
    <w:name w:val="Основен текст (10)_"/>
    <w:link w:val="101"/>
    <w:rsid w:val="00336B73"/>
    <w:rPr>
      <w:rFonts w:ascii="Arial" w:eastAsia="Arial" w:hAnsi="Arial" w:cs="Arial"/>
      <w:b/>
      <w:bCs/>
      <w:shd w:val="clear" w:color="auto" w:fill="FFFFFF"/>
    </w:rPr>
  </w:style>
  <w:style w:type="paragraph" w:customStyle="1" w:styleId="65">
    <w:name w:val="Основен текст (6)"/>
    <w:basedOn w:val="Normal"/>
    <w:link w:val="64"/>
    <w:rsid w:val="00336B73"/>
    <w:pPr>
      <w:widowControl w:val="0"/>
      <w:shd w:val="clear" w:color="auto" w:fill="FFFFFF"/>
      <w:spacing w:line="307" w:lineRule="exact"/>
    </w:pPr>
    <w:rPr>
      <w:i/>
      <w:iCs/>
      <w:sz w:val="20"/>
    </w:rPr>
  </w:style>
  <w:style w:type="paragraph" w:customStyle="1" w:styleId="101">
    <w:name w:val="Основен текст (10)"/>
    <w:basedOn w:val="Normal"/>
    <w:link w:val="100"/>
    <w:rsid w:val="00336B73"/>
    <w:pPr>
      <w:widowControl w:val="0"/>
      <w:shd w:val="clear" w:color="auto" w:fill="FFFFFF"/>
      <w:spacing w:after="180" w:line="0" w:lineRule="atLeast"/>
    </w:pPr>
    <w:rPr>
      <w:rFonts w:eastAsia="Arial" w:cs="Arial"/>
      <w:b/>
      <w:bCs/>
      <w:sz w:val="20"/>
    </w:rPr>
  </w:style>
  <w:style w:type="character" w:customStyle="1" w:styleId="66">
    <w:name w:val="Основен текст (6) + Не е удебелен;Не е курсив"/>
    <w:rsid w:val="00336B73"/>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bg-BG" w:eastAsia="bg-BG" w:bidi="bg-BG"/>
    </w:rPr>
  </w:style>
  <w:style w:type="table" w:customStyle="1" w:styleId="TableGridLight2">
    <w:name w:val="Table Grid Light2"/>
    <w:basedOn w:val="TableNormal"/>
    <w:next w:val="1f6"/>
    <w:uiPriority w:val="40"/>
    <w:rsid w:val="00335785"/>
    <w:rPr>
      <w:rFonts w:asciiTheme="minorHAnsi" w:eastAsiaTheme="minorHAnsi" w:hAnsiTheme="minorHAnsi" w:cstheme="minorBid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f6">
    <w:name w:val="Мрежа в таблица светла1"/>
    <w:basedOn w:val="TableNormal"/>
    <w:uiPriority w:val="40"/>
    <w:rsid w:val="003357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01">
    <w:name w:val="Table Grid101"/>
    <w:basedOn w:val="TableContemporary"/>
    <w:next w:val="TableGrid"/>
    <w:rsid w:val="00412FD3"/>
    <w:pPr>
      <w:tabs>
        <w:tab w:val="clear" w:pos="1771"/>
      </w:tabs>
      <w:suppressAutoHyphens w:val="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41">
    <w:name w:val="Table Grid141"/>
    <w:basedOn w:val="TableContemporary"/>
    <w:next w:val="TableGrid"/>
    <w:rsid w:val="00412FD3"/>
    <w:pPr>
      <w:tabs>
        <w:tab w:val="clear" w:pos="1771"/>
      </w:tabs>
      <w:suppressAutoHyphens w:val="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Numbered6">
    <w:name w:val="Style Numbered6"/>
    <w:basedOn w:val="NoList"/>
    <w:rsid w:val="00412FD3"/>
    <w:pPr>
      <w:numPr>
        <w:numId w:val="21"/>
      </w:numPr>
    </w:pPr>
  </w:style>
  <w:style w:type="numbering" w:customStyle="1" w:styleId="1111112">
    <w:name w:val="1 / 1.1 / 1.1.12"/>
    <w:basedOn w:val="NoList"/>
    <w:next w:val="111111"/>
    <w:rsid w:val="00412FD3"/>
    <w:pPr>
      <w:numPr>
        <w:numId w:val="22"/>
      </w:numPr>
    </w:pPr>
  </w:style>
  <w:style w:type="numbering" w:customStyle="1" w:styleId="1ai2">
    <w:name w:val="1 / a / i2"/>
    <w:basedOn w:val="NoList"/>
    <w:next w:val="1ai"/>
    <w:rsid w:val="00412FD3"/>
    <w:pPr>
      <w:numPr>
        <w:numId w:val="23"/>
      </w:numPr>
    </w:pPr>
  </w:style>
  <w:style w:type="numbering" w:customStyle="1" w:styleId="1">
    <w:name w:val="Член / раздел1"/>
    <w:basedOn w:val="NoList"/>
    <w:next w:val="ArticleSection"/>
    <w:rsid w:val="00412FD3"/>
    <w:pPr>
      <w:numPr>
        <w:numId w:val="24"/>
      </w:numPr>
    </w:pPr>
  </w:style>
  <w:style w:type="numbering" w:customStyle="1" w:styleId="StyleBulleted11ptGMC2">
    <w:name w:val="Style Bulleted 11 pt GMC2"/>
    <w:basedOn w:val="NoList"/>
    <w:rsid w:val="00412FD3"/>
    <w:pPr>
      <w:numPr>
        <w:numId w:val="26"/>
      </w:numPr>
    </w:pPr>
  </w:style>
  <w:style w:type="numbering" w:customStyle="1" w:styleId="StyleBulleted11pt3">
    <w:name w:val="Style Bulleted 11 pt3"/>
    <w:basedOn w:val="NoList"/>
    <w:rsid w:val="00412FD3"/>
    <w:pPr>
      <w:numPr>
        <w:numId w:val="27"/>
      </w:numPr>
    </w:pPr>
  </w:style>
  <w:style w:type="numbering" w:customStyle="1" w:styleId="StyleNumbered11ptGM3">
    <w:name w:val="Style Numbered 11 pt GM3"/>
    <w:basedOn w:val="NoList"/>
    <w:rsid w:val="00412FD3"/>
    <w:pPr>
      <w:numPr>
        <w:numId w:val="28"/>
      </w:numPr>
    </w:pPr>
  </w:style>
  <w:style w:type="numbering" w:customStyle="1" w:styleId="WW8Num1931">
    <w:name w:val="WW8Num1931"/>
    <w:rsid w:val="00412FD3"/>
    <w:pPr>
      <w:numPr>
        <w:numId w:val="29"/>
      </w:numPr>
    </w:pPr>
  </w:style>
  <w:style w:type="table" w:customStyle="1" w:styleId="TableGridnellyveatal13">
    <w:name w:val="Table Grid nelly veatal13"/>
    <w:basedOn w:val="TableNormal"/>
    <w:next w:val="TableGrid"/>
    <w:uiPriority w:val="59"/>
    <w:rsid w:val="00412FD3"/>
    <w:pPr>
      <w:numPr>
        <w:numId w:val="22"/>
      </w:numPr>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nellyveatal112">
    <w:name w:val="Table Grid nelly veatal112"/>
    <w:basedOn w:val="TableNormal"/>
    <w:next w:val="TableGrid"/>
    <w:uiPriority w:val="59"/>
    <w:rsid w:val="00412FD3"/>
    <w:pPr>
      <w:numPr>
        <w:numId w:val="68"/>
      </w:numPr>
      <w:ind w:left="1211" w:hanging="432"/>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ветла мрежа - Акцент 31"/>
    <w:basedOn w:val="TableNormal"/>
    <w:next w:val="LightGrid-Accent3"/>
    <w:uiPriority w:val="62"/>
    <w:rsid w:val="00412FD3"/>
    <w:rPr>
      <w:rFonts w:eastAsia="MS Mincho"/>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Yu Mincho Light" w:eastAsia="Times New Roman" w:hAnsi="Yu Mincho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Yu Mincho Light" w:eastAsia="Times New Roman" w:hAnsi="Yu Mincho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Yu Mincho Light" w:eastAsia="Times New Roman" w:hAnsi="Yu Mincho Light" w:cs="Times New Roman"/>
        <w:b/>
        <w:bCs/>
      </w:rPr>
    </w:tblStylePr>
    <w:tblStylePr w:type="lastCol">
      <w:rPr>
        <w:rFonts w:ascii="Yu Mincho Light" w:eastAsia="Times New Roman" w:hAnsi="Yu Mincho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WW8Num1871">
    <w:name w:val="WW8Num1871"/>
    <w:rsid w:val="00412FD3"/>
    <w:pPr>
      <w:numPr>
        <w:numId w:val="31"/>
      </w:numPr>
    </w:pPr>
  </w:style>
  <w:style w:type="numbering" w:customStyle="1" w:styleId="WW8Num1741">
    <w:name w:val="WW8Num1741"/>
    <w:rsid w:val="00412FD3"/>
    <w:pPr>
      <w:numPr>
        <w:numId w:val="32"/>
      </w:numPr>
    </w:pPr>
  </w:style>
  <w:style w:type="numbering" w:customStyle="1" w:styleId="WW8Num1861">
    <w:name w:val="WW8Num1861"/>
    <w:rsid w:val="00412FD3"/>
    <w:pPr>
      <w:numPr>
        <w:numId w:val="33"/>
      </w:numPr>
    </w:pPr>
  </w:style>
  <w:style w:type="numbering" w:customStyle="1" w:styleId="WW8Num1841">
    <w:name w:val="WW8Num1841"/>
    <w:rsid w:val="00412FD3"/>
    <w:pPr>
      <w:numPr>
        <w:numId w:val="34"/>
      </w:numPr>
    </w:pPr>
  </w:style>
  <w:style w:type="numbering" w:customStyle="1" w:styleId="WW8Num2001">
    <w:name w:val="WW8Num2001"/>
    <w:rsid w:val="00412FD3"/>
    <w:pPr>
      <w:numPr>
        <w:numId w:val="35"/>
      </w:numPr>
    </w:pPr>
  </w:style>
  <w:style w:type="numbering" w:customStyle="1" w:styleId="WW8Num1761">
    <w:name w:val="WW8Num1761"/>
    <w:rsid w:val="00412FD3"/>
    <w:pPr>
      <w:numPr>
        <w:numId w:val="36"/>
      </w:numPr>
    </w:pPr>
  </w:style>
  <w:style w:type="numbering" w:customStyle="1" w:styleId="WW8Num2081">
    <w:name w:val="WW8Num2081"/>
    <w:rsid w:val="00412FD3"/>
    <w:pPr>
      <w:numPr>
        <w:numId w:val="37"/>
      </w:numPr>
    </w:pPr>
  </w:style>
  <w:style w:type="numbering" w:customStyle="1" w:styleId="WW8Num1881">
    <w:name w:val="WW8Num1881"/>
    <w:rsid w:val="00412FD3"/>
    <w:pPr>
      <w:numPr>
        <w:numId w:val="38"/>
      </w:numPr>
    </w:pPr>
  </w:style>
  <w:style w:type="numbering" w:customStyle="1" w:styleId="WW8Num1891">
    <w:name w:val="WW8Num1891"/>
    <w:rsid w:val="00412FD3"/>
    <w:pPr>
      <w:numPr>
        <w:numId w:val="39"/>
      </w:numPr>
    </w:pPr>
  </w:style>
  <w:style w:type="numbering" w:customStyle="1" w:styleId="WW8Num1731">
    <w:name w:val="WW8Num1731"/>
    <w:rsid w:val="00412FD3"/>
    <w:pPr>
      <w:numPr>
        <w:numId w:val="40"/>
      </w:numPr>
    </w:pPr>
  </w:style>
  <w:style w:type="numbering" w:customStyle="1" w:styleId="WW8Num1821">
    <w:name w:val="WW8Num1821"/>
    <w:rsid w:val="00412FD3"/>
    <w:pPr>
      <w:numPr>
        <w:numId w:val="41"/>
      </w:numPr>
    </w:pPr>
  </w:style>
  <w:style w:type="numbering" w:customStyle="1" w:styleId="WW8Num2061">
    <w:name w:val="WW8Num2061"/>
    <w:rsid w:val="00412FD3"/>
    <w:pPr>
      <w:numPr>
        <w:numId w:val="42"/>
      </w:numPr>
    </w:pPr>
  </w:style>
  <w:style w:type="numbering" w:customStyle="1" w:styleId="WW8Num1801">
    <w:name w:val="WW8Num1801"/>
    <w:rsid w:val="00412FD3"/>
    <w:pPr>
      <w:numPr>
        <w:numId w:val="43"/>
      </w:numPr>
    </w:pPr>
  </w:style>
  <w:style w:type="numbering" w:customStyle="1" w:styleId="WW8Num2071">
    <w:name w:val="WW8Num2071"/>
    <w:rsid w:val="00412FD3"/>
    <w:pPr>
      <w:numPr>
        <w:numId w:val="44"/>
      </w:numPr>
    </w:pPr>
  </w:style>
  <w:style w:type="numbering" w:customStyle="1" w:styleId="WW8Num2111">
    <w:name w:val="WW8Num2111"/>
    <w:rsid w:val="00412FD3"/>
    <w:pPr>
      <w:numPr>
        <w:numId w:val="45"/>
      </w:numPr>
    </w:pPr>
  </w:style>
  <w:style w:type="numbering" w:customStyle="1" w:styleId="WW8Num1771">
    <w:name w:val="WW8Num1771"/>
    <w:rsid w:val="00412FD3"/>
    <w:pPr>
      <w:numPr>
        <w:numId w:val="46"/>
      </w:numPr>
    </w:pPr>
  </w:style>
  <w:style w:type="numbering" w:customStyle="1" w:styleId="WW8Num1901">
    <w:name w:val="WW8Num1901"/>
    <w:rsid w:val="00412FD3"/>
    <w:pPr>
      <w:numPr>
        <w:numId w:val="47"/>
      </w:numPr>
    </w:pPr>
  </w:style>
  <w:style w:type="numbering" w:customStyle="1" w:styleId="WW8Num2031">
    <w:name w:val="WW8Num2031"/>
    <w:rsid w:val="00412FD3"/>
    <w:pPr>
      <w:numPr>
        <w:numId w:val="48"/>
      </w:numPr>
    </w:pPr>
  </w:style>
  <w:style w:type="numbering" w:customStyle="1" w:styleId="WW8Num1811">
    <w:name w:val="WW8Num1811"/>
    <w:rsid w:val="00412FD3"/>
    <w:pPr>
      <w:numPr>
        <w:numId w:val="49"/>
      </w:numPr>
    </w:pPr>
  </w:style>
  <w:style w:type="character" w:customStyle="1" w:styleId="Calibri10pt0">
    <w:name w:val="Основен текст + Calibri.10 pt.Удебелен"/>
    <w:rsid w:val="00412FD3"/>
    <w:rPr>
      <w:rFonts w:ascii="Calibri" w:eastAsia="Calibri" w:hAnsi="Calibri" w:cs="Calibri"/>
      <w:b/>
      <w:bCs/>
      <w:i w:val="0"/>
      <w:iCs w:val="0"/>
      <w:smallCaps w:val="0"/>
      <w:strike w:val="0"/>
      <w:color w:val="000000"/>
      <w:spacing w:val="0"/>
      <w:w w:val="100"/>
      <w:position w:val="0"/>
      <w:sz w:val="20"/>
      <w:szCs w:val="20"/>
      <w:u w:val="none"/>
      <w:lang w:val="bg-BG"/>
    </w:rPr>
  </w:style>
  <w:style w:type="character" w:customStyle="1" w:styleId="af8">
    <w:name w:val="Основной текст + Полужирный.Курсив"/>
    <w:rsid w:val="00412FD3"/>
    <w:rPr>
      <w:rFonts w:ascii="Arial" w:eastAsia="Arial" w:hAnsi="Arial" w:cs="Arial"/>
      <w:b/>
      <w:bCs/>
      <w:i/>
      <w:iCs/>
      <w:smallCaps w:val="0"/>
      <w:strike w:val="0"/>
      <w:color w:val="000000"/>
      <w:spacing w:val="0"/>
      <w:w w:val="100"/>
      <w:position w:val="0"/>
      <w:sz w:val="18"/>
      <w:szCs w:val="18"/>
      <w:u w:val="none"/>
      <w:lang w:val="bg-BG" w:eastAsia="bg-BG" w:bidi="bg-BG"/>
    </w:rPr>
  </w:style>
  <w:style w:type="character" w:customStyle="1" w:styleId="72Arial115pt0">
    <w:name w:val="Заголовок №7 (2) + Arial.11.5 pt.Полужирный.Курсив"/>
    <w:rsid w:val="00412FD3"/>
    <w:rPr>
      <w:rFonts w:ascii="Arial" w:eastAsia="Arial" w:hAnsi="Arial" w:cs="Arial"/>
      <w:b/>
      <w:bCs/>
      <w:i/>
      <w:iCs/>
      <w:smallCaps w:val="0"/>
      <w:strike w:val="0"/>
      <w:color w:val="000000"/>
      <w:spacing w:val="0"/>
      <w:w w:val="100"/>
      <w:position w:val="0"/>
      <w:sz w:val="23"/>
      <w:szCs w:val="23"/>
      <w:u w:val="none"/>
      <w:lang w:val="bg-BG" w:eastAsia="bg-BG" w:bidi="bg-BG"/>
    </w:rPr>
  </w:style>
  <w:style w:type="character" w:customStyle="1" w:styleId="BodytextArialNarrow75pt0">
    <w:name w:val="Body text + Arial Narrow.7.5 pt"/>
    <w:rsid w:val="00412FD3"/>
    <w:rPr>
      <w:rFonts w:ascii="Arial Narrow" w:eastAsia="Arial Narrow" w:hAnsi="Arial Narrow" w:cs="Arial Narrow"/>
      <w:color w:val="000000"/>
      <w:spacing w:val="0"/>
      <w:w w:val="100"/>
      <w:position w:val="0"/>
      <w:sz w:val="15"/>
      <w:szCs w:val="15"/>
      <w:shd w:val="clear" w:color="auto" w:fill="FFFFFF"/>
      <w:lang w:val="bg-BG" w:eastAsia="bg-BG" w:bidi="bg-BG"/>
    </w:rPr>
  </w:style>
  <w:style w:type="character" w:customStyle="1" w:styleId="BodytextArialNarrow85ptBold0">
    <w:name w:val="Body text + Arial Narrow.8.5 pt.Bold"/>
    <w:rsid w:val="00412FD3"/>
    <w:rPr>
      <w:rFonts w:ascii="Arial Narrow" w:eastAsia="Arial Narrow" w:hAnsi="Arial Narrow" w:cs="Arial Narrow"/>
      <w:b/>
      <w:bCs/>
      <w:color w:val="000000"/>
      <w:spacing w:val="0"/>
      <w:w w:val="100"/>
      <w:position w:val="0"/>
      <w:sz w:val="17"/>
      <w:szCs w:val="17"/>
      <w:shd w:val="clear" w:color="auto" w:fill="FFFFFF"/>
      <w:lang w:val="bg-BG" w:eastAsia="bg-BG" w:bidi="bg-BG"/>
    </w:rPr>
  </w:style>
  <w:style w:type="character" w:customStyle="1" w:styleId="BodytextArialNarrow9ptBold0">
    <w:name w:val="Body text + Arial Narrow.9 pt.Bold"/>
    <w:rsid w:val="00412FD3"/>
    <w:rPr>
      <w:rFonts w:ascii="Arial Narrow" w:eastAsia="Arial Narrow" w:hAnsi="Arial Narrow" w:cs="Arial Narrow"/>
      <w:b/>
      <w:bCs/>
      <w:i w:val="0"/>
      <w:iCs w:val="0"/>
      <w:smallCaps w:val="0"/>
      <w:strike w:val="0"/>
      <w:color w:val="000000"/>
      <w:spacing w:val="0"/>
      <w:w w:val="100"/>
      <w:position w:val="0"/>
      <w:sz w:val="18"/>
      <w:szCs w:val="18"/>
      <w:u w:val="none"/>
      <w:shd w:val="clear" w:color="auto" w:fill="FFFFFF"/>
      <w:lang w:val="bg-BG" w:eastAsia="bg-BG" w:bidi="bg-BG"/>
    </w:rPr>
  </w:style>
  <w:style w:type="character" w:customStyle="1" w:styleId="BodytextArialNarrow15ptBold0">
    <w:name w:val="Body text + Arial Narrow.15 pt.Bold"/>
    <w:rsid w:val="00412FD3"/>
    <w:rPr>
      <w:rFonts w:ascii="Arial Narrow" w:eastAsia="Arial Narrow" w:hAnsi="Arial Narrow" w:cs="Arial Narrow"/>
      <w:b/>
      <w:bCs/>
      <w:i w:val="0"/>
      <w:iCs w:val="0"/>
      <w:smallCaps w:val="0"/>
      <w:strike w:val="0"/>
      <w:color w:val="000000"/>
      <w:spacing w:val="0"/>
      <w:w w:val="100"/>
      <w:position w:val="0"/>
      <w:sz w:val="30"/>
      <w:szCs w:val="30"/>
      <w:u w:val="none"/>
      <w:shd w:val="clear" w:color="auto" w:fill="FFFFFF"/>
      <w:lang w:val="bg-BG" w:eastAsia="bg-BG" w:bidi="bg-BG"/>
    </w:rPr>
  </w:style>
  <w:style w:type="character" w:customStyle="1" w:styleId="15pt1pt0">
    <w:name w:val="Основной текст + 15 pt.Полужирный.Интервал 1 pt"/>
    <w:rsid w:val="00412FD3"/>
    <w:rPr>
      <w:rFonts w:ascii="Arial" w:eastAsia="Arial" w:hAnsi="Arial" w:cs="Arial"/>
      <w:b/>
      <w:bCs/>
      <w:i w:val="0"/>
      <w:iCs w:val="0"/>
      <w:smallCaps w:val="0"/>
      <w:strike w:val="0"/>
      <w:color w:val="000000"/>
      <w:spacing w:val="20"/>
      <w:w w:val="100"/>
      <w:position w:val="0"/>
      <w:sz w:val="30"/>
      <w:szCs w:val="30"/>
      <w:u w:val="none"/>
      <w:lang w:val="bg-BG" w:eastAsia="bg-BG" w:bidi="bg-BG"/>
    </w:rPr>
  </w:style>
  <w:style w:type="table" w:customStyle="1" w:styleId="117">
    <w:name w:val="Стил11"/>
    <w:basedOn w:val="TableNormal"/>
    <w:uiPriority w:val="99"/>
    <w:rsid w:val="00412FD3"/>
    <w:rPr>
      <w:rFonts w:ascii="Calibri" w:eastAsia="Calibri" w:hAnsi="Calibri"/>
      <w:sz w:val="22"/>
      <w:szCs w:val="22"/>
      <w:lang w:eastAsia="en-US"/>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vAlign w:val="center"/>
    </w:tcPr>
    <w:tblStylePr w:type="firstRow">
      <w:pPr>
        <w:wordWrap/>
        <w:spacing w:beforeLines="0" w:beforeAutospacing="0" w:afterLines="0" w:afterAutospacing="0" w:line="240" w:lineRule="auto"/>
        <w:jc w:val="center"/>
      </w:pPr>
      <w:rPr>
        <w:rFonts w:ascii="Hebar" w:hAnsi="Hebar"/>
        <w:b/>
        <w:w w:val="100"/>
        <w:sz w:val="22"/>
      </w:rPr>
      <w:tblPr/>
      <w:tcPr>
        <w:shd w:val="clear" w:color="auto" w:fill="D0CECE"/>
      </w:tcPr>
    </w:tblStylePr>
    <w:tblStylePr w:type="lastRow">
      <w:rPr>
        <w:rFonts w:ascii="Hebar" w:hAnsi="Hebar"/>
        <w:i/>
        <w:sz w:val="22"/>
      </w:rPr>
      <w:tblPr/>
      <w:tcPr>
        <w:shd w:val="clear" w:color="auto" w:fill="E7E6E6"/>
      </w:tcPr>
    </w:tblStylePr>
    <w:tblStylePr w:type="firstCol">
      <w:pPr>
        <w:jc w:val="left"/>
      </w:pPr>
      <w:rPr>
        <w:rFonts w:ascii="Hebar" w:hAnsi="Hebar"/>
        <w:sz w:val="22"/>
      </w:rPr>
      <w:tblPr/>
      <w:tcPr>
        <w:shd w:val="clear" w:color="auto" w:fill="E7E6E6"/>
        <w:vAlign w:val="center"/>
      </w:tcPr>
    </w:tblStylePr>
  </w:style>
  <w:style w:type="table" w:customStyle="1" w:styleId="MyTable3">
    <w:name w:val="My Table3"/>
    <w:basedOn w:val="TableContemporary"/>
    <w:uiPriority w:val="99"/>
    <w:qFormat/>
    <w:rsid w:val="00412FD3"/>
    <w:rPr>
      <w:lang w:val="en-US"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74">
    <w:name w:val="Style74"/>
    <w:basedOn w:val="TableContemporary"/>
    <w:uiPriority w:val="99"/>
    <w:rsid w:val="00412FD3"/>
    <w:rPr>
      <w:lang w:val="en-US"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MyTable11">
    <w:name w:val="My Table11"/>
    <w:basedOn w:val="TableContemporary"/>
    <w:uiPriority w:val="99"/>
    <w:qFormat/>
    <w:rsid w:val="00412FD3"/>
    <w:rPr>
      <w:lang w:val="en-US"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Bodytext2105pt0">
    <w:name w:val="Body text (2) + 10.5 pt"/>
    <w:basedOn w:val="Bodytext21"/>
    <w:rsid w:val="00412FD3"/>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bg-BG" w:eastAsia="bg-BG" w:bidi="bg-BG"/>
    </w:rPr>
  </w:style>
  <w:style w:type="character" w:customStyle="1" w:styleId="Bodytext2105ptSmallCaps0">
    <w:name w:val="Body text (2) + 10.5 pt.Small Caps"/>
    <w:basedOn w:val="Bodytext21"/>
    <w:rsid w:val="00412FD3"/>
    <w:rPr>
      <w:rFonts w:ascii="Times New Roman" w:eastAsia="Times New Roman" w:hAnsi="Times New Roman" w:cs="Times New Roman"/>
      <w:b w:val="0"/>
      <w:bCs w:val="0"/>
      <w:i w:val="0"/>
      <w:iCs w:val="0"/>
      <w:smallCaps/>
      <w:strike w:val="0"/>
      <w:color w:val="000000"/>
      <w:spacing w:val="0"/>
      <w:w w:val="100"/>
      <w:position w:val="0"/>
      <w:sz w:val="21"/>
      <w:szCs w:val="21"/>
      <w:u w:val="none"/>
      <w:shd w:val="clear" w:color="auto" w:fill="FFFFFF"/>
      <w:lang w:val="bg-BG" w:eastAsia="bg-BG" w:bidi="bg-BG"/>
    </w:rPr>
  </w:style>
  <w:style w:type="character" w:customStyle="1" w:styleId="Bodytext85pt0">
    <w:name w:val="Body text + 8.5 pt"/>
    <w:basedOn w:val="DefaultParagraphFont"/>
    <w:rsid w:val="00412FD3"/>
    <w:rPr>
      <w:rFonts w:ascii="Times New Roman" w:eastAsia="Times New Roman" w:hAnsi="Times New Roman" w:cs="Times New Roman"/>
      <w:b/>
      <w:bCs/>
      <w:i w:val="0"/>
      <w:iCs w:val="0"/>
      <w:smallCaps w:val="0"/>
      <w:strike w:val="0"/>
      <w:color w:val="000000"/>
      <w:spacing w:val="0"/>
      <w:w w:val="100"/>
      <w:position w:val="0"/>
      <w:sz w:val="17"/>
      <w:szCs w:val="17"/>
      <w:u w:val="none"/>
      <w:lang w:val="bg-BG"/>
    </w:rPr>
  </w:style>
  <w:style w:type="character" w:customStyle="1" w:styleId="BodytextFranklinGothicHeavy10pt0">
    <w:name w:val="Body text + Franklin Gothic Heavy.10 pt"/>
    <w:basedOn w:val="DefaultParagraphFont"/>
    <w:rsid w:val="00412FD3"/>
    <w:rPr>
      <w:rFonts w:ascii="Franklin Gothic Heavy" w:eastAsia="Franklin Gothic Heavy" w:hAnsi="Franklin Gothic Heavy" w:cs="Franklin Gothic Heavy"/>
      <w:b w:val="0"/>
      <w:bCs w:val="0"/>
      <w:i w:val="0"/>
      <w:iCs w:val="0"/>
      <w:smallCaps w:val="0"/>
      <w:strike w:val="0"/>
      <w:color w:val="000000"/>
      <w:spacing w:val="0"/>
      <w:w w:val="100"/>
      <w:position w:val="0"/>
      <w:sz w:val="20"/>
      <w:szCs w:val="20"/>
      <w:u w:val="none"/>
    </w:rPr>
  </w:style>
  <w:style w:type="character" w:customStyle="1" w:styleId="Bodytext85ptBoldItalic0">
    <w:name w:val="Body text + 8.5 pt.Bold.Italic"/>
    <w:basedOn w:val="DefaultParagraphFont"/>
    <w:rsid w:val="00412FD3"/>
    <w:rPr>
      <w:rFonts w:ascii="Times New Roman" w:eastAsia="Times New Roman" w:hAnsi="Times New Roman" w:cs="Times New Roman"/>
      <w:b/>
      <w:bCs/>
      <w:i/>
      <w:iCs/>
      <w:smallCaps w:val="0"/>
      <w:strike w:val="0"/>
      <w:color w:val="000000"/>
      <w:spacing w:val="0"/>
      <w:w w:val="100"/>
      <w:position w:val="0"/>
      <w:sz w:val="17"/>
      <w:szCs w:val="17"/>
      <w:u w:val="none"/>
      <w:lang w:val="bg-BG"/>
    </w:rPr>
  </w:style>
  <w:style w:type="table" w:customStyle="1" w:styleId="TableGridnellyveatal122">
    <w:name w:val="Table Grid nelly veatal122"/>
    <w:basedOn w:val="TableNormal"/>
    <w:next w:val="TableGrid"/>
    <w:uiPriority w:val="59"/>
    <w:rsid w:val="00412FD3"/>
    <w:pPr>
      <w:numPr>
        <w:numId w:val="22"/>
      </w:numPr>
      <w:ind w:left="0" w:firstLine="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nellyveatal1112">
    <w:name w:val="Table Grid nelly veatal1112"/>
    <w:basedOn w:val="TableNormal"/>
    <w:next w:val="TableGrid"/>
    <w:uiPriority w:val="59"/>
    <w:rsid w:val="00412FD3"/>
    <w:pPr>
      <w:numPr>
        <w:numId w:val="51"/>
      </w:numPr>
      <w:ind w:left="36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1">
    <w:name w:val="Light Grid - Accent 311"/>
    <w:basedOn w:val="TableNormal"/>
    <w:next w:val="LightGrid-Accent3"/>
    <w:uiPriority w:val="62"/>
    <w:rsid w:val="00412FD3"/>
    <w:rPr>
      <w:rFonts w:eastAsia="MS Mincho"/>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Yu Mincho Light" w:eastAsia="Times New Roman" w:hAnsi="Yu Mincho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Yu Mincho Light" w:eastAsia="Times New Roman" w:hAnsi="Yu Mincho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Yu Mincho Light" w:eastAsia="Times New Roman" w:hAnsi="Yu Mincho Light" w:cs="Times New Roman"/>
        <w:b/>
        <w:bCs/>
      </w:rPr>
    </w:tblStylePr>
    <w:tblStylePr w:type="lastCol">
      <w:rPr>
        <w:rFonts w:ascii="Yu Mincho Light" w:eastAsia="Times New Roman" w:hAnsi="Yu Mincho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yTable21">
    <w:name w:val="My Table21"/>
    <w:basedOn w:val="TableContemporary"/>
    <w:uiPriority w:val="99"/>
    <w:qFormat/>
    <w:rsid w:val="00412FD3"/>
    <w:rPr>
      <w:lang w:val="en-US"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721">
    <w:name w:val="Style721"/>
    <w:basedOn w:val="TableContemporary"/>
    <w:uiPriority w:val="99"/>
    <w:rsid w:val="00412FD3"/>
    <w:rPr>
      <w:lang w:val="en-US"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82">
    <w:name w:val="Style82"/>
    <w:basedOn w:val="TableContemporary"/>
    <w:uiPriority w:val="99"/>
    <w:rsid w:val="00412FD3"/>
    <w:rPr>
      <w:lang w:val="en-US"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nellyveatal1211">
    <w:name w:val="Table Grid nelly veatal1211"/>
    <w:basedOn w:val="TableNormal"/>
    <w:next w:val="TableGrid"/>
    <w:uiPriority w:val="59"/>
    <w:rsid w:val="00412FD3"/>
    <w:pPr>
      <w:numPr>
        <w:numId w:val="22"/>
      </w:numPr>
      <w:tabs>
        <w:tab w:val="num" w:pos="926"/>
        <w:tab w:val="num" w:pos="1469"/>
      </w:tabs>
      <w:ind w:left="0" w:firstLine="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nellyveatal11111">
    <w:name w:val="Table Grid nelly veatal11111"/>
    <w:basedOn w:val="TableNormal"/>
    <w:next w:val="TableGrid"/>
    <w:uiPriority w:val="59"/>
    <w:rsid w:val="00412FD3"/>
    <w:pPr>
      <w:numPr>
        <w:numId w:val="38"/>
      </w:numPr>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81">
    <w:name w:val="Style181"/>
    <w:basedOn w:val="TableContemporary"/>
    <w:uiPriority w:val="99"/>
    <w:rsid w:val="00412FD3"/>
    <w:rPr>
      <w:lang w:val="en-US"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112">
    <w:name w:val="Style2112"/>
    <w:basedOn w:val="TableContemporary"/>
    <w:uiPriority w:val="99"/>
    <w:rsid w:val="00412FD3"/>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1112">
    <w:name w:val="Style21112"/>
    <w:basedOn w:val="TableContemporary"/>
    <w:uiPriority w:val="99"/>
    <w:rsid w:val="00412FD3"/>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11112">
    <w:name w:val="Style211112"/>
    <w:basedOn w:val="TableContemporary"/>
    <w:uiPriority w:val="99"/>
    <w:rsid w:val="00412FD3"/>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111112">
    <w:name w:val="Style2111112"/>
    <w:basedOn w:val="TableContemporary"/>
    <w:uiPriority w:val="99"/>
    <w:rsid w:val="00412FD3"/>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1111112">
    <w:name w:val="Style21111112"/>
    <w:basedOn w:val="TableContemporary"/>
    <w:uiPriority w:val="99"/>
    <w:rsid w:val="00412FD3"/>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11111111">
    <w:name w:val="Style211111111"/>
    <w:basedOn w:val="TableContemporary"/>
    <w:uiPriority w:val="99"/>
    <w:rsid w:val="00412FD3"/>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312">
    <w:name w:val="Style2312"/>
    <w:basedOn w:val="TableContemporary"/>
    <w:uiPriority w:val="99"/>
    <w:rsid w:val="00412FD3"/>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3111">
    <w:name w:val="Style23111"/>
    <w:basedOn w:val="TableContemporary"/>
    <w:uiPriority w:val="99"/>
    <w:rsid w:val="00412FD3"/>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2121">
    <w:name w:val="Style2121"/>
    <w:basedOn w:val="TableContemporary"/>
    <w:uiPriority w:val="99"/>
    <w:rsid w:val="00412FD3"/>
    <w:pPr>
      <w:tabs>
        <w:tab w:val="clear" w:pos="1771"/>
      </w:tabs>
      <w:suppressAutoHyphens w:val="0"/>
      <w:jc w:val="left"/>
    </w:pPr>
    <w:rPr>
      <w:rFonts w:ascii="Courier New" w:eastAsia="Courier New" w:hAnsi="Courier New" w:cs="Courier New"/>
      <w:sz w:val="24"/>
      <w:szCs w:val="24"/>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02">
    <w:name w:val="Table Grid102"/>
    <w:basedOn w:val="TableContemporary"/>
    <w:next w:val="TableGrid"/>
    <w:rsid w:val="00412FD3"/>
    <w:pPr>
      <w:tabs>
        <w:tab w:val="clear" w:pos="1771"/>
      </w:tabs>
      <w:suppressAutoHyphens w:val="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42">
    <w:name w:val="Table Grid142"/>
    <w:basedOn w:val="TableContemporary"/>
    <w:next w:val="TableGrid"/>
    <w:rsid w:val="00412FD3"/>
    <w:pPr>
      <w:tabs>
        <w:tab w:val="clear" w:pos="1771"/>
      </w:tabs>
      <w:suppressAutoHyphens w:val="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51">
    <w:name w:val="Table Grid151"/>
    <w:basedOn w:val="TableContemporary"/>
    <w:next w:val="TableGrid"/>
    <w:rsid w:val="00412FD3"/>
    <w:pPr>
      <w:tabs>
        <w:tab w:val="clear" w:pos="1771"/>
      </w:tabs>
      <w:suppressAutoHyphens w:val="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61">
    <w:name w:val="Table Grid161"/>
    <w:basedOn w:val="TableContemporary"/>
    <w:next w:val="TableGrid"/>
    <w:rsid w:val="00412FD3"/>
    <w:pPr>
      <w:tabs>
        <w:tab w:val="clear" w:pos="1771"/>
      </w:tabs>
      <w:suppressAutoHyphens w:val="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71">
    <w:name w:val="Table Grid171"/>
    <w:basedOn w:val="TableContemporary"/>
    <w:next w:val="TableGrid"/>
    <w:rsid w:val="00412FD3"/>
    <w:pPr>
      <w:tabs>
        <w:tab w:val="clear" w:pos="1771"/>
      </w:tabs>
      <w:suppressAutoHyphens w:val="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81">
    <w:name w:val="Table Grid181"/>
    <w:basedOn w:val="TableContemporary"/>
    <w:next w:val="TableGrid"/>
    <w:rsid w:val="00412FD3"/>
    <w:pPr>
      <w:tabs>
        <w:tab w:val="clear" w:pos="1771"/>
      </w:tabs>
      <w:suppressAutoHyphens w:val="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731">
    <w:name w:val="Style731"/>
    <w:basedOn w:val="TableContemporary"/>
    <w:uiPriority w:val="99"/>
    <w:rsid w:val="00412FD3"/>
    <w:pPr>
      <w:tabs>
        <w:tab w:val="clear" w:pos="1771"/>
      </w:tabs>
      <w:suppressAutoHyphens w:val="0"/>
      <w:jc w:val="left"/>
    </w:pPr>
    <w:rPr>
      <w:rFonts w:asciiTheme="minorHAnsi" w:eastAsiaTheme="minorHAnsi" w:hAnsiTheme="minorHAnsi" w:cstheme="minorBidi"/>
      <w:sz w:val="22"/>
      <w:szCs w:val="22"/>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811">
    <w:name w:val="Style811"/>
    <w:basedOn w:val="TableContemporary"/>
    <w:uiPriority w:val="99"/>
    <w:rsid w:val="00412FD3"/>
    <w:pPr>
      <w:tabs>
        <w:tab w:val="clear" w:pos="1771"/>
      </w:tabs>
      <w:suppressAutoHyphens w:val="0"/>
      <w:jc w:val="left"/>
    </w:pPr>
    <w:rPr>
      <w:rFonts w:asciiTheme="minorHAnsi" w:eastAsiaTheme="minorHAnsi" w:hAnsiTheme="minorHAnsi" w:cstheme="minorBidi"/>
      <w:sz w:val="22"/>
      <w:szCs w:val="22"/>
      <w:lang w:eastAsia="en-US"/>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2115pt2">
    <w:name w:val="Основен текст (2) + 11.5 pt.Курсив"/>
    <w:basedOn w:val="25"/>
    <w:rsid w:val="00412FD3"/>
    <w:rPr>
      <w:rFonts w:ascii="Arial Unicode MS" w:eastAsia="Arial Unicode MS" w:hAnsi="Arial Unicode MS" w:cs="Arial Unicode MS"/>
      <w:i/>
      <w:iCs/>
      <w:color w:val="000000"/>
      <w:spacing w:val="0"/>
      <w:w w:val="100"/>
      <w:position w:val="0"/>
      <w:sz w:val="23"/>
      <w:szCs w:val="23"/>
      <w:shd w:val="clear" w:color="auto" w:fill="FFFFFF"/>
      <w:lang w:val="bg-BG" w:eastAsia="bg-BG" w:bidi="bg-BG"/>
    </w:rPr>
  </w:style>
  <w:style w:type="character" w:customStyle="1" w:styleId="2ArialNarrow9pt0">
    <w:name w:val="Основен текст (2) + Arial Narrow.9 pt.Удебелен"/>
    <w:basedOn w:val="25"/>
    <w:rsid w:val="00412FD3"/>
    <w:rPr>
      <w:rFonts w:ascii="Arial Narrow" w:eastAsia="Arial Narrow" w:hAnsi="Arial Narrow" w:cs="Arial Narrow"/>
      <w:b/>
      <w:bCs/>
      <w:i w:val="0"/>
      <w:iCs w:val="0"/>
      <w:smallCaps w:val="0"/>
      <w:strike w:val="0"/>
      <w:color w:val="000000"/>
      <w:spacing w:val="0"/>
      <w:w w:val="100"/>
      <w:position w:val="0"/>
      <w:sz w:val="18"/>
      <w:szCs w:val="18"/>
      <w:u w:val="none"/>
      <w:shd w:val="clear" w:color="auto" w:fill="FFFFFF"/>
      <w:lang w:val="bg-BG" w:eastAsia="bg-BG" w:bidi="bg-BG"/>
    </w:rPr>
  </w:style>
  <w:style w:type="character" w:customStyle="1" w:styleId="2ArialNarrow105pt0">
    <w:name w:val="Основен текст (2) + Arial Narrow.10.5 pt"/>
    <w:basedOn w:val="25"/>
    <w:rsid w:val="00412FD3"/>
    <w:rPr>
      <w:rFonts w:ascii="Arial Narrow" w:eastAsia="Arial Narrow" w:hAnsi="Arial Narrow" w:cs="Arial Narrow"/>
      <w:b w:val="0"/>
      <w:bCs w:val="0"/>
      <w:i w:val="0"/>
      <w:iCs w:val="0"/>
      <w:smallCaps w:val="0"/>
      <w:strike w:val="0"/>
      <w:color w:val="000000"/>
      <w:spacing w:val="0"/>
      <w:w w:val="100"/>
      <w:position w:val="0"/>
      <w:sz w:val="21"/>
      <w:szCs w:val="21"/>
      <w:u w:val="none"/>
      <w:shd w:val="clear" w:color="auto" w:fill="FFFFFF"/>
      <w:lang w:val="bg-BG" w:eastAsia="bg-BG" w:bidi="bg-BG"/>
    </w:rPr>
  </w:style>
  <w:style w:type="character" w:customStyle="1" w:styleId="210pt0">
    <w:name w:val="Основен текст (2) + 10 pt.Удебелен"/>
    <w:basedOn w:val="25"/>
    <w:rsid w:val="00412FD3"/>
    <w:rPr>
      <w:rFonts w:ascii="Arial Unicode MS" w:eastAsia="Arial Unicode MS" w:hAnsi="Arial Unicode MS" w:cs="Arial Unicode MS"/>
      <w:b/>
      <w:bCs/>
      <w:i w:val="0"/>
      <w:iCs w:val="0"/>
      <w:smallCaps w:val="0"/>
      <w:strike w:val="0"/>
      <w:color w:val="000000"/>
      <w:spacing w:val="0"/>
      <w:w w:val="100"/>
      <w:position w:val="0"/>
      <w:sz w:val="20"/>
      <w:szCs w:val="20"/>
      <w:u w:val="none"/>
      <w:shd w:val="clear" w:color="auto" w:fill="FFFFFF"/>
      <w:lang w:val="bg-BG" w:eastAsia="bg-BG" w:bidi="bg-BG"/>
    </w:rPr>
  </w:style>
  <w:style w:type="character" w:customStyle="1" w:styleId="213pt0">
    <w:name w:val="Основен текст (2) + 13 pt.Удебелен"/>
    <w:basedOn w:val="25"/>
    <w:rsid w:val="00412FD3"/>
    <w:rPr>
      <w:rFonts w:ascii="Arial Unicode MS" w:eastAsia="Arial Unicode MS" w:hAnsi="Arial Unicode MS" w:cs="Arial Unicode MS"/>
      <w:b/>
      <w:bCs/>
      <w:i w:val="0"/>
      <w:iCs w:val="0"/>
      <w:smallCaps w:val="0"/>
      <w:strike w:val="0"/>
      <w:color w:val="000000"/>
      <w:spacing w:val="0"/>
      <w:w w:val="100"/>
      <w:position w:val="0"/>
      <w:sz w:val="26"/>
      <w:szCs w:val="26"/>
      <w:u w:val="none"/>
      <w:shd w:val="clear" w:color="auto" w:fill="FFFFFF"/>
      <w:lang w:val="bg-BG" w:eastAsia="bg-BG" w:bidi="bg-BG"/>
    </w:rPr>
  </w:style>
  <w:style w:type="character" w:customStyle="1" w:styleId="255pt0">
    <w:name w:val="Основен текст (2) + 5.5 pt"/>
    <w:basedOn w:val="25"/>
    <w:rsid w:val="00412FD3"/>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bg-BG" w:eastAsia="bg-BG" w:bidi="bg-BG"/>
    </w:rPr>
  </w:style>
  <w:style w:type="character" w:customStyle="1" w:styleId="29pt0">
    <w:name w:val="Основен текст (2) + 9 pt.Удебелен"/>
    <w:basedOn w:val="25"/>
    <w:rsid w:val="00412FD3"/>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bg-BG" w:eastAsia="bg-BG" w:bidi="bg-BG"/>
    </w:rPr>
  </w:style>
  <w:style w:type="character" w:customStyle="1" w:styleId="92">
    <w:name w:val="Основен текст (9)"/>
    <w:basedOn w:val="DefaultParagraphFont"/>
    <w:rsid w:val="00412FD3"/>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54">
    <w:name w:val="Основен текст (5) + Не е курсив"/>
    <w:basedOn w:val="DefaultParagraphFont"/>
    <w:rsid w:val="00412FD3"/>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55">
    <w:name w:val="Основен текст (5)"/>
    <w:basedOn w:val="DefaultParagraphFont"/>
    <w:rsid w:val="00412FD3"/>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paragraph" w:customStyle="1" w:styleId="513">
    <w:name w:val="Основен текст51"/>
    <w:basedOn w:val="Normal"/>
    <w:uiPriority w:val="99"/>
    <w:rsid w:val="00412FD3"/>
    <w:pPr>
      <w:shd w:val="clear" w:color="auto" w:fill="FFFFFF"/>
      <w:spacing w:after="240" w:line="0" w:lineRule="atLeast"/>
    </w:pPr>
    <w:rPr>
      <w:sz w:val="23"/>
      <w:szCs w:val="23"/>
    </w:rPr>
  </w:style>
  <w:style w:type="character" w:customStyle="1" w:styleId="321">
    <w:name w:val="Основен текст32"/>
    <w:basedOn w:val="a2"/>
    <w:rsid w:val="00412FD3"/>
    <w:rPr>
      <w:sz w:val="23"/>
      <w:szCs w:val="23"/>
      <w:shd w:val="clear" w:color="auto" w:fill="FFFFFF"/>
    </w:rPr>
  </w:style>
  <w:style w:type="character" w:customStyle="1" w:styleId="331">
    <w:name w:val="Основен текст33"/>
    <w:basedOn w:val="a2"/>
    <w:rsid w:val="00412FD3"/>
    <w:rPr>
      <w:sz w:val="23"/>
      <w:szCs w:val="23"/>
      <w:shd w:val="clear" w:color="auto" w:fill="FFFFFF"/>
    </w:rPr>
  </w:style>
  <w:style w:type="character" w:customStyle="1" w:styleId="UnresolvedMention1">
    <w:name w:val="Unresolved Mention1"/>
    <w:basedOn w:val="DefaultParagraphFont"/>
    <w:uiPriority w:val="99"/>
    <w:semiHidden/>
    <w:unhideWhenUsed/>
    <w:rsid w:val="00412FD3"/>
    <w:rPr>
      <w:color w:val="605E5C"/>
      <w:shd w:val="clear" w:color="auto" w:fill="E1DFDD"/>
    </w:rPr>
  </w:style>
  <w:style w:type="character" w:customStyle="1" w:styleId="24pt">
    <w:name w:val="Основен текст (2) + 4 pt"/>
    <w:basedOn w:val="25"/>
    <w:rsid w:val="00412FD3"/>
    <w:rPr>
      <w:rFonts w:ascii="Times New Roman" w:eastAsia="Times New Roman" w:hAnsi="Times New Roman" w:cs="Times New Roman"/>
      <w:color w:val="000000"/>
      <w:spacing w:val="0"/>
      <w:w w:val="100"/>
      <w:position w:val="0"/>
      <w:sz w:val="8"/>
      <w:szCs w:val="8"/>
      <w:shd w:val="clear" w:color="auto" w:fill="FFFFFF"/>
      <w:lang w:val="bg-BG" w:eastAsia="bg-BG" w:bidi="bg-BG"/>
    </w:rPr>
  </w:style>
  <w:style w:type="character" w:customStyle="1" w:styleId="211pt">
    <w:name w:val="Основен текст (2) + 11 pt"/>
    <w:aliases w:val="Удебелен Exact"/>
    <w:basedOn w:val="25"/>
    <w:rsid w:val="00412FD3"/>
    <w:rPr>
      <w:rFonts w:ascii="Times New Roman" w:eastAsia="Times New Roman" w:hAnsi="Times New Roman" w:cs="Times New Roman"/>
      <w:b/>
      <w:bCs/>
      <w:color w:val="000000"/>
      <w:spacing w:val="0"/>
      <w:w w:val="100"/>
      <w:position w:val="0"/>
      <w:sz w:val="22"/>
      <w:szCs w:val="22"/>
      <w:shd w:val="clear" w:color="auto" w:fill="FFFFFF"/>
      <w:lang w:val="bg-BG" w:eastAsia="bg-BG" w:bidi="bg-BG"/>
    </w:rPr>
  </w:style>
  <w:style w:type="character" w:customStyle="1" w:styleId="29pt1">
    <w:name w:val="Основен текст (2) + 9 pt"/>
    <w:aliases w:val="Удебелен,Курсив,Основен текст (2) + 9.5 pt"/>
    <w:basedOn w:val="25"/>
    <w:rsid w:val="00412FD3"/>
    <w:rPr>
      <w:rFonts w:ascii="Times New Roman" w:eastAsia="Times New Roman" w:hAnsi="Times New Roman" w:cs="Times New Roman"/>
      <w:b/>
      <w:bCs/>
      <w:i/>
      <w:iCs/>
      <w:color w:val="000000"/>
      <w:spacing w:val="0"/>
      <w:w w:val="100"/>
      <w:position w:val="0"/>
      <w:sz w:val="18"/>
      <w:szCs w:val="18"/>
      <w:shd w:val="clear" w:color="auto" w:fill="FFFFFF"/>
      <w:lang w:val="bg-BG" w:eastAsia="bg-BG" w:bidi="bg-BG"/>
    </w:rPr>
  </w:style>
  <w:style w:type="character" w:customStyle="1" w:styleId="47">
    <w:name w:val="Основен текст (4)_"/>
    <w:basedOn w:val="DefaultParagraphFont"/>
    <w:link w:val="48"/>
    <w:rsid w:val="00412FD3"/>
    <w:rPr>
      <w:spacing w:val="20"/>
      <w:sz w:val="28"/>
      <w:szCs w:val="28"/>
      <w:shd w:val="clear" w:color="auto" w:fill="FFFFFF"/>
    </w:rPr>
  </w:style>
  <w:style w:type="character" w:customStyle="1" w:styleId="40pt">
    <w:name w:val="Основен текст (4) + Разредка 0 pt"/>
    <w:basedOn w:val="47"/>
    <w:rsid w:val="00412FD3"/>
    <w:rPr>
      <w:color w:val="000000"/>
      <w:spacing w:val="0"/>
      <w:w w:val="100"/>
      <w:position w:val="0"/>
      <w:sz w:val="28"/>
      <w:szCs w:val="28"/>
      <w:shd w:val="clear" w:color="auto" w:fill="FFFFFF"/>
      <w:lang w:val="bg-BG" w:eastAsia="bg-BG" w:bidi="bg-BG"/>
    </w:rPr>
  </w:style>
  <w:style w:type="character" w:customStyle="1" w:styleId="56">
    <w:name w:val="Основен текст (5)_"/>
    <w:basedOn w:val="DefaultParagraphFont"/>
    <w:rsid w:val="00412FD3"/>
    <w:rPr>
      <w:rFonts w:ascii="Times New Roman" w:eastAsia="Times New Roman" w:hAnsi="Times New Roman" w:cs="Times New Roman"/>
      <w:b/>
      <w:bCs/>
      <w:sz w:val="32"/>
      <w:szCs w:val="32"/>
      <w:shd w:val="clear" w:color="auto" w:fill="FFFFFF"/>
    </w:rPr>
  </w:style>
  <w:style w:type="character" w:customStyle="1" w:styleId="515pt">
    <w:name w:val="Основен текст (5) + 15 pt"/>
    <w:basedOn w:val="56"/>
    <w:rsid w:val="00412FD3"/>
    <w:rPr>
      <w:rFonts w:ascii="Times New Roman" w:eastAsia="Times New Roman" w:hAnsi="Times New Roman" w:cs="Times New Roman"/>
      <w:b/>
      <w:bCs/>
      <w:color w:val="000000"/>
      <w:spacing w:val="0"/>
      <w:w w:val="100"/>
      <w:position w:val="0"/>
      <w:sz w:val="30"/>
      <w:szCs w:val="30"/>
      <w:shd w:val="clear" w:color="auto" w:fill="FFFFFF"/>
      <w:lang w:val="bg-BG" w:eastAsia="bg-BG" w:bidi="bg-BG"/>
    </w:rPr>
  </w:style>
  <w:style w:type="character" w:customStyle="1" w:styleId="2a">
    <w:name w:val="Заглавие на таблица (2)_"/>
    <w:basedOn w:val="DefaultParagraphFont"/>
    <w:rsid w:val="00412FD3"/>
    <w:rPr>
      <w:rFonts w:ascii="Times New Roman" w:eastAsia="Times New Roman" w:hAnsi="Times New Roman" w:cs="Times New Roman"/>
      <w:b/>
      <w:bCs/>
      <w:i w:val="0"/>
      <w:iCs w:val="0"/>
      <w:smallCaps w:val="0"/>
      <w:strike w:val="0"/>
      <w:sz w:val="22"/>
      <w:szCs w:val="22"/>
      <w:u w:val="none"/>
    </w:rPr>
  </w:style>
  <w:style w:type="character" w:customStyle="1" w:styleId="2b">
    <w:name w:val="Заглавие на таблица (2)"/>
    <w:basedOn w:val="2a"/>
    <w:rsid w:val="00412FD3"/>
    <w:rPr>
      <w:rFonts w:ascii="Times New Roman" w:eastAsia="Times New Roman" w:hAnsi="Times New Roman" w:cs="Times New Roman"/>
      <w:b/>
      <w:bCs/>
      <w:i w:val="0"/>
      <w:iCs w:val="0"/>
      <w:smallCaps w:val="0"/>
      <w:strike w:val="0"/>
      <w:color w:val="000000"/>
      <w:spacing w:val="0"/>
      <w:w w:val="100"/>
      <w:position w:val="0"/>
      <w:sz w:val="22"/>
      <w:szCs w:val="22"/>
      <w:u w:val="single"/>
      <w:lang w:val="bg-BG" w:eastAsia="bg-BG" w:bidi="bg-BG"/>
    </w:rPr>
  </w:style>
  <w:style w:type="character" w:customStyle="1" w:styleId="2c">
    <w:name w:val="Заглавие #2_"/>
    <w:basedOn w:val="DefaultParagraphFont"/>
    <w:rsid w:val="00412FD3"/>
    <w:rPr>
      <w:rFonts w:ascii="Times New Roman" w:eastAsia="Times New Roman" w:hAnsi="Times New Roman" w:cs="Times New Roman"/>
      <w:b/>
      <w:bCs/>
      <w:i w:val="0"/>
      <w:iCs w:val="0"/>
      <w:smallCaps w:val="0"/>
      <w:strike w:val="0"/>
      <w:u w:val="none"/>
    </w:rPr>
  </w:style>
  <w:style w:type="character" w:customStyle="1" w:styleId="36">
    <w:name w:val="Заглавие на таблица (3)_"/>
    <w:basedOn w:val="DefaultParagraphFont"/>
    <w:rsid w:val="00412FD3"/>
    <w:rPr>
      <w:rFonts w:ascii="Times New Roman" w:eastAsia="Times New Roman" w:hAnsi="Times New Roman" w:cs="Times New Roman"/>
      <w:b/>
      <w:bCs/>
      <w:i w:val="0"/>
      <w:iCs w:val="0"/>
      <w:smallCaps w:val="0"/>
      <w:strike w:val="0"/>
      <w:u w:val="none"/>
    </w:rPr>
  </w:style>
  <w:style w:type="character" w:customStyle="1" w:styleId="37">
    <w:name w:val="Заглавие на таблица (3)"/>
    <w:basedOn w:val="36"/>
    <w:rsid w:val="00412FD3"/>
    <w:rPr>
      <w:rFonts w:ascii="Times New Roman" w:eastAsia="Times New Roman" w:hAnsi="Times New Roman" w:cs="Times New Roman"/>
      <w:b/>
      <w:bCs/>
      <w:i w:val="0"/>
      <w:iCs w:val="0"/>
      <w:smallCaps w:val="0"/>
      <w:strike w:val="0"/>
      <w:color w:val="000000"/>
      <w:spacing w:val="0"/>
      <w:w w:val="100"/>
      <w:position w:val="0"/>
      <w:sz w:val="24"/>
      <w:szCs w:val="24"/>
      <w:u w:val="single"/>
      <w:lang w:val="bg-BG" w:eastAsia="bg-BG" w:bidi="bg-BG"/>
    </w:rPr>
  </w:style>
  <w:style w:type="character" w:customStyle="1" w:styleId="220">
    <w:name w:val="Заглавие #2 (2)_"/>
    <w:basedOn w:val="DefaultParagraphFont"/>
    <w:rsid w:val="00412FD3"/>
    <w:rPr>
      <w:rFonts w:ascii="Times New Roman" w:eastAsia="Times New Roman" w:hAnsi="Times New Roman" w:cs="Times New Roman"/>
      <w:b/>
      <w:bCs/>
      <w:i w:val="0"/>
      <w:iCs w:val="0"/>
      <w:smallCaps w:val="0"/>
      <w:strike w:val="0"/>
      <w:sz w:val="22"/>
      <w:szCs w:val="22"/>
      <w:u w:val="none"/>
    </w:rPr>
  </w:style>
  <w:style w:type="character" w:customStyle="1" w:styleId="221">
    <w:name w:val="Заглавие #2 (2)"/>
    <w:basedOn w:val="220"/>
    <w:rsid w:val="00412FD3"/>
    <w:rPr>
      <w:rFonts w:ascii="Times New Roman" w:eastAsia="Times New Roman" w:hAnsi="Times New Roman" w:cs="Times New Roman"/>
      <w:b/>
      <w:bCs/>
      <w:i w:val="0"/>
      <w:iCs w:val="0"/>
      <w:smallCaps w:val="0"/>
      <w:strike w:val="0"/>
      <w:color w:val="000000"/>
      <w:spacing w:val="0"/>
      <w:w w:val="100"/>
      <w:position w:val="0"/>
      <w:sz w:val="22"/>
      <w:szCs w:val="22"/>
      <w:u w:val="single"/>
      <w:lang w:val="bg-BG" w:eastAsia="bg-BG" w:bidi="bg-BG"/>
    </w:rPr>
  </w:style>
  <w:style w:type="character" w:customStyle="1" w:styleId="2d">
    <w:name w:val="Заглавие #2"/>
    <w:basedOn w:val="2c"/>
    <w:rsid w:val="00412FD3"/>
    <w:rPr>
      <w:rFonts w:ascii="Times New Roman" w:eastAsia="Times New Roman" w:hAnsi="Times New Roman" w:cs="Times New Roman"/>
      <w:b/>
      <w:bCs/>
      <w:i w:val="0"/>
      <w:iCs w:val="0"/>
      <w:smallCaps w:val="0"/>
      <w:strike w:val="0"/>
      <w:color w:val="000000"/>
      <w:spacing w:val="0"/>
      <w:w w:val="100"/>
      <w:position w:val="0"/>
      <w:sz w:val="24"/>
      <w:szCs w:val="24"/>
      <w:u w:val="single"/>
      <w:lang w:val="bg-BG" w:eastAsia="bg-BG" w:bidi="bg-BG"/>
    </w:rPr>
  </w:style>
  <w:style w:type="character" w:customStyle="1" w:styleId="211pt0">
    <w:name w:val="Заглавие #2 + 11 pt"/>
    <w:basedOn w:val="2c"/>
    <w:rsid w:val="00412FD3"/>
    <w:rPr>
      <w:rFonts w:ascii="Times New Roman" w:eastAsia="Times New Roman" w:hAnsi="Times New Roman" w:cs="Times New Roman"/>
      <w:b/>
      <w:bCs/>
      <w:i w:val="0"/>
      <w:iCs w:val="0"/>
      <w:smallCaps w:val="0"/>
      <w:strike w:val="0"/>
      <w:color w:val="000000"/>
      <w:spacing w:val="0"/>
      <w:w w:val="100"/>
      <w:position w:val="0"/>
      <w:sz w:val="22"/>
      <w:szCs w:val="22"/>
      <w:u w:val="single"/>
      <w:lang w:val="bg-BG" w:eastAsia="bg-BG" w:bidi="bg-BG"/>
    </w:rPr>
  </w:style>
  <w:style w:type="character" w:customStyle="1" w:styleId="Exact0">
    <w:name w:val="Заглавие на изображение Exact"/>
    <w:basedOn w:val="DefaultParagraphFont"/>
    <w:rsid w:val="00412FD3"/>
    <w:rPr>
      <w:rFonts w:ascii="Times New Roman" w:eastAsia="Times New Roman" w:hAnsi="Times New Roman" w:cs="Times New Roman"/>
      <w:b w:val="0"/>
      <w:bCs w:val="0"/>
      <w:i w:val="0"/>
      <w:iCs w:val="0"/>
      <w:smallCaps w:val="0"/>
      <w:strike w:val="0"/>
      <w:sz w:val="18"/>
      <w:szCs w:val="18"/>
      <w:u w:val="none"/>
    </w:rPr>
  </w:style>
  <w:style w:type="character" w:customStyle="1" w:styleId="93">
    <w:name w:val="Основен текст (9)_"/>
    <w:basedOn w:val="DefaultParagraphFont"/>
    <w:rsid w:val="00412FD3"/>
    <w:rPr>
      <w:sz w:val="17"/>
      <w:szCs w:val="17"/>
      <w:shd w:val="clear" w:color="auto" w:fill="FFFFFF"/>
    </w:rPr>
  </w:style>
  <w:style w:type="character" w:customStyle="1" w:styleId="49">
    <w:name w:val="Заглавие на таблица (4)_"/>
    <w:basedOn w:val="DefaultParagraphFont"/>
    <w:link w:val="4a"/>
    <w:rsid w:val="00412FD3"/>
    <w:rPr>
      <w:shd w:val="clear" w:color="auto" w:fill="FFFFFF"/>
    </w:rPr>
  </w:style>
  <w:style w:type="character" w:customStyle="1" w:styleId="2FranklinGothicHeavy">
    <w:name w:val="Основен текст (2) + Franklin Gothic Heavy"/>
    <w:aliases w:val="6.5 pt,Разредка 0 pt"/>
    <w:basedOn w:val="25"/>
    <w:rsid w:val="00412FD3"/>
    <w:rPr>
      <w:rFonts w:ascii="Franklin Gothic Heavy" w:eastAsia="Franklin Gothic Heavy" w:hAnsi="Franklin Gothic Heavy" w:cs="Franklin Gothic Heavy"/>
      <w:b w:val="0"/>
      <w:bCs w:val="0"/>
      <w:i w:val="0"/>
      <w:iCs w:val="0"/>
      <w:smallCaps w:val="0"/>
      <w:strike w:val="0"/>
      <w:color w:val="000000"/>
      <w:spacing w:val="10"/>
      <w:w w:val="100"/>
      <w:position w:val="0"/>
      <w:sz w:val="13"/>
      <w:szCs w:val="13"/>
      <w:u w:val="none"/>
      <w:shd w:val="clear" w:color="auto" w:fill="FFFFFF"/>
      <w:lang w:val="bg-BG" w:eastAsia="bg-BG" w:bidi="bg-BG"/>
    </w:rPr>
  </w:style>
  <w:style w:type="character" w:customStyle="1" w:styleId="af9">
    <w:name w:val="Заглавие на изображение_"/>
    <w:basedOn w:val="DefaultParagraphFont"/>
    <w:link w:val="afa"/>
    <w:rsid w:val="00412FD3"/>
    <w:rPr>
      <w:sz w:val="18"/>
      <w:szCs w:val="18"/>
      <w:shd w:val="clear" w:color="auto" w:fill="FFFFFF"/>
    </w:rPr>
  </w:style>
  <w:style w:type="character" w:customStyle="1" w:styleId="2Exact0">
    <w:name w:val="Основен текст (2) + Удебелен Exact"/>
    <w:basedOn w:val="25"/>
    <w:rsid w:val="00412FD3"/>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bg-BG" w:eastAsia="bg-BG" w:bidi="bg-BG"/>
    </w:rPr>
  </w:style>
  <w:style w:type="character" w:customStyle="1" w:styleId="10Exact">
    <w:name w:val="Основен текст (10) Exact"/>
    <w:basedOn w:val="DefaultParagraphFont"/>
    <w:rsid w:val="00412FD3"/>
    <w:rPr>
      <w:rFonts w:ascii="Franklin Gothic Book" w:eastAsia="Franklin Gothic Book" w:hAnsi="Franklin Gothic Book" w:cs="Franklin Gothic Book"/>
      <w:b w:val="0"/>
      <w:bCs w:val="0"/>
      <w:i w:val="0"/>
      <w:iCs w:val="0"/>
      <w:smallCaps w:val="0"/>
      <w:strike w:val="0"/>
      <w:sz w:val="19"/>
      <w:szCs w:val="19"/>
      <w:u w:val="none"/>
    </w:rPr>
  </w:style>
  <w:style w:type="character" w:customStyle="1" w:styleId="11Exact">
    <w:name w:val="Основен текст (11) Exact"/>
    <w:basedOn w:val="DefaultParagraphFont"/>
    <w:rsid w:val="00412FD3"/>
    <w:rPr>
      <w:rFonts w:ascii="Times New Roman" w:eastAsia="Times New Roman" w:hAnsi="Times New Roman" w:cs="Times New Roman"/>
      <w:b/>
      <w:bCs/>
      <w:i w:val="0"/>
      <w:iCs w:val="0"/>
      <w:smallCaps w:val="0"/>
      <w:strike w:val="0"/>
      <w:sz w:val="22"/>
      <w:szCs w:val="22"/>
      <w:u w:val="none"/>
    </w:rPr>
  </w:style>
  <w:style w:type="character" w:customStyle="1" w:styleId="119pt">
    <w:name w:val="Основен текст (11) + 9 pt"/>
    <w:aliases w:val="Не е удебелен Exact,Основен текст (11) + Franklin Gothic Book,9.5 pt"/>
    <w:basedOn w:val="118"/>
    <w:rsid w:val="00412FD3"/>
    <w:rPr>
      <w:rFonts w:ascii="Times New Roman" w:eastAsia="Times New Roman" w:hAnsi="Times New Roman" w:cs="Times New Roman"/>
      <w:b/>
      <w:bCs/>
      <w:i w:val="0"/>
      <w:iCs w:val="0"/>
      <w:smallCaps w:val="0"/>
      <w:strike w:val="0"/>
      <w:sz w:val="18"/>
      <w:szCs w:val="18"/>
      <w:u w:val="none"/>
      <w:lang w:val="en-US" w:eastAsia="en-US" w:bidi="en-US"/>
    </w:rPr>
  </w:style>
  <w:style w:type="character" w:customStyle="1" w:styleId="8Exact">
    <w:name w:val="Основен текст (8) Exact"/>
    <w:basedOn w:val="DefaultParagraphFont"/>
    <w:rsid w:val="00412FD3"/>
    <w:rPr>
      <w:rFonts w:ascii="Times New Roman" w:eastAsia="Times New Roman" w:hAnsi="Times New Roman" w:cs="Times New Roman"/>
      <w:b w:val="0"/>
      <w:bCs w:val="0"/>
      <w:i w:val="0"/>
      <w:iCs w:val="0"/>
      <w:smallCaps w:val="0"/>
      <w:strike w:val="0"/>
      <w:sz w:val="18"/>
      <w:szCs w:val="18"/>
      <w:u w:val="none"/>
    </w:rPr>
  </w:style>
  <w:style w:type="character" w:customStyle="1" w:styleId="8FranklinGothicBook">
    <w:name w:val="Основен текст (8) + Franklin Gothic Book"/>
    <w:aliases w:val="9.5 pt Exact"/>
    <w:basedOn w:val="84"/>
    <w:rsid w:val="00412FD3"/>
    <w:rPr>
      <w:rFonts w:ascii="Franklin Gothic Book" w:eastAsia="Franklin Gothic Book" w:hAnsi="Franklin Gothic Book" w:cs="Franklin Gothic Book"/>
      <w:b w:val="0"/>
      <w:bCs w:val="0"/>
      <w:i w:val="0"/>
      <w:iCs w:val="0"/>
      <w:smallCaps w:val="0"/>
      <w:strike w:val="0"/>
      <w:color w:val="000000"/>
      <w:spacing w:val="0"/>
      <w:w w:val="100"/>
      <w:position w:val="0"/>
      <w:sz w:val="19"/>
      <w:szCs w:val="19"/>
      <w:u w:val="none"/>
      <w:shd w:val="clear" w:color="auto" w:fill="FFFFFF"/>
      <w:lang w:val="bg-BG" w:eastAsia="bg-BG" w:bidi="bg-BG"/>
    </w:rPr>
  </w:style>
  <w:style w:type="character" w:customStyle="1" w:styleId="885pt">
    <w:name w:val="Основен текст (8) + 8.5 pt"/>
    <w:basedOn w:val="84"/>
    <w:rsid w:val="00412FD3"/>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812pt">
    <w:name w:val="Основен текст (8) + 12 pt"/>
    <w:basedOn w:val="84"/>
    <w:rsid w:val="00412FD3"/>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115pt3">
    <w:name w:val="Основен текст (2) + 11.5 pt"/>
    <w:basedOn w:val="25"/>
    <w:rsid w:val="00412FD3"/>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bg-BG" w:eastAsia="bg-BG" w:bidi="bg-BG"/>
    </w:rPr>
  </w:style>
  <w:style w:type="character" w:customStyle="1" w:styleId="118">
    <w:name w:val="Основен текст (11)_"/>
    <w:basedOn w:val="DefaultParagraphFont"/>
    <w:rsid w:val="00412FD3"/>
    <w:rPr>
      <w:rFonts w:ascii="Times New Roman" w:eastAsia="Times New Roman" w:hAnsi="Times New Roman" w:cs="Times New Roman"/>
      <w:b/>
      <w:bCs/>
      <w:i w:val="0"/>
      <w:iCs w:val="0"/>
      <w:smallCaps w:val="0"/>
      <w:strike w:val="0"/>
      <w:sz w:val="22"/>
      <w:szCs w:val="22"/>
      <w:u w:val="none"/>
    </w:rPr>
  </w:style>
  <w:style w:type="character" w:customStyle="1" w:styleId="119">
    <w:name w:val="Основен текст (11)"/>
    <w:basedOn w:val="118"/>
    <w:rsid w:val="00412FD3"/>
    <w:rPr>
      <w:rFonts w:ascii="Times New Roman" w:eastAsia="Times New Roman" w:hAnsi="Times New Roman" w:cs="Times New Roman"/>
      <w:b/>
      <w:bCs/>
      <w:i w:val="0"/>
      <w:iCs w:val="0"/>
      <w:smallCaps w:val="0"/>
      <w:strike w:val="0"/>
      <w:color w:val="000000"/>
      <w:spacing w:val="0"/>
      <w:w w:val="100"/>
      <w:position w:val="0"/>
      <w:sz w:val="22"/>
      <w:szCs w:val="22"/>
      <w:u w:val="single"/>
      <w:lang w:val="bg-BG" w:eastAsia="bg-BG" w:bidi="bg-BG"/>
    </w:rPr>
  </w:style>
  <w:style w:type="character" w:customStyle="1" w:styleId="230">
    <w:name w:val="Заглавие #2 (3)_"/>
    <w:basedOn w:val="DefaultParagraphFont"/>
    <w:link w:val="231"/>
    <w:rsid w:val="00412FD3"/>
    <w:rPr>
      <w:spacing w:val="10"/>
      <w:sz w:val="22"/>
      <w:szCs w:val="22"/>
      <w:shd w:val="clear" w:color="auto" w:fill="FFFFFF"/>
      <w:lang w:val="en-US" w:eastAsia="en-US" w:bidi="en-US"/>
    </w:rPr>
  </w:style>
  <w:style w:type="character" w:customStyle="1" w:styleId="9pt">
    <w:name w:val="Горен или долен колонтитул + 9 pt"/>
    <w:basedOn w:val="af6"/>
    <w:rsid w:val="00412FD3"/>
    <w:rPr>
      <w:rFonts w:ascii="Times New Roman" w:eastAsia="Times New Roman" w:hAnsi="Times New Roman" w:cs="Times New Roman"/>
      <w:b/>
      <w:bCs/>
      <w:i w:val="0"/>
      <w:iCs w:val="0"/>
      <w:smallCaps w:val="0"/>
      <w:strike w:val="0"/>
      <w:color w:val="000000"/>
      <w:spacing w:val="0"/>
      <w:w w:val="100"/>
      <w:position w:val="0"/>
      <w:sz w:val="18"/>
      <w:szCs w:val="18"/>
      <w:u w:val="none"/>
      <w:lang w:val="bg-BG" w:eastAsia="bg-BG" w:bidi="bg-BG"/>
    </w:rPr>
  </w:style>
  <w:style w:type="character" w:customStyle="1" w:styleId="12Exact">
    <w:name w:val="Основен текст (12) Exact"/>
    <w:basedOn w:val="DefaultParagraphFont"/>
    <w:rsid w:val="00412FD3"/>
    <w:rPr>
      <w:rFonts w:ascii="Times New Roman" w:eastAsia="Times New Roman" w:hAnsi="Times New Roman" w:cs="Times New Roman"/>
      <w:b w:val="0"/>
      <w:bCs w:val="0"/>
      <w:i w:val="0"/>
      <w:iCs w:val="0"/>
      <w:smallCaps w:val="0"/>
      <w:strike w:val="0"/>
      <w:sz w:val="20"/>
      <w:szCs w:val="20"/>
      <w:u w:val="none"/>
    </w:rPr>
  </w:style>
  <w:style w:type="character" w:customStyle="1" w:styleId="2Exact1">
    <w:name w:val="Заглавие на изображение (2) Exact"/>
    <w:basedOn w:val="DefaultParagraphFont"/>
    <w:link w:val="2e"/>
    <w:rsid w:val="00412FD3"/>
    <w:rPr>
      <w:shd w:val="clear" w:color="auto" w:fill="FFFFFF"/>
    </w:rPr>
  </w:style>
  <w:style w:type="character" w:customStyle="1" w:styleId="13Exact">
    <w:name w:val="Основен текст (13) Exact"/>
    <w:basedOn w:val="DefaultParagraphFont"/>
    <w:link w:val="131"/>
    <w:rsid w:val="00412FD3"/>
    <w:rPr>
      <w:rFonts w:ascii="Tahoma" w:eastAsia="Tahoma" w:hAnsi="Tahoma" w:cs="Tahoma"/>
      <w:sz w:val="17"/>
      <w:szCs w:val="17"/>
      <w:shd w:val="clear" w:color="auto" w:fill="FFFFFF"/>
    </w:rPr>
  </w:style>
  <w:style w:type="character" w:customStyle="1" w:styleId="13TimesNewRoman">
    <w:name w:val="Основен текст (13) + Times New Roman"/>
    <w:aliases w:val="10 pt Exact,10.5 pt Exact,9 pt Exact"/>
    <w:basedOn w:val="13Exact"/>
    <w:rsid w:val="00412FD3"/>
    <w:rPr>
      <w:rFonts w:ascii="Times New Roman" w:eastAsia="Times New Roman" w:hAnsi="Times New Roman" w:cs="Times New Roman"/>
      <w:color w:val="000000"/>
      <w:spacing w:val="0"/>
      <w:w w:val="100"/>
      <w:position w:val="0"/>
      <w:sz w:val="20"/>
      <w:szCs w:val="20"/>
      <w:shd w:val="clear" w:color="auto" w:fill="FFFFFF"/>
      <w:lang w:val="bg-BG" w:eastAsia="bg-BG" w:bidi="bg-BG"/>
    </w:rPr>
  </w:style>
  <w:style w:type="character" w:customStyle="1" w:styleId="2Tahoma">
    <w:name w:val="Основен текст (2) + Tahoma"/>
    <w:basedOn w:val="25"/>
    <w:rsid w:val="00412FD3"/>
    <w:rPr>
      <w:rFonts w:ascii="Tahoma" w:eastAsia="Tahoma" w:hAnsi="Tahoma" w:cs="Tahoma"/>
      <w:b w:val="0"/>
      <w:bCs w:val="0"/>
      <w:i w:val="0"/>
      <w:iCs w:val="0"/>
      <w:smallCaps w:val="0"/>
      <w:strike w:val="0"/>
      <w:color w:val="000000"/>
      <w:spacing w:val="0"/>
      <w:w w:val="100"/>
      <w:position w:val="0"/>
      <w:sz w:val="24"/>
      <w:szCs w:val="24"/>
      <w:u w:val="none"/>
      <w:shd w:val="clear" w:color="auto" w:fill="FFFFFF"/>
      <w:lang w:val="bg-BG" w:eastAsia="bg-BG" w:bidi="bg-BG"/>
    </w:rPr>
  </w:style>
  <w:style w:type="character" w:customStyle="1" w:styleId="2Garamond">
    <w:name w:val="Основен текст (2) + Garamond"/>
    <w:aliases w:val="6 pt,Основен текст (2) + Sylfaen"/>
    <w:basedOn w:val="25"/>
    <w:rsid w:val="00412FD3"/>
    <w:rPr>
      <w:rFonts w:ascii="Garamond" w:eastAsia="Garamond" w:hAnsi="Garamond" w:cs="Garamond"/>
      <w:b w:val="0"/>
      <w:bCs w:val="0"/>
      <w:i w:val="0"/>
      <w:iCs w:val="0"/>
      <w:smallCaps w:val="0"/>
      <w:strike w:val="0"/>
      <w:color w:val="000000"/>
      <w:spacing w:val="0"/>
      <w:w w:val="100"/>
      <w:position w:val="0"/>
      <w:sz w:val="12"/>
      <w:szCs w:val="12"/>
      <w:u w:val="none"/>
      <w:shd w:val="clear" w:color="auto" w:fill="FFFFFF"/>
      <w:lang w:val="bg-BG" w:eastAsia="bg-BG" w:bidi="bg-BG"/>
    </w:rPr>
  </w:style>
  <w:style w:type="character" w:customStyle="1" w:styleId="265pt">
    <w:name w:val="Основен текст (2) + 6.5 pt"/>
    <w:basedOn w:val="25"/>
    <w:rsid w:val="00412FD3"/>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bg-BG" w:eastAsia="bg-BG" w:bidi="bg-BG"/>
    </w:rPr>
  </w:style>
  <w:style w:type="character" w:customStyle="1" w:styleId="2f">
    <w:name w:val="Заглавие #2 + Не е удебелен"/>
    <w:basedOn w:val="2c"/>
    <w:rsid w:val="00412FD3"/>
    <w:rPr>
      <w:rFonts w:ascii="Times New Roman" w:eastAsia="Times New Roman" w:hAnsi="Times New Roman" w:cs="Times New Roman"/>
      <w:b/>
      <w:bCs/>
      <w:i w:val="0"/>
      <w:iCs w:val="0"/>
      <w:smallCaps w:val="0"/>
      <w:strike w:val="0"/>
      <w:color w:val="000000"/>
      <w:spacing w:val="0"/>
      <w:w w:val="100"/>
      <w:position w:val="0"/>
      <w:sz w:val="24"/>
      <w:szCs w:val="24"/>
      <w:u w:val="single"/>
      <w:lang w:val="bg-BG" w:eastAsia="bg-BG" w:bidi="bg-BG"/>
    </w:rPr>
  </w:style>
  <w:style w:type="character" w:customStyle="1" w:styleId="57">
    <w:name w:val="Заглавие на таблица (5)_"/>
    <w:basedOn w:val="DefaultParagraphFont"/>
    <w:link w:val="58"/>
    <w:rsid w:val="00412FD3"/>
    <w:rPr>
      <w:sz w:val="14"/>
      <w:szCs w:val="14"/>
      <w:shd w:val="clear" w:color="auto" w:fill="FFFFFF"/>
    </w:rPr>
  </w:style>
  <w:style w:type="character" w:customStyle="1" w:styleId="121">
    <w:name w:val="Основен текст (12)_"/>
    <w:basedOn w:val="DefaultParagraphFont"/>
    <w:link w:val="122"/>
    <w:rsid w:val="00412FD3"/>
    <w:rPr>
      <w:shd w:val="clear" w:color="auto" w:fill="FFFFFF"/>
    </w:rPr>
  </w:style>
  <w:style w:type="character" w:customStyle="1" w:styleId="141">
    <w:name w:val="Основен текст (14)_"/>
    <w:basedOn w:val="DefaultParagraphFont"/>
    <w:link w:val="142"/>
    <w:rsid w:val="00412FD3"/>
    <w:rPr>
      <w:sz w:val="18"/>
      <w:szCs w:val="18"/>
      <w:shd w:val="clear" w:color="auto" w:fill="FFFFFF"/>
    </w:rPr>
  </w:style>
  <w:style w:type="character" w:customStyle="1" w:styleId="8MicrosoftSansSerif">
    <w:name w:val="Основен текст (8) + Microsoft Sans Serif"/>
    <w:basedOn w:val="84"/>
    <w:rsid w:val="00412FD3"/>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shd w:val="clear" w:color="auto" w:fill="FFFFFF"/>
      <w:lang w:val="bg-BG" w:eastAsia="bg-BG" w:bidi="bg-BG"/>
    </w:rPr>
  </w:style>
  <w:style w:type="character" w:customStyle="1" w:styleId="2f0">
    <w:name w:val="Основен текст (2) + Курсив"/>
    <w:basedOn w:val="25"/>
    <w:rsid w:val="00412FD3"/>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bg-BG" w:eastAsia="bg-BG" w:bidi="bg-BG"/>
    </w:rPr>
  </w:style>
  <w:style w:type="paragraph" w:customStyle="1" w:styleId="48">
    <w:name w:val="Основен текст (4)"/>
    <w:basedOn w:val="Normal"/>
    <w:link w:val="47"/>
    <w:rsid w:val="00412FD3"/>
    <w:pPr>
      <w:widowControl w:val="0"/>
      <w:shd w:val="clear" w:color="auto" w:fill="FFFFFF"/>
      <w:spacing w:after="3840" w:line="482" w:lineRule="exact"/>
    </w:pPr>
    <w:rPr>
      <w:spacing w:val="20"/>
      <w:sz w:val="28"/>
      <w:szCs w:val="28"/>
    </w:rPr>
  </w:style>
  <w:style w:type="paragraph" w:customStyle="1" w:styleId="afa">
    <w:name w:val="Заглавие на изображение"/>
    <w:basedOn w:val="Normal"/>
    <w:link w:val="af9"/>
    <w:rsid w:val="00412FD3"/>
    <w:pPr>
      <w:widowControl w:val="0"/>
      <w:shd w:val="clear" w:color="auto" w:fill="FFFFFF"/>
      <w:spacing w:line="0" w:lineRule="atLeast"/>
      <w:jc w:val="center"/>
    </w:pPr>
    <w:rPr>
      <w:sz w:val="18"/>
      <w:szCs w:val="18"/>
    </w:rPr>
  </w:style>
  <w:style w:type="paragraph" w:customStyle="1" w:styleId="4a">
    <w:name w:val="Заглавие на таблица (4)"/>
    <w:basedOn w:val="Normal"/>
    <w:link w:val="49"/>
    <w:rsid w:val="00412FD3"/>
    <w:pPr>
      <w:widowControl w:val="0"/>
      <w:shd w:val="clear" w:color="auto" w:fill="FFFFFF"/>
      <w:spacing w:line="0" w:lineRule="atLeast"/>
    </w:pPr>
    <w:rPr>
      <w:sz w:val="20"/>
    </w:rPr>
  </w:style>
  <w:style w:type="paragraph" w:customStyle="1" w:styleId="231">
    <w:name w:val="Заглавие #2 (3)"/>
    <w:basedOn w:val="Normal"/>
    <w:link w:val="230"/>
    <w:rsid w:val="00412FD3"/>
    <w:pPr>
      <w:widowControl w:val="0"/>
      <w:shd w:val="clear" w:color="auto" w:fill="FFFFFF"/>
      <w:spacing w:before="60" w:line="0" w:lineRule="atLeast"/>
      <w:jc w:val="center"/>
      <w:outlineLvl w:val="1"/>
    </w:pPr>
    <w:rPr>
      <w:spacing w:val="10"/>
      <w:szCs w:val="22"/>
      <w:lang w:val="en-US" w:bidi="en-US"/>
    </w:rPr>
  </w:style>
  <w:style w:type="paragraph" w:customStyle="1" w:styleId="122">
    <w:name w:val="Основен текст (12)"/>
    <w:basedOn w:val="Normal"/>
    <w:link w:val="121"/>
    <w:rsid w:val="00412FD3"/>
    <w:pPr>
      <w:widowControl w:val="0"/>
      <w:shd w:val="clear" w:color="auto" w:fill="FFFFFF"/>
      <w:spacing w:line="0" w:lineRule="atLeast"/>
      <w:ind w:hanging="200"/>
    </w:pPr>
    <w:rPr>
      <w:sz w:val="20"/>
    </w:rPr>
  </w:style>
  <w:style w:type="paragraph" w:customStyle="1" w:styleId="2e">
    <w:name w:val="Заглавие на изображение (2)"/>
    <w:basedOn w:val="Normal"/>
    <w:link w:val="2Exact1"/>
    <w:rsid w:val="00412FD3"/>
    <w:pPr>
      <w:widowControl w:val="0"/>
      <w:shd w:val="clear" w:color="auto" w:fill="FFFFFF"/>
      <w:spacing w:line="0" w:lineRule="atLeast"/>
    </w:pPr>
    <w:rPr>
      <w:sz w:val="20"/>
    </w:rPr>
  </w:style>
  <w:style w:type="paragraph" w:customStyle="1" w:styleId="131">
    <w:name w:val="Основен текст (13)"/>
    <w:basedOn w:val="Normal"/>
    <w:link w:val="13Exact"/>
    <w:rsid w:val="00412FD3"/>
    <w:pPr>
      <w:widowControl w:val="0"/>
      <w:shd w:val="clear" w:color="auto" w:fill="FFFFFF"/>
      <w:spacing w:line="360" w:lineRule="exact"/>
      <w:jc w:val="right"/>
    </w:pPr>
    <w:rPr>
      <w:rFonts w:ascii="Tahoma" w:eastAsia="Tahoma" w:hAnsi="Tahoma" w:cs="Tahoma"/>
      <w:sz w:val="17"/>
      <w:szCs w:val="17"/>
    </w:rPr>
  </w:style>
  <w:style w:type="paragraph" w:customStyle="1" w:styleId="58">
    <w:name w:val="Заглавие на таблица (5)"/>
    <w:basedOn w:val="Normal"/>
    <w:link w:val="57"/>
    <w:rsid w:val="00412FD3"/>
    <w:pPr>
      <w:widowControl w:val="0"/>
      <w:shd w:val="clear" w:color="auto" w:fill="FFFFFF"/>
      <w:spacing w:line="0" w:lineRule="atLeast"/>
    </w:pPr>
    <w:rPr>
      <w:sz w:val="14"/>
      <w:szCs w:val="14"/>
    </w:rPr>
  </w:style>
  <w:style w:type="paragraph" w:customStyle="1" w:styleId="142">
    <w:name w:val="Основен текст (14)"/>
    <w:basedOn w:val="Normal"/>
    <w:link w:val="141"/>
    <w:rsid w:val="00412FD3"/>
    <w:pPr>
      <w:widowControl w:val="0"/>
      <w:shd w:val="clear" w:color="auto" w:fill="FFFFFF"/>
      <w:spacing w:line="446" w:lineRule="exact"/>
    </w:pPr>
    <w:rPr>
      <w:sz w:val="18"/>
      <w:szCs w:val="18"/>
    </w:rPr>
  </w:style>
  <w:style w:type="table" w:customStyle="1" w:styleId="TableGridLight3">
    <w:name w:val="Table Grid Light3"/>
    <w:basedOn w:val="TableNormal"/>
    <w:next w:val="1f6"/>
    <w:uiPriority w:val="40"/>
    <w:rsid w:val="00E74B5A"/>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arkedcontent">
    <w:name w:val="markedcontent"/>
    <w:basedOn w:val="DefaultParagraphFont"/>
    <w:rsid w:val="00E64022"/>
  </w:style>
  <w:style w:type="character" w:customStyle="1" w:styleId="StyleCaptionLatinArialChar">
    <w:name w:val="Style Caption + (Latin) Arial Char"/>
    <w:link w:val="StyleCaptionLatinArial"/>
    <w:locked/>
    <w:rsid w:val="004216B2"/>
    <w:rPr>
      <w:rFonts w:ascii="Arial" w:eastAsia="PMingLiU" w:hAnsi="Arial" w:cs="Arial"/>
      <w:b/>
      <w:bCs/>
      <w:sz w:val="22"/>
      <w:szCs w:val="26"/>
    </w:rPr>
  </w:style>
  <w:style w:type="paragraph" w:customStyle="1" w:styleId="StyleCaptionLatinArial">
    <w:name w:val="Style Caption + (Latin) Arial"/>
    <w:basedOn w:val="Caption"/>
    <w:link w:val="StyleCaptionLatinArialChar"/>
    <w:rsid w:val="004216B2"/>
    <w:pPr>
      <w:tabs>
        <w:tab w:val="clear" w:pos="851"/>
      </w:tabs>
      <w:spacing w:before="0" w:after="0"/>
      <w:ind w:left="0" w:firstLine="0"/>
    </w:pPr>
    <w:rPr>
      <w:rFonts w:eastAsia="PMingLiU" w:cs="Arial"/>
      <w:b/>
      <w:i w:val="0"/>
      <w:szCs w:val="26"/>
    </w:rPr>
  </w:style>
  <w:style w:type="character" w:customStyle="1" w:styleId="1f7">
    <w:name w:val="Неразрешено споменаване1"/>
    <w:basedOn w:val="DefaultParagraphFont"/>
    <w:uiPriority w:val="99"/>
    <w:semiHidden/>
    <w:unhideWhenUsed/>
    <w:rsid w:val="004E205B"/>
    <w:rPr>
      <w:color w:val="605E5C"/>
      <w:shd w:val="clear" w:color="auto" w:fill="E1DFDD"/>
    </w:rPr>
  </w:style>
  <w:style w:type="table" w:customStyle="1" w:styleId="GridTable31">
    <w:name w:val="Grid Table 31"/>
    <w:basedOn w:val="TableNormal"/>
    <w:uiPriority w:val="48"/>
    <w:rsid w:val="00A8716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4-Accent21">
    <w:name w:val="Grid Table 4 - Accent 21"/>
    <w:basedOn w:val="TableNormal"/>
    <w:uiPriority w:val="49"/>
    <w:rsid w:val="00A8716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21">
    <w:name w:val="List Table 4 - Accent 21"/>
    <w:basedOn w:val="TableNormal"/>
    <w:uiPriority w:val="49"/>
    <w:rsid w:val="00A8716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1Light-Accent21">
    <w:name w:val="Grid Table 1 Light - Accent 21"/>
    <w:basedOn w:val="TableNormal"/>
    <w:uiPriority w:val="46"/>
    <w:rsid w:val="00BA3503"/>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3-Accent21">
    <w:name w:val="Grid Table 3 - Accent 21"/>
    <w:basedOn w:val="TableNormal"/>
    <w:uiPriority w:val="48"/>
    <w:rsid w:val="00D13ABE"/>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6Colorful-Accent21">
    <w:name w:val="Grid Table 6 Colorful - Accent 21"/>
    <w:basedOn w:val="TableNormal"/>
    <w:uiPriority w:val="51"/>
    <w:rsid w:val="00D13ABE"/>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21">
    <w:name w:val="Grid Table 5 Dark - Accent 21"/>
    <w:basedOn w:val="TableNormal"/>
    <w:uiPriority w:val="50"/>
    <w:rsid w:val="003024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paragraph" w:customStyle="1" w:styleId="2">
    <w:name w:val="булет 2"/>
    <w:basedOn w:val="ListParagraph"/>
    <w:link w:val="2f1"/>
    <w:qFormat/>
    <w:rsid w:val="00CB130E"/>
    <w:pPr>
      <w:numPr>
        <w:numId w:val="66"/>
      </w:numPr>
    </w:pPr>
    <w:rPr>
      <w:rFonts w:cs="Arial"/>
    </w:rPr>
  </w:style>
  <w:style w:type="paragraph" w:customStyle="1" w:styleId="10">
    <w:name w:val="булет 1"/>
    <w:basedOn w:val="ListParagraph"/>
    <w:link w:val="1f8"/>
    <w:qFormat/>
    <w:rsid w:val="00CB130E"/>
    <w:pPr>
      <w:numPr>
        <w:numId w:val="65"/>
      </w:numPr>
      <w:ind w:left="714" w:hanging="357"/>
    </w:pPr>
    <w:rPr>
      <w:rFonts w:cs="Arial"/>
      <w:b/>
      <w:bCs/>
    </w:rPr>
  </w:style>
  <w:style w:type="character" w:customStyle="1" w:styleId="2f1">
    <w:name w:val="булет 2 Знак"/>
    <w:basedOn w:val="ListParagraphChar"/>
    <w:link w:val="2"/>
    <w:rsid w:val="00CB130E"/>
    <w:rPr>
      <w:rFonts w:ascii="Calibri" w:hAnsi="Calibri" w:cs="Arial"/>
      <w:sz w:val="24"/>
      <w:szCs w:val="24"/>
      <w:lang w:eastAsia="en-US"/>
    </w:rPr>
  </w:style>
  <w:style w:type="paragraph" w:customStyle="1" w:styleId="3">
    <w:name w:val="булет3"/>
    <w:basedOn w:val="ListParagraph"/>
    <w:link w:val="38"/>
    <w:qFormat/>
    <w:rsid w:val="00CB130E"/>
    <w:pPr>
      <w:numPr>
        <w:numId w:val="67"/>
      </w:numPr>
    </w:pPr>
    <w:rPr>
      <w:rFonts w:cs="Arial"/>
      <w:i/>
      <w:iCs/>
    </w:rPr>
  </w:style>
  <w:style w:type="character" w:customStyle="1" w:styleId="1f8">
    <w:name w:val="булет 1 Знак"/>
    <w:basedOn w:val="ListParagraphChar"/>
    <w:link w:val="10"/>
    <w:rsid w:val="00CB130E"/>
    <w:rPr>
      <w:rFonts w:ascii="Calibri" w:hAnsi="Calibri" w:cs="Arial"/>
      <w:b/>
      <w:bCs/>
      <w:sz w:val="24"/>
      <w:szCs w:val="24"/>
      <w:lang w:eastAsia="en-US"/>
    </w:rPr>
  </w:style>
  <w:style w:type="character" w:customStyle="1" w:styleId="38">
    <w:name w:val="булет3 Знак"/>
    <w:basedOn w:val="ListParagraphChar"/>
    <w:link w:val="3"/>
    <w:rsid w:val="00CB130E"/>
    <w:rPr>
      <w:rFonts w:ascii="Calibri" w:hAnsi="Calibri" w:cs="Arial"/>
      <w:i/>
      <w:iCs/>
      <w:sz w:val="24"/>
      <w:szCs w:val="24"/>
      <w:lang w:eastAsia="en-US"/>
    </w:rPr>
  </w:style>
  <w:style w:type="character" w:customStyle="1" w:styleId="UnresolvedMention2">
    <w:name w:val="Unresolved Mention2"/>
    <w:basedOn w:val="DefaultParagraphFont"/>
    <w:uiPriority w:val="99"/>
    <w:semiHidden/>
    <w:unhideWhenUsed/>
    <w:rsid w:val="00EB0705"/>
    <w:rPr>
      <w:color w:val="605E5C"/>
      <w:shd w:val="clear" w:color="auto" w:fill="E1DFDD"/>
    </w:rPr>
  </w:style>
  <w:style w:type="paragraph" w:customStyle="1" w:styleId="msolistparagraph0">
    <w:name w:val="msolistparagraph"/>
    <w:basedOn w:val="Normal"/>
    <w:link w:val="msolistparagraph1"/>
    <w:rsid w:val="00AA4C2B"/>
    <w:pPr>
      <w:spacing w:line="256" w:lineRule="auto"/>
      <w:ind w:left="720"/>
      <w:contextualSpacing/>
    </w:pPr>
    <w:rPr>
      <w:sz w:val="20"/>
    </w:rPr>
  </w:style>
  <w:style w:type="paragraph" w:customStyle="1" w:styleId="1Z">
    <w:name w:val="1Z"/>
    <w:basedOn w:val="msolistparagraph0"/>
    <w:qFormat/>
    <w:rsid w:val="00AA4C2B"/>
    <w:pPr>
      <w:numPr>
        <w:numId w:val="68"/>
      </w:numPr>
      <w:pBdr>
        <w:bottom w:val="single" w:sz="4" w:space="1" w:color="auto"/>
      </w:pBdr>
      <w:tabs>
        <w:tab w:val="num" w:pos="1771"/>
      </w:tabs>
      <w:spacing w:before="120" w:line="240" w:lineRule="auto"/>
      <w:ind w:left="425" w:hanging="425"/>
      <w:contextualSpacing w:val="0"/>
    </w:pPr>
    <w:rPr>
      <w:rFonts w:ascii="Calibri" w:hAnsi="Calibri" w:cs="Arial"/>
      <w:b/>
      <w:sz w:val="24"/>
    </w:rPr>
  </w:style>
  <w:style w:type="paragraph" w:customStyle="1" w:styleId="2Z">
    <w:name w:val="2Z"/>
    <w:basedOn w:val="msolistparagraph0"/>
    <w:link w:val="2Z0"/>
    <w:qFormat/>
    <w:rsid w:val="00AA4C2B"/>
    <w:pPr>
      <w:spacing w:before="120" w:line="240" w:lineRule="auto"/>
      <w:ind w:left="1080" w:hanging="360"/>
      <w:contextualSpacing w:val="0"/>
    </w:pPr>
    <w:rPr>
      <w:rFonts w:ascii="Calibri" w:hAnsi="Calibri" w:cs="Arial"/>
      <w:b/>
      <w:sz w:val="24"/>
    </w:rPr>
  </w:style>
  <w:style w:type="character" w:customStyle="1" w:styleId="msolistparagraph1">
    <w:name w:val="msolistparagraph Знак"/>
    <w:link w:val="msolistparagraph0"/>
    <w:rsid w:val="00AA4C2B"/>
  </w:style>
  <w:style w:type="paragraph" w:customStyle="1" w:styleId="3Z">
    <w:name w:val="3Z"/>
    <w:basedOn w:val="msolistparagraph0"/>
    <w:link w:val="3Z0"/>
    <w:qFormat/>
    <w:rsid w:val="00AA4C2B"/>
    <w:pPr>
      <w:spacing w:before="120" w:line="240" w:lineRule="auto"/>
      <w:ind w:left="360" w:hanging="360"/>
      <w:contextualSpacing w:val="0"/>
    </w:pPr>
    <w:rPr>
      <w:rFonts w:ascii="Calibri" w:hAnsi="Calibri" w:cs="Arial"/>
      <w:b/>
      <w:sz w:val="24"/>
    </w:rPr>
  </w:style>
  <w:style w:type="character" w:customStyle="1" w:styleId="2Z0">
    <w:name w:val="2Z Знак"/>
    <w:link w:val="2Z"/>
    <w:rsid w:val="00AA4C2B"/>
    <w:rPr>
      <w:rFonts w:ascii="Calibri" w:hAnsi="Calibri" w:cs="Arial"/>
      <w:b/>
      <w:sz w:val="24"/>
      <w:szCs w:val="24"/>
    </w:rPr>
  </w:style>
  <w:style w:type="character" w:customStyle="1" w:styleId="3Z0">
    <w:name w:val="3Z Знак"/>
    <w:link w:val="3Z"/>
    <w:rsid w:val="00AA4C2B"/>
    <w:rPr>
      <w:rFonts w:ascii="Calibri" w:hAnsi="Calibri" w:cs="Arial"/>
      <w:b/>
      <w:sz w:val="24"/>
      <w:szCs w:val="24"/>
    </w:rPr>
  </w:style>
  <w:style w:type="paragraph" w:customStyle="1" w:styleId="FootnoteReferenceLVL64CharChar">
    <w:name w:val="Footnote Reference_LVL64 Char Char"/>
    <w:basedOn w:val="Normal"/>
    <w:link w:val="FootnoteReference"/>
    <w:uiPriority w:val="99"/>
    <w:rsid w:val="00AA4C2B"/>
    <w:pPr>
      <w:spacing w:line="240" w:lineRule="exact"/>
    </w:pPr>
    <w:rPr>
      <w:sz w:val="20"/>
      <w:vertAlign w:val="superscript"/>
    </w:rPr>
  </w:style>
  <w:style w:type="character" w:customStyle="1" w:styleId="fontstyle01">
    <w:name w:val="fontstyle01"/>
    <w:basedOn w:val="DefaultParagraphFont"/>
    <w:rsid w:val="00AA4C2B"/>
    <w:rPr>
      <w:rFonts w:ascii="TimesNewRomanPS-BoldItalicMT" w:hAnsi="TimesNewRomanPS-BoldItalicMT" w:hint="default"/>
      <w:b/>
      <w:bCs/>
      <w:i/>
      <w:iCs/>
      <w:color w:val="000000"/>
      <w:sz w:val="24"/>
      <w:szCs w:val="24"/>
    </w:rPr>
  </w:style>
  <w:style w:type="paragraph" w:customStyle="1" w:styleId="title10">
    <w:name w:val="title1"/>
    <w:basedOn w:val="Normal"/>
    <w:rsid w:val="00AA4C2B"/>
    <w:pPr>
      <w:spacing w:before="100" w:beforeAutospacing="1" w:after="100" w:afterAutospacing="1"/>
      <w:jc w:val="center"/>
      <w:textAlignment w:val="center"/>
    </w:pPr>
    <w:rPr>
      <w:b/>
      <w:bCs/>
      <w:sz w:val="30"/>
      <w:szCs w:val="30"/>
    </w:rPr>
  </w:style>
  <w:style w:type="paragraph" w:customStyle="1" w:styleId="title2">
    <w:name w:val="title2"/>
    <w:basedOn w:val="Normal"/>
    <w:rsid w:val="00AA4C2B"/>
    <w:pPr>
      <w:spacing w:before="100" w:beforeAutospacing="1" w:after="100" w:afterAutospacing="1"/>
      <w:ind w:firstLine="1155"/>
    </w:pPr>
    <w:rPr>
      <w:i/>
      <w:iCs/>
    </w:rPr>
  </w:style>
  <w:style w:type="character" w:customStyle="1" w:styleId="fontstyle210">
    <w:name w:val="fontstyle21"/>
    <w:basedOn w:val="DefaultParagraphFont"/>
    <w:rsid w:val="00AA4C2B"/>
    <w:rPr>
      <w:rFonts w:ascii="Times New Roman" w:hAnsi="Times New Roman" w:cs="Times New Roman" w:hint="default"/>
      <w:b/>
      <w:bCs/>
      <w:i w:val="0"/>
      <w:iCs w:val="0"/>
      <w:color w:val="000000"/>
      <w:sz w:val="24"/>
      <w:szCs w:val="24"/>
    </w:rPr>
  </w:style>
  <w:style w:type="paragraph" w:customStyle="1" w:styleId="5Normal">
    <w:name w:val="5 Normal"/>
    <w:link w:val="5NormalChar"/>
    <w:rsid w:val="00AA4C2B"/>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eastAsia="Calibri" w:hAnsi="Arial" w:cs="Arial"/>
      <w:spacing w:val="-2"/>
      <w:sz w:val="22"/>
      <w:szCs w:val="22"/>
      <w:lang w:val="en-GB" w:eastAsia="en-GB"/>
    </w:rPr>
  </w:style>
  <w:style w:type="character" w:customStyle="1" w:styleId="5NormalChar">
    <w:name w:val="5 Normal Char"/>
    <w:link w:val="5Normal"/>
    <w:rsid w:val="00AA4C2B"/>
    <w:rPr>
      <w:rFonts w:ascii="Arial" w:eastAsia="Calibri" w:hAnsi="Arial" w:cs="Arial"/>
      <w:spacing w:val="-2"/>
      <w:sz w:val="22"/>
      <w:szCs w:val="22"/>
      <w:lang w:val="en-GB" w:eastAsia="en-GB"/>
    </w:rPr>
  </w:style>
  <w:style w:type="paragraph" w:customStyle="1" w:styleId="FootnoteReference1">
    <w:name w:val="Footnote Reference1"/>
    <w:aliases w:val="Footnote Reference_LVL64"/>
    <w:basedOn w:val="Normal"/>
    <w:rsid w:val="00AA4C2B"/>
    <w:pPr>
      <w:spacing w:line="240" w:lineRule="exact"/>
    </w:pPr>
    <w:rPr>
      <w:rFonts w:asciiTheme="minorHAnsi" w:eastAsiaTheme="minorHAnsi" w:hAnsiTheme="minorHAnsi" w:cstheme="minorBidi"/>
      <w:szCs w:val="22"/>
      <w:vertAlign w:val="superscript"/>
    </w:rPr>
  </w:style>
  <w:style w:type="paragraph" w:customStyle="1" w:styleId="CaptionsCharChar">
    <w:name w:val="Captions Char Char"/>
    <w:basedOn w:val="Normal"/>
    <w:next w:val="Normal"/>
    <w:link w:val="CaptionsCharCharChar"/>
    <w:qFormat/>
    <w:rsid w:val="00AA4C2B"/>
    <w:pPr>
      <w:spacing w:before="40" w:after="40"/>
      <w:jc w:val="center"/>
    </w:pPr>
    <w:rPr>
      <w:rFonts w:ascii="Verdana" w:hAnsi="Verdana"/>
      <w:b/>
    </w:rPr>
  </w:style>
  <w:style w:type="character" w:customStyle="1" w:styleId="CaptionsCharCharChar">
    <w:name w:val="Captions Char Char Char"/>
    <w:link w:val="CaptionsCharChar"/>
    <w:rsid w:val="00AA4C2B"/>
    <w:rPr>
      <w:rFonts w:ascii="Verdana" w:hAnsi="Verdana"/>
      <w:b/>
      <w:sz w:val="22"/>
      <w:szCs w:val="24"/>
    </w:rPr>
  </w:style>
  <w:style w:type="paragraph" w:customStyle="1" w:styleId="PopovoList">
    <w:name w:val="Popovo_List"/>
    <w:basedOn w:val="Normal"/>
    <w:qFormat/>
    <w:rsid w:val="00AA4C2B"/>
    <w:pPr>
      <w:spacing w:line="276" w:lineRule="auto"/>
    </w:pPr>
    <w:rPr>
      <w:rFonts w:ascii="Calibri" w:eastAsia="Calibri" w:hAnsi="Calibri"/>
      <w:szCs w:val="22"/>
    </w:rPr>
  </w:style>
  <w:style w:type="paragraph" w:customStyle="1" w:styleId="4b">
    <w:name w:val="4"/>
    <w:basedOn w:val="Heading3"/>
    <w:next w:val="Normal"/>
    <w:link w:val="4Char"/>
    <w:qFormat/>
    <w:rsid w:val="00AA4C2B"/>
    <w:pPr>
      <w:keepNext w:val="0"/>
      <w:numPr>
        <w:ilvl w:val="0"/>
        <w:numId w:val="0"/>
      </w:numPr>
      <w:tabs>
        <w:tab w:val="left" w:pos="630"/>
        <w:tab w:val="left" w:pos="720"/>
      </w:tabs>
      <w:autoSpaceDE w:val="0"/>
      <w:autoSpaceDN w:val="0"/>
      <w:adjustRightInd w:val="0"/>
      <w:spacing w:before="120" w:line="252" w:lineRule="auto"/>
    </w:pPr>
    <w:rPr>
      <w:rFonts w:ascii="Calibri" w:hAnsi="Calibri" w:cs="Tahoma"/>
      <w:bCs/>
      <w:i w:val="0"/>
      <w:smallCaps w:val="0"/>
      <w:color w:val="000000"/>
    </w:rPr>
  </w:style>
  <w:style w:type="character" w:customStyle="1" w:styleId="4Char">
    <w:name w:val="4 Char"/>
    <w:basedOn w:val="Heading3Char"/>
    <w:link w:val="4b"/>
    <w:rsid w:val="00AA4C2B"/>
    <w:rPr>
      <w:rFonts w:ascii="Calibri" w:eastAsia="Calibri" w:hAnsi="Calibri" w:cs="Tahoma"/>
      <w:b/>
      <w:bCs/>
      <w:i w:val="0"/>
      <w:smallCaps w:val="0"/>
      <w:color w:val="000000"/>
      <w:sz w:val="24"/>
      <w:szCs w:val="24"/>
      <w:lang w:eastAsia="en-US"/>
    </w:rPr>
  </w:style>
  <w:style w:type="paragraph" w:customStyle="1" w:styleId="4c">
    <w:name w:val="ХЕАДИНГ4"/>
    <w:basedOn w:val="Heading3"/>
    <w:link w:val="4Char0"/>
    <w:rsid w:val="00AA4C2B"/>
    <w:pPr>
      <w:keepNext w:val="0"/>
      <w:tabs>
        <w:tab w:val="left" w:pos="630"/>
        <w:tab w:val="left" w:pos="720"/>
      </w:tabs>
      <w:spacing w:before="120"/>
      <w:ind w:left="540" w:hanging="540"/>
    </w:pPr>
    <w:rPr>
      <w:rFonts w:asciiTheme="minorHAnsi" w:hAnsiTheme="minorHAnsi" w:cstheme="minorHAnsi"/>
      <w:bCs/>
      <w:i w:val="0"/>
      <w:smallCaps w:val="0"/>
      <w:color w:val="000000"/>
    </w:rPr>
  </w:style>
  <w:style w:type="paragraph" w:customStyle="1" w:styleId="Heading44">
    <w:name w:val="Heading 44"/>
    <w:basedOn w:val="4c"/>
    <w:next w:val="5Normal"/>
    <w:qFormat/>
    <w:rsid w:val="00AA4C2B"/>
    <w:pPr>
      <w:numPr>
        <w:ilvl w:val="0"/>
        <w:numId w:val="0"/>
      </w:numPr>
    </w:pPr>
  </w:style>
  <w:style w:type="character" w:customStyle="1" w:styleId="4Char0">
    <w:name w:val="ХЕАДИНГ4 Char"/>
    <w:basedOn w:val="Heading3Char"/>
    <w:link w:val="4c"/>
    <w:rsid w:val="00AA4C2B"/>
    <w:rPr>
      <w:rFonts w:asciiTheme="minorHAnsi" w:eastAsia="Calibri" w:hAnsiTheme="minorHAnsi" w:cstheme="minorHAnsi"/>
      <w:b/>
      <w:bCs/>
      <w:i w:val="0"/>
      <w:smallCaps w:val="0"/>
      <w:color w:val="000000"/>
      <w:sz w:val="24"/>
      <w:szCs w:val="24"/>
    </w:rPr>
  </w:style>
  <w:style w:type="character" w:customStyle="1" w:styleId="lrzxr">
    <w:name w:val="lrzxr"/>
    <w:basedOn w:val="DefaultParagraphFont"/>
    <w:rsid w:val="00AA4C2B"/>
  </w:style>
  <w:style w:type="character" w:customStyle="1" w:styleId="Bodytext2SmallCaps">
    <w:name w:val="Body text (2) + Small Caps"/>
    <w:basedOn w:val="Bodytext21"/>
    <w:rsid w:val="00AA4C2B"/>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bg-BG" w:eastAsia="bg-BG" w:bidi="bg-BG"/>
    </w:rPr>
  </w:style>
  <w:style w:type="character" w:customStyle="1" w:styleId="132">
    <w:name w:val="Основен текст (13)_"/>
    <w:rsid w:val="00AA4C2B"/>
    <w:rPr>
      <w:rFonts w:ascii="Trebuchet MS" w:eastAsia="Trebuchet MS" w:hAnsi="Trebuchet MS" w:cs="Trebuchet MS"/>
      <w:shd w:val="clear" w:color="auto" w:fill="FFFFFF"/>
    </w:rPr>
  </w:style>
  <w:style w:type="character" w:customStyle="1" w:styleId="170">
    <w:name w:val="Основен текст (17)_"/>
    <w:link w:val="171"/>
    <w:rsid w:val="00AA4C2B"/>
    <w:rPr>
      <w:rFonts w:cs="Calibri"/>
      <w:spacing w:val="-10"/>
      <w:sz w:val="8"/>
      <w:szCs w:val="8"/>
      <w:shd w:val="clear" w:color="auto" w:fill="FFFFFF"/>
    </w:rPr>
  </w:style>
  <w:style w:type="character" w:customStyle="1" w:styleId="7TrebuchetMS10pt0pt">
    <w:name w:val="Основен текст (7) + Trebuchet MS;10 pt;Удебелен;Разредка 0 pt"/>
    <w:rsid w:val="00AA4C2B"/>
    <w:rPr>
      <w:rFonts w:ascii="Trebuchet MS" w:eastAsia="Trebuchet MS" w:hAnsi="Trebuchet MS" w:cs="Trebuchet MS"/>
      <w:b/>
      <w:bCs/>
      <w:i w:val="0"/>
      <w:iCs w:val="0"/>
      <w:smallCaps w:val="0"/>
      <w:strike w:val="0"/>
      <w:spacing w:val="0"/>
      <w:sz w:val="20"/>
      <w:szCs w:val="20"/>
    </w:rPr>
  </w:style>
  <w:style w:type="paragraph" w:customStyle="1" w:styleId="171">
    <w:name w:val="Основен текст (17)"/>
    <w:basedOn w:val="Normal"/>
    <w:link w:val="170"/>
    <w:rsid w:val="00AA4C2B"/>
    <w:pPr>
      <w:shd w:val="clear" w:color="auto" w:fill="FFFFFF"/>
      <w:spacing w:after="60" w:line="0" w:lineRule="atLeast"/>
    </w:pPr>
    <w:rPr>
      <w:rFonts w:cs="Calibri"/>
      <w:spacing w:val="-10"/>
      <w:sz w:val="8"/>
      <w:szCs w:val="8"/>
    </w:rPr>
  </w:style>
  <w:style w:type="paragraph" w:customStyle="1" w:styleId="1010">
    <w:name w:val="Основен текст (10)1"/>
    <w:basedOn w:val="Normal"/>
    <w:uiPriority w:val="99"/>
    <w:rsid w:val="00AA4C2B"/>
    <w:pPr>
      <w:shd w:val="clear" w:color="auto" w:fill="FFFFFF"/>
      <w:spacing w:before="720" w:after="540" w:line="240" w:lineRule="atLeast"/>
      <w:ind w:hanging="340"/>
    </w:pPr>
    <w:rPr>
      <w:rFonts w:eastAsiaTheme="minorHAnsi" w:cstheme="minorBidi"/>
      <w:kern w:val="2"/>
      <w:szCs w:val="22"/>
    </w:rPr>
  </w:style>
  <w:style w:type="character" w:customStyle="1" w:styleId="150">
    <w:name w:val="Основен текст (15)_"/>
    <w:link w:val="151"/>
    <w:uiPriority w:val="99"/>
    <w:locked/>
    <w:rsid w:val="00AA4C2B"/>
    <w:rPr>
      <w:b/>
      <w:shd w:val="clear" w:color="auto" w:fill="FFFFFF"/>
    </w:rPr>
  </w:style>
  <w:style w:type="paragraph" w:customStyle="1" w:styleId="151">
    <w:name w:val="Основен текст (15)"/>
    <w:basedOn w:val="Normal"/>
    <w:link w:val="150"/>
    <w:uiPriority w:val="99"/>
    <w:rsid w:val="00AA4C2B"/>
    <w:pPr>
      <w:shd w:val="clear" w:color="auto" w:fill="FFFFFF"/>
      <w:spacing w:line="240" w:lineRule="atLeast"/>
    </w:pPr>
    <w:rPr>
      <w:b/>
      <w:sz w:val="20"/>
    </w:rPr>
  </w:style>
  <w:style w:type="character" w:customStyle="1" w:styleId="FontStyle121">
    <w:name w:val="Font Style121"/>
    <w:uiPriority w:val="99"/>
    <w:rsid w:val="00AA4C2B"/>
    <w:rPr>
      <w:rFonts w:ascii="Times New Roman" w:hAnsi="Times New Roman" w:cs="Times New Roman"/>
      <w:sz w:val="26"/>
      <w:szCs w:val="26"/>
    </w:rPr>
  </w:style>
  <w:style w:type="character" w:customStyle="1" w:styleId="160">
    <w:name w:val="Основен текст (16)_"/>
    <w:link w:val="161"/>
    <w:uiPriority w:val="99"/>
    <w:locked/>
    <w:rsid w:val="00AA4C2B"/>
    <w:rPr>
      <w:rFonts w:ascii="Tahoma" w:hAnsi="Tahoma"/>
      <w:b/>
      <w:sz w:val="19"/>
      <w:shd w:val="clear" w:color="auto" w:fill="FFFFFF"/>
    </w:rPr>
  </w:style>
  <w:style w:type="paragraph" w:customStyle="1" w:styleId="161">
    <w:name w:val="Основен текст (16)"/>
    <w:basedOn w:val="Normal"/>
    <w:link w:val="160"/>
    <w:uiPriority w:val="99"/>
    <w:rsid w:val="00AA4C2B"/>
    <w:pPr>
      <w:shd w:val="clear" w:color="auto" w:fill="FFFFFF"/>
      <w:spacing w:line="223" w:lineRule="exact"/>
    </w:pPr>
    <w:rPr>
      <w:rFonts w:ascii="Tahoma" w:hAnsi="Tahoma"/>
      <w:b/>
      <w:sz w:val="19"/>
    </w:rPr>
  </w:style>
  <w:style w:type="paragraph" w:customStyle="1" w:styleId="86">
    <w:name w:val="Основен текст8"/>
    <w:basedOn w:val="Normal"/>
    <w:rsid w:val="00AA4C2B"/>
    <w:pPr>
      <w:shd w:val="clear" w:color="auto" w:fill="FFFFFF"/>
      <w:spacing w:line="240" w:lineRule="atLeast"/>
      <w:ind w:hanging="320"/>
    </w:pPr>
    <w:rPr>
      <w:rFonts w:ascii="Tahoma" w:hAnsi="Tahoma" w:cs="Tahoma"/>
      <w:i/>
      <w:iCs/>
      <w:spacing w:val="10"/>
      <w:sz w:val="18"/>
      <w:szCs w:val="18"/>
    </w:rPr>
  </w:style>
  <w:style w:type="character" w:customStyle="1" w:styleId="2pt">
    <w:name w:val="Основен текст + Разредка 2 pt"/>
    <w:uiPriority w:val="99"/>
    <w:rsid w:val="00AA4C2B"/>
    <w:rPr>
      <w:rFonts w:ascii="Times New Roman" w:eastAsia="Times New Roman" w:hAnsi="Times New Roman" w:cs="Times New Roman"/>
      <w:b w:val="0"/>
      <w:bCs w:val="0"/>
      <w:i w:val="0"/>
      <w:iCs w:val="0"/>
      <w:smallCaps w:val="0"/>
      <w:strike w:val="0"/>
      <w:spacing w:val="50"/>
      <w:sz w:val="24"/>
      <w:szCs w:val="24"/>
    </w:rPr>
  </w:style>
  <w:style w:type="character" w:customStyle="1" w:styleId="181">
    <w:name w:val="Основен текст (18)_"/>
    <w:link w:val="182"/>
    <w:uiPriority w:val="99"/>
    <w:locked/>
    <w:rsid w:val="00AA4C2B"/>
    <w:rPr>
      <w:rFonts w:ascii="Tahoma" w:hAnsi="Tahoma"/>
      <w:sz w:val="18"/>
      <w:shd w:val="clear" w:color="auto" w:fill="FFFFFF"/>
    </w:rPr>
  </w:style>
  <w:style w:type="character" w:customStyle="1" w:styleId="afb">
    <w:name w:val="Основен текст + Не е курсив"/>
    <w:aliases w:val="Разредка 0 pt14"/>
    <w:uiPriority w:val="99"/>
    <w:rsid w:val="00AA4C2B"/>
    <w:rPr>
      <w:rFonts w:ascii="Tahoma" w:hAnsi="Tahoma"/>
      <w:spacing w:val="0"/>
      <w:sz w:val="18"/>
    </w:rPr>
  </w:style>
  <w:style w:type="character" w:customStyle="1" w:styleId="94">
    <w:name w:val="Основен текст + 94"/>
    <w:aliases w:val="5 pt15,Удебелен12,Не е курсив7,Разредка 0 pt13"/>
    <w:uiPriority w:val="99"/>
    <w:rsid w:val="00AA4C2B"/>
    <w:rPr>
      <w:rFonts w:ascii="Tahoma" w:hAnsi="Tahoma"/>
      <w:b/>
      <w:spacing w:val="0"/>
      <w:sz w:val="19"/>
    </w:rPr>
  </w:style>
  <w:style w:type="character" w:customStyle="1" w:styleId="39">
    <w:name w:val="Основен текст + Удебелен3"/>
    <w:uiPriority w:val="99"/>
    <w:rsid w:val="00AA4C2B"/>
    <w:rPr>
      <w:rFonts w:ascii="Tahoma" w:hAnsi="Tahoma"/>
      <w:b/>
      <w:i/>
      <w:spacing w:val="10"/>
      <w:sz w:val="18"/>
    </w:rPr>
  </w:style>
  <w:style w:type="paragraph" w:customStyle="1" w:styleId="182">
    <w:name w:val="Основен текст (18)"/>
    <w:basedOn w:val="Normal"/>
    <w:link w:val="181"/>
    <w:uiPriority w:val="99"/>
    <w:rsid w:val="00AA4C2B"/>
    <w:pPr>
      <w:shd w:val="clear" w:color="auto" w:fill="FFFFFF"/>
      <w:spacing w:line="223" w:lineRule="exact"/>
    </w:pPr>
    <w:rPr>
      <w:rFonts w:ascii="Tahoma" w:hAnsi="Tahoma"/>
      <w:sz w:val="18"/>
    </w:rPr>
  </w:style>
  <w:style w:type="character" w:customStyle="1" w:styleId="1898">
    <w:name w:val="Основен текст (18) + 98"/>
    <w:aliases w:val="5 pt13,Удебелен11"/>
    <w:uiPriority w:val="99"/>
    <w:rsid w:val="00AA4C2B"/>
    <w:rPr>
      <w:rFonts w:ascii="Tahoma" w:hAnsi="Tahoma"/>
      <w:b/>
      <w:spacing w:val="0"/>
      <w:sz w:val="19"/>
    </w:rPr>
  </w:style>
  <w:style w:type="character" w:customStyle="1" w:styleId="2pt6">
    <w:name w:val="Основен текст + Разредка 2 pt6"/>
    <w:uiPriority w:val="99"/>
    <w:rsid w:val="00AA4C2B"/>
    <w:rPr>
      <w:rFonts w:ascii="Tahoma" w:hAnsi="Tahoma"/>
      <w:i/>
      <w:spacing w:val="40"/>
      <w:sz w:val="18"/>
    </w:rPr>
  </w:style>
  <w:style w:type="character" w:customStyle="1" w:styleId="4TrebuchetMS1">
    <w:name w:val="Основен текст (4) + Trebuchet MS1"/>
    <w:aliases w:val="9 pt1,Не е удебелен1"/>
    <w:uiPriority w:val="99"/>
    <w:rsid w:val="00AA4C2B"/>
    <w:rPr>
      <w:rFonts w:ascii="Trebuchet MS" w:hAnsi="Trebuchet MS" w:cs="Trebuchet MS"/>
      <w:b w:val="0"/>
      <w:bCs w:val="0"/>
      <w:sz w:val="18"/>
      <w:szCs w:val="18"/>
      <w:shd w:val="clear" w:color="auto" w:fill="FFFFFF"/>
    </w:rPr>
  </w:style>
  <w:style w:type="character" w:customStyle="1" w:styleId="241">
    <w:name w:val="Основен текст (24)_"/>
    <w:link w:val="242"/>
    <w:uiPriority w:val="99"/>
    <w:rsid w:val="00AA4C2B"/>
    <w:rPr>
      <w:b/>
      <w:bCs/>
      <w:sz w:val="17"/>
      <w:szCs w:val="17"/>
      <w:shd w:val="clear" w:color="auto" w:fill="FFFFFF"/>
    </w:rPr>
  </w:style>
  <w:style w:type="paragraph" w:customStyle="1" w:styleId="242">
    <w:name w:val="Основен текст (24)"/>
    <w:basedOn w:val="Normal"/>
    <w:link w:val="241"/>
    <w:uiPriority w:val="99"/>
    <w:rsid w:val="00AA4C2B"/>
    <w:pPr>
      <w:shd w:val="clear" w:color="auto" w:fill="FFFFFF"/>
      <w:spacing w:line="240" w:lineRule="atLeast"/>
    </w:pPr>
    <w:rPr>
      <w:b/>
      <w:bCs/>
      <w:sz w:val="17"/>
      <w:szCs w:val="17"/>
    </w:rPr>
  </w:style>
  <w:style w:type="table" w:customStyle="1" w:styleId="GridTable5Dark-Accent11">
    <w:name w:val="Grid Table 5 Dark - Accent 11"/>
    <w:basedOn w:val="TableNormal"/>
    <w:uiPriority w:val="50"/>
    <w:rsid w:val="00AA4C2B"/>
    <w:rPr>
      <w:rFonts w:asciiTheme="minorHAnsi" w:eastAsiaTheme="minorHAnsi" w:hAnsiTheme="minorHAnsi" w:cstheme="minorBidi"/>
      <w:kern w:val="2"/>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2-Accent11">
    <w:name w:val="Grid Table 2 - Accent 11"/>
    <w:basedOn w:val="TableNormal"/>
    <w:uiPriority w:val="47"/>
    <w:rsid w:val="00AA4C2B"/>
    <w:rPr>
      <w:rFonts w:asciiTheme="minorHAnsi" w:eastAsiaTheme="minorHAnsi" w:hAnsiTheme="minorHAnsi" w:cstheme="minorBidi"/>
      <w:kern w:val="2"/>
      <w:sz w:val="22"/>
      <w:szCs w:val="22"/>
      <w:lang w:eastAsia="en-US"/>
    </w:rPr>
    <w:tblPr>
      <w:tblStyleRowBandSize w:val="1"/>
      <w:tblStyleColBandSize w:val="1"/>
      <w:tblBorders>
        <w:top w:val="single" w:sz="4" w:space="0" w:color="F0F2FA"/>
        <w:bottom w:val="single" w:sz="4" w:space="0" w:color="F0F2FA"/>
        <w:insideH w:val="single" w:sz="4" w:space="0" w:color="F0F2FA"/>
        <w:insideV w:val="single" w:sz="4" w:space="0" w:color="F0F2FA"/>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3-Accent11">
    <w:name w:val="Grid Table 3 - Accent 11"/>
    <w:basedOn w:val="TableNormal"/>
    <w:uiPriority w:val="48"/>
    <w:rsid w:val="00AA4C2B"/>
    <w:rPr>
      <w:rFonts w:asciiTheme="minorHAnsi" w:eastAsiaTheme="minorHAnsi" w:hAnsiTheme="minorHAnsi" w:cstheme="minorBidi"/>
      <w:kern w:val="2"/>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2-Accent31">
    <w:name w:val="Grid Table 2 - Accent 31"/>
    <w:basedOn w:val="TableNormal"/>
    <w:uiPriority w:val="47"/>
    <w:rsid w:val="00AA4C2B"/>
    <w:rPr>
      <w:rFonts w:asciiTheme="minorHAnsi" w:eastAsiaTheme="minorHAnsi" w:hAnsiTheme="minorHAnsi" w:cstheme="minorBidi"/>
      <w:kern w:val="2"/>
      <w:szCs w:val="22"/>
      <w:lang w:eastAsia="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21">
    <w:name w:val="Grid Table 2 - Accent 21"/>
    <w:basedOn w:val="TableNormal"/>
    <w:uiPriority w:val="47"/>
    <w:rsid w:val="00AA4C2B"/>
    <w:rPr>
      <w:rFonts w:asciiTheme="minorHAnsi" w:eastAsiaTheme="minorHAnsi" w:hAnsiTheme="minorHAnsi" w:cstheme="minorBidi"/>
      <w:kern w:val="2"/>
      <w:sz w:val="22"/>
      <w:szCs w:val="22"/>
      <w:lang w:eastAsia="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Haskovo">
    <w:name w:val="Haskovo"/>
    <w:basedOn w:val="TableNormal"/>
    <w:uiPriority w:val="99"/>
    <w:rsid w:val="00AA4C2B"/>
    <w:rPr>
      <w:rFonts w:asciiTheme="minorHAnsi" w:eastAsiaTheme="minorHAnsi" w:hAnsiTheme="minorHAnsi" w:cstheme="minorBidi"/>
      <w:kern w:val="2"/>
      <w:sz w:val="22"/>
      <w:szCs w:val="22"/>
      <w:lang w:eastAsia="en-US"/>
    </w:rPr>
    <w:tblPr>
      <w:tblStyleRowBandSize w:val="1"/>
    </w:tblPr>
    <w:tblStylePr w:type="firstRow">
      <w:rPr>
        <w:rFonts w:ascii="Calibri" w:hAnsi="Calibri"/>
        <w:b/>
        <w:color w:val="000000" w:themeColor="text1"/>
        <w:sz w:val="22"/>
      </w:rPr>
      <w:tblPr/>
      <w:tcPr>
        <w:tcBorders>
          <w:bottom w:val="nil"/>
          <w:insideH w:val="nil"/>
          <w:insideV w:val="nil"/>
        </w:tcBorders>
        <w:shd w:val="clear" w:color="auto" w:fill="E2E9F6"/>
      </w:tcPr>
    </w:tblStylePr>
    <w:tblStylePr w:type="band1Horz">
      <w:rPr>
        <w:rFonts w:asciiTheme="minorHAnsi" w:hAnsiTheme="minorHAnsi"/>
        <w:sz w:val="20"/>
      </w:rPr>
      <w:tblPr/>
      <w:tcPr>
        <w:tcBorders>
          <w:top w:val="nil"/>
          <w:left w:val="nil"/>
          <w:bottom w:val="nil"/>
          <w:right w:val="nil"/>
          <w:insideH w:val="single" w:sz="4" w:space="0" w:color="A6A6A6" w:themeColor="background1" w:themeShade="A6"/>
          <w:insideV w:val="single" w:sz="4" w:space="0" w:color="A6A6A6" w:themeColor="background1" w:themeShade="A6"/>
          <w:tl2br w:val="nil"/>
          <w:tr2bl w:val="nil"/>
        </w:tcBorders>
        <w:shd w:val="clear" w:color="auto" w:fill="FFFFFF" w:themeFill="background1"/>
      </w:tcPr>
    </w:tblStylePr>
    <w:tblStylePr w:type="band2Horz">
      <w:rPr>
        <w:rFonts w:asciiTheme="minorHAnsi" w:hAnsiTheme="minorHAnsi"/>
        <w:sz w:val="20"/>
      </w:rPr>
      <w:tblPr/>
      <w:tcPr>
        <w:tcBorders>
          <w:top w:val="nil"/>
          <w:left w:val="nil"/>
          <w:bottom w:val="nil"/>
          <w:right w:val="nil"/>
          <w:insideH w:val="single" w:sz="4" w:space="0" w:color="A6A6A6" w:themeColor="background1" w:themeShade="A6"/>
          <w:insideV w:val="single" w:sz="4" w:space="0" w:color="A6A6A6" w:themeColor="background1" w:themeShade="A6"/>
        </w:tcBorders>
        <w:shd w:val="clear" w:color="auto" w:fill="F2F2F2" w:themeFill="background1" w:themeFillShade="F2"/>
      </w:tcPr>
    </w:tblStylePr>
  </w:style>
  <w:style w:type="table" w:customStyle="1" w:styleId="GridTable2-Accent51">
    <w:name w:val="Grid Table 2 - Accent 51"/>
    <w:basedOn w:val="TableNormal"/>
    <w:uiPriority w:val="47"/>
    <w:rsid w:val="00AA4C2B"/>
    <w:rPr>
      <w:rFonts w:asciiTheme="minorHAnsi" w:eastAsiaTheme="minorHAnsi" w:hAnsiTheme="minorHAnsi" w:cstheme="minorBidi"/>
      <w:kern w:val="2"/>
      <w:sz w:val="22"/>
      <w:szCs w:val="22"/>
      <w:lang w:eastAsia="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74">
    <w:name w:val="Основен текст (7) + Не е курсив"/>
    <w:basedOn w:val="72"/>
    <w:rsid w:val="00AA4C2B"/>
    <w:rPr>
      <w:rFonts w:ascii="Times New Roman" w:eastAsia="Times New Roman" w:hAnsi="Times New Roman" w:cs="Times New Roman"/>
      <w:i/>
      <w:iCs/>
      <w:spacing w:val="-10"/>
      <w:sz w:val="23"/>
      <w:szCs w:val="23"/>
      <w:shd w:val="clear" w:color="auto" w:fill="FFFFFF"/>
    </w:rPr>
  </w:style>
  <w:style w:type="character" w:customStyle="1" w:styleId="UnresolvedMention21">
    <w:name w:val="Unresolved Mention21"/>
    <w:basedOn w:val="DefaultParagraphFont"/>
    <w:uiPriority w:val="99"/>
    <w:semiHidden/>
    <w:unhideWhenUsed/>
    <w:rsid w:val="00AA4C2B"/>
    <w:rPr>
      <w:color w:val="605E5C"/>
      <w:shd w:val="clear" w:color="auto" w:fill="E1DFDD"/>
    </w:rPr>
  </w:style>
  <w:style w:type="paragraph" w:customStyle="1" w:styleId="msonormal0">
    <w:name w:val="msonormal"/>
    <w:basedOn w:val="Normal"/>
    <w:rsid w:val="00AA4C2B"/>
    <w:pPr>
      <w:spacing w:before="100" w:beforeAutospacing="1" w:after="100" w:afterAutospacing="1"/>
    </w:pPr>
    <w:rPr>
      <w:lang w:val="en-GB" w:eastAsia="en-GB"/>
    </w:rPr>
  </w:style>
  <w:style w:type="character" w:styleId="UnresolvedMention">
    <w:name w:val="Unresolved Mention"/>
    <w:basedOn w:val="DefaultParagraphFont"/>
    <w:uiPriority w:val="99"/>
    <w:semiHidden/>
    <w:unhideWhenUsed/>
    <w:rsid w:val="00874E13"/>
    <w:rPr>
      <w:color w:val="605E5C"/>
      <w:shd w:val="clear" w:color="auto" w:fill="E1DFDD"/>
    </w:rPr>
  </w:style>
  <w:style w:type="character" w:customStyle="1" w:styleId="BodyText3Char2">
    <w:name w:val="Body Text 3 Char2"/>
    <w:aliases w:val="Char2 Char3"/>
    <w:uiPriority w:val="99"/>
    <w:locked/>
    <w:rsid w:val="00181489"/>
    <w:rPr>
      <w:sz w:val="24"/>
      <w:szCs w:val="24"/>
      <w:lang w:eastAsia="en-GB"/>
    </w:rPr>
  </w:style>
  <w:style w:type="character" w:customStyle="1" w:styleId="HeaderChar1">
    <w:name w:val="Header Char1"/>
    <w:aliases w:val="Char Char Char Char Char Char1,Intestazione.int.intestazione Char1,Intestazione.int Char1,Char1 Char Char Char1,En-tête seureca Char1"/>
    <w:basedOn w:val="DefaultParagraphFont"/>
    <w:uiPriority w:val="99"/>
    <w:semiHidden/>
    <w:rsid w:val="00181489"/>
    <w:rPr>
      <w:rFonts w:ascii="Arial" w:hAnsi="Arial"/>
      <w:sz w:val="22"/>
      <w:lang w:eastAsia="en-US"/>
    </w:rPr>
  </w:style>
  <w:style w:type="character" w:customStyle="1" w:styleId="BodyTextIndentChar1">
    <w:name w:val="Body Text Indent Char1"/>
    <w:basedOn w:val="DefaultParagraphFont"/>
    <w:uiPriority w:val="99"/>
    <w:semiHidden/>
    <w:rsid w:val="00181489"/>
    <w:rPr>
      <w:rFonts w:ascii="Arial" w:hAnsi="Arial"/>
      <w:sz w:val="22"/>
      <w:lang w:eastAsia="en-US"/>
    </w:rPr>
  </w:style>
  <w:style w:type="character" w:customStyle="1" w:styleId="CommentTextChar1">
    <w:name w:val="Comment Text Char1"/>
    <w:basedOn w:val="DefaultParagraphFont"/>
    <w:semiHidden/>
    <w:rsid w:val="00181489"/>
    <w:rPr>
      <w:rFonts w:ascii="Arial" w:hAnsi="Arial"/>
      <w:lang w:eastAsia="en-US"/>
    </w:rPr>
  </w:style>
  <w:style w:type="character" w:customStyle="1" w:styleId="FooterChar1">
    <w:name w:val="Footer Char1"/>
    <w:basedOn w:val="DefaultParagraphFont"/>
    <w:uiPriority w:val="99"/>
    <w:semiHidden/>
    <w:rsid w:val="00181489"/>
    <w:rPr>
      <w:rFonts w:ascii="Arial" w:hAnsi="Arial"/>
      <w:sz w:val="22"/>
      <w:lang w:eastAsia="en-US"/>
    </w:rPr>
  </w:style>
  <w:style w:type="character" w:customStyle="1" w:styleId="BodyText2Char1">
    <w:name w:val="Body Text 2 Char1"/>
    <w:basedOn w:val="DefaultParagraphFont"/>
    <w:semiHidden/>
    <w:rsid w:val="00181489"/>
    <w:rPr>
      <w:rFonts w:ascii="Arial" w:hAnsi="Arial"/>
      <w:sz w:val="22"/>
      <w:lang w:eastAsia="en-US"/>
    </w:rPr>
  </w:style>
  <w:style w:type="character" w:customStyle="1" w:styleId="BodyTextIndent2Char1">
    <w:name w:val="Body Text Indent 2 Char1"/>
    <w:basedOn w:val="DefaultParagraphFont"/>
    <w:semiHidden/>
    <w:rsid w:val="00181489"/>
    <w:rPr>
      <w:rFonts w:ascii="Arial" w:hAnsi="Arial"/>
      <w:sz w:val="22"/>
      <w:lang w:eastAsia="en-US"/>
    </w:rPr>
  </w:style>
  <w:style w:type="character" w:customStyle="1" w:styleId="DocumentMapChar1">
    <w:name w:val="Document Map Char1"/>
    <w:basedOn w:val="DefaultParagraphFont"/>
    <w:semiHidden/>
    <w:rsid w:val="00181489"/>
    <w:rPr>
      <w:rFonts w:ascii="Segoe UI" w:hAnsi="Segoe UI" w:cs="Segoe UI"/>
      <w:sz w:val="16"/>
      <w:szCs w:val="16"/>
      <w:lang w:eastAsia="en-US"/>
    </w:rPr>
  </w:style>
  <w:style w:type="character" w:customStyle="1" w:styleId="BalloonTextChar1">
    <w:name w:val="Balloon Text Char1"/>
    <w:basedOn w:val="DefaultParagraphFont"/>
    <w:uiPriority w:val="99"/>
    <w:semiHidden/>
    <w:rsid w:val="00181489"/>
    <w:rPr>
      <w:rFonts w:ascii="Segoe UI" w:hAnsi="Segoe UI" w:cs="Segoe UI"/>
      <w:sz w:val="18"/>
      <w:szCs w:val="18"/>
      <w:lang w:eastAsia="en-US"/>
    </w:rPr>
  </w:style>
  <w:style w:type="character" w:customStyle="1" w:styleId="BodyTextFirstIndentChar1">
    <w:name w:val="Body Text First Indent Char1"/>
    <w:basedOn w:val="BodyTextChar1"/>
    <w:semiHidden/>
    <w:rsid w:val="00181489"/>
    <w:rPr>
      <w:rFonts w:ascii="Tahoma" w:hAnsi="Tahoma"/>
      <w:sz w:val="24"/>
      <w:szCs w:val="24"/>
      <w:lang w:val="pl-PL" w:eastAsia="pl-PL"/>
    </w:rPr>
  </w:style>
  <w:style w:type="character" w:customStyle="1" w:styleId="BodyTextFirstIndent2Char1">
    <w:name w:val="Body Text First Indent 2 Char1"/>
    <w:basedOn w:val="BodyTextIndentChar1"/>
    <w:semiHidden/>
    <w:rsid w:val="00181489"/>
    <w:rPr>
      <w:rFonts w:ascii="Arial" w:hAnsi="Arial"/>
      <w:sz w:val="22"/>
      <w:lang w:eastAsia="en-US"/>
    </w:rPr>
  </w:style>
  <w:style w:type="character" w:customStyle="1" w:styleId="BodyTextIndent3Char1">
    <w:name w:val="Body Text Indent 3 Char1"/>
    <w:basedOn w:val="DefaultParagraphFont"/>
    <w:semiHidden/>
    <w:rsid w:val="00181489"/>
    <w:rPr>
      <w:rFonts w:ascii="Arial" w:hAnsi="Arial"/>
      <w:sz w:val="16"/>
      <w:szCs w:val="16"/>
      <w:lang w:eastAsia="en-US"/>
    </w:rPr>
  </w:style>
  <w:style w:type="character" w:customStyle="1" w:styleId="ClosingChar1">
    <w:name w:val="Closing Char1"/>
    <w:basedOn w:val="DefaultParagraphFont"/>
    <w:semiHidden/>
    <w:rsid w:val="00181489"/>
    <w:rPr>
      <w:rFonts w:ascii="Arial" w:hAnsi="Arial"/>
      <w:sz w:val="22"/>
      <w:lang w:eastAsia="en-US"/>
    </w:rPr>
  </w:style>
  <w:style w:type="character" w:customStyle="1" w:styleId="DateChar1">
    <w:name w:val="Date Char1"/>
    <w:basedOn w:val="DefaultParagraphFont"/>
    <w:semiHidden/>
    <w:rsid w:val="00181489"/>
    <w:rPr>
      <w:rFonts w:ascii="Arial" w:hAnsi="Arial"/>
      <w:sz w:val="22"/>
      <w:lang w:eastAsia="en-US"/>
    </w:rPr>
  </w:style>
  <w:style w:type="character" w:customStyle="1" w:styleId="E-mailSignatureChar1">
    <w:name w:val="E-mail Signature Char1"/>
    <w:basedOn w:val="DefaultParagraphFont"/>
    <w:semiHidden/>
    <w:rsid w:val="00181489"/>
    <w:rPr>
      <w:rFonts w:ascii="Arial" w:hAnsi="Arial"/>
      <w:sz w:val="22"/>
      <w:lang w:eastAsia="en-US"/>
    </w:rPr>
  </w:style>
  <w:style w:type="character" w:customStyle="1" w:styleId="MessageHeaderChar1">
    <w:name w:val="Message Header Char1"/>
    <w:basedOn w:val="DefaultParagraphFont"/>
    <w:semiHidden/>
    <w:rsid w:val="00181489"/>
    <w:rPr>
      <w:rFonts w:asciiTheme="majorHAnsi" w:eastAsiaTheme="majorEastAsia" w:hAnsiTheme="majorHAnsi" w:cstheme="majorBidi"/>
      <w:sz w:val="24"/>
      <w:szCs w:val="24"/>
      <w:shd w:val="pct20" w:color="auto" w:fill="auto"/>
      <w:lang w:eastAsia="en-US"/>
    </w:rPr>
  </w:style>
  <w:style w:type="character" w:customStyle="1" w:styleId="NoteHeadingChar1">
    <w:name w:val="Note Heading Char1"/>
    <w:basedOn w:val="DefaultParagraphFont"/>
    <w:semiHidden/>
    <w:rsid w:val="00181489"/>
    <w:rPr>
      <w:rFonts w:ascii="Arial" w:hAnsi="Arial"/>
      <w:sz w:val="22"/>
      <w:lang w:eastAsia="en-US"/>
    </w:rPr>
  </w:style>
  <w:style w:type="character" w:customStyle="1" w:styleId="PlainTextChar1">
    <w:name w:val="Plain Text Char1"/>
    <w:basedOn w:val="DefaultParagraphFont"/>
    <w:semiHidden/>
    <w:rsid w:val="00181489"/>
    <w:rPr>
      <w:rFonts w:ascii="Consolas" w:hAnsi="Consolas"/>
      <w:sz w:val="21"/>
      <w:szCs w:val="21"/>
      <w:lang w:eastAsia="en-US"/>
    </w:rPr>
  </w:style>
  <w:style w:type="character" w:customStyle="1" w:styleId="SalutationChar1">
    <w:name w:val="Salutation Char1"/>
    <w:basedOn w:val="DefaultParagraphFont"/>
    <w:semiHidden/>
    <w:rsid w:val="00181489"/>
    <w:rPr>
      <w:rFonts w:ascii="Arial" w:hAnsi="Arial"/>
      <w:sz w:val="22"/>
      <w:lang w:eastAsia="en-US"/>
    </w:rPr>
  </w:style>
  <w:style w:type="character" w:customStyle="1" w:styleId="SignatureChar1">
    <w:name w:val="Signature Char1"/>
    <w:basedOn w:val="DefaultParagraphFont"/>
    <w:semiHidden/>
    <w:rsid w:val="00181489"/>
    <w:rPr>
      <w:rFonts w:ascii="Arial" w:hAnsi="Arial"/>
      <w:sz w:val="22"/>
      <w:lang w:eastAsia="en-US"/>
    </w:rPr>
  </w:style>
  <w:style w:type="character" w:customStyle="1" w:styleId="SubtitleChar1">
    <w:name w:val="Subtitle Char1"/>
    <w:basedOn w:val="DefaultParagraphFont"/>
    <w:uiPriority w:val="11"/>
    <w:rsid w:val="00181489"/>
    <w:rPr>
      <w:rFonts w:asciiTheme="minorHAnsi" w:eastAsiaTheme="minorEastAsia" w:hAnsiTheme="minorHAnsi" w:cstheme="minorBidi"/>
      <w:color w:val="5A5A5A" w:themeColor="text1" w:themeTint="A5"/>
      <w:spacing w:val="15"/>
      <w:sz w:val="22"/>
      <w:szCs w:val="22"/>
      <w:lang w:eastAsia="en-US"/>
    </w:rPr>
  </w:style>
  <w:style w:type="character" w:customStyle="1" w:styleId="TitleChar1">
    <w:name w:val="Title Char1"/>
    <w:basedOn w:val="DefaultParagraphFont"/>
    <w:uiPriority w:val="1"/>
    <w:rsid w:val="00181489"/>
    <w:rPr>
      <w:rFonts w:asciiTheme="majorHAnsi" w:eastAsiaTheme="majorEastAsia" w:hAnsiTheme="majorHAnsi" w:cstheme="majorBidi"/>
      <w:spacing w:val="-10"/>
      <w:kern w:val="28"/>
      <w:sz w:val="56"/>
      <w:szCs w:val="56"/>
      <w:lang w:eastAsia="en-US"/>
    </w:rPr>
  </w:style>
  <w:style w:type="character" w:customStyle="1" w:styleId="CommentSubjectChar1">
    <w:name w:val="Comment Subject Char1"/>
    <w:basedOn w:val="CommentTextChar1"/>
    <w:semiHidden/>
    <w:rsid w:val="00181489"/>
    <w:rPr>
      <w:rFonts w:ascii="Arial" w:hAnsi="Arial"/>
      <w:b/>
      <w:bCs/>
      <w:lang w:eastAsia="en-US"/>
    </w:rPr>
  </w:style>
  <w:style w:type="character" w:customStyle="1" w:styleId="EndnoteTextChar1">
    <w:name w:val="Endnote Text Char1"/>
    <w:basedOn w:val="DefaultParagraphFont"/>
    <w:uiPriority w:val="99"/>
    <w:semiHidden/>
    <w:rsid w:val="00181489"/>
    <w:rPr>
      <w:rFonts w:ascii="Arial" w:hAnsi="Arial"/>
      <w:lang w:eastAsia="en-US"/>
    </w:rPr>
  </w:style>
  <w:style w:type="character" w:customStyle="1" w:styleId="IntenseQuoteChar1">
    <w:name w:val="Intense Quote Char1"/>
    <w:basedOn w:val="DefaultParagraphFont"/>
    <w:uiPriority w:val="99"/>
    <w:rsid w:val="00181489"/>
    <w:rPr>
      <w:rFonts w:ascii="Arial" w:hAnsi="Arial"/>
      <w:i/>
      <w:iCs/>
      <w:color w:val="4F81BD" w:themeColor="accent1"/>
      <w:sz w:val="22"/>
      <w:lang w:eastAsia="en-US"/>
    </w:rPr>
  </w:style>
  <w:style w:type="character" w:customStyle="1" w:styleId="QuoteChar1">
    <w:name w:val="Quote Char1"/>
    <w:basedOn w:val="DefaultParagraphFont"/>
    <w:uiPriority w:val="29"/>
    <w:rsid w:val="00181489"/>
    <w:rPr>
      <w:rFonts w:ascii="Arial" w:hAnsi="Arial"/>
      <w:i/>
      <w:iCs/>
      <w:color w:val="404040" w:themeColor="text1" w:themeTint="BF"/>
      <w:sz w:val="22"/>
      <w:lang w:eastAsia="en-US"/>
    </w:rPr>
  </w:style>
  <w:style w:type="table" w:styleId="LightShading">
    <w:name w:val="Light Shading"/>
    <w:basedOn w:val="TableNormal"/>
    <w:uiPriority w:val="60"/>
    <w:semiHidden/>
    <w:unhideWhenUsed/>
    <w:rsid w:val="00181489"/>
    <w:rPr>
      <w:rFonts w:eastAsia="MS Mincho"/>
      <w:color w:val="00000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Accent1">
    <w:name w:val="Light List Accent 1"/>
    <w:basedOn w:val="TableNormal"/>
    <w:uiPriority w:val="61"/>
    <w:semiHidden/>
    <w:unhideWhenUsed/>
    <w:rsid w:val="00181489"/>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Shading1-Accent1">
    <w:name w:val="Medium Shading 1 Accent 1"/>
    <w:basedOn w:val="TableNormal"/>
    <w:uiPriority w:val="63"/>
    <w:semiHidden/>
    <w:unhideWhenUsed/>
    <w:rsid w:val="00181489"/>
    <w:rPr>
      <w:rFonts w:eastAsia="MS Mincho"/>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GridTable3">
    <w:name w:val="Grid Table 3"/>
    <w:basedOn w:val="TableNormal"/>
    <w:uiPriority w:val="48"/>
    <w:rsid w:val="00181489"/>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1Light-Accent2">
    <w:name w:val="Grid Table 1 Light Accent 2"/>
    <w:basedOn w:val="TableNormal"/>
    <w:uiPriority w:val="46"/>
    <w:rsid w:val="00181489"/>
    <w:tblPr>
      <w:tblStyleRowBandSize w:val="1"/>
      <w:tblStyleColBandSize w:val="1"/>
      <w:tblInd w:w="0" w:type="nil"/>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3-Accent2">
    <w:name w:val="Grid Table 3 Accent 2"/>
    <w:basedOn w:val="TableNormal"/>
    <w:uiPriority w:val="48"/>
    <w:rsid w:val="00181489"/>
    <w:tblPr>
      <w:tblStyleRowBandSize w:val="1"/>
      <w:tblStyleColBandSize w:val="1"/>
      <w:tblInd w:w="0" w:type="nil"/>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4-Accent2">
    <w:name w:val="Grid Table 4 Accent 2"/>
    <w:basedOn w:val="TableNormal"/>
    <w:uiPriority w:val="49"/>
    <w:rsid w:val="00181489"/>
    <w:tblPr>
      <w:tblStyleRowBandSize w:val="1"/>
      <w:tblStyleColBandSize w:val="1"/>
      <w:tblInd w:w="0" w:type="nil"/>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5Dark-Accent2">
    <w:name w:val="Grid Table 5 Dark Accent 2"/>
    <w:basedOn w:val="TableNormal"/>
    <w:uiPriority w:val="50"/>
    <w:rsid w:val="00181489"/>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6Colorful-Accent2">
    <w:name w:val="Grid Table 6 Colorful Accent 2"/>
    <w:basedOn w:val="TableNormal"/>
    <w:uiPriority w:val="51"/>
    <w:rsid w:val="00181489"/>
    <w:rPr>
      <w:color w:val="943634" w:themeColor="accent2" w:themeShade="BF"/>
    </w:rPr>
    <w:tblPr>
      <w:tblStyleRowBandSize w:val="1"/>
      <w:tblStyleColBandSize w:val="1"/>
      <w:tblInd w:w="0" w:type="nil"/>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2">
    <w:name w:val="List Table 4 Accent 2"/>
    <w:basedOn w:val="TableNormal"/>
    <w:uiPriority w:val="49"/>
    <w:rsid w:val="00181489"/>
    <w:tblPr>
      <w:tblStyleRowBandSize w:val="1"/>
      <w:tblStyleColBandSize w:val="1"/>
      <w:tblInd w:w="0" w:type="nil"/>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411">
    <w:name w:val="Table Grid1411"/>
    <w:basedOn w:val="TableContemporary"/>
    <w:rsid w:val="00181489"/>
    <w:pPr>
      <w:tabs>
        <w:tab w:val="clear" w:pos="1771"/>
      </w:tabs>
      <w:suppressAutoHyphens w:val="0"/>
      <w:jc w:val="left"/>
    </w:pPr>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ntemporary10">
    <w:name w:val="Table Contemporary10"/>
    <w:basedOn w:val="TableNormal"/>
    <w:uiPriority w:val="99"/>
    <w:semiHidden/>
    <w:rsid w:val="00181489"/>
    <w:pPr>
      <w:spacing w:after="160" w:line="256" w:lineRule="auto"/>
    </w:pPr>
    <w:rPr>
      <w:rFonts w:ascii="Calibri" w:eastAsia="Calibri" w:hAnsi="Calibri"/>
      <w:sz w:val="22"/>
      <w:szCs w:val="22"/>
      <w:lang w:eastAsia="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23">
    <w:name w:val="Table Grid23"/>
    <w:basedOn w:val="TableNormal"/>
    <w:uiPriority w:val="39"/>
    <w:rsid w:val="0018148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Contemporary"/>
    <w:rsid w:val="00181489"/>
    <w:pPr>
      <w:tabs>
        <w:tab w:val="clear" w:pos="1771"/>
      </w:tabs>
      <w:suppressAutoHyphens w:val="0"/>
      <w:jc w:val="left"/>
    </w:pPr>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Haskovo1">
    <w:name w:val="Haskovo1"/>
    <w:basedOn w:val="TableNormal"/>
    <w:uiPriority w:val="99"/>
    <w:rsid w:val="00181489"/>
    <w:rPr>
      <w:rFonts w:ascii="Calibri" w:eastAsia="Calibri" w:hAnsi="Calibri" w:cs="Arial"/>
      <w:kern w:val="2"/>
      <w:sz w:val="22"/>
      <w:szCs w:val="22"/>
      <w:lang w:eastAsia="en-US"/>
      <w14:ligatures w14:val="standardContextual"/>
    </w:rPr>
    <w:tblPr>
      <w:tblStyleRowBandSize w:val="1"/>
      <w:tblInd w:w="0" w:type="nil"/>
    </w:tblPr>
    <w:tblStylePr w:type="firstRow">
      <w:rPr>
        <w:rFonts w:ascii="Calibri" w:hAnsi="Calibri" w:cs="Calibri" w:hint="default"/>
        <w:b/>
        <w:color w:val="000000"/>
        <w:sz w:val="22"/>
        <w:szCs w:val="22"/>
      </w:rPr>
      <w:tblPr/>
      <w:tcPr>
        <w:tcBorders>
          <w:bottom w:val="nil"/>
          <w:insideH w:val="nil"/>
          <w:insideV w:val="nil"/>
        </w:tcBorders>
        <w:shd w:val="clear" w:color="auto" w:fill="E2E9F6"/>
      </w:tcPr>
    </w:tblStylePr>
    <w:tblStylePr w:type="band1Horz">
      <w:rPr>
        <w:rFonts w:ascii="Calibri" w:hAnsi="Calibri" w:cs="Calibri" w:hint="default"/>
        <w:sz w:val="20"/>
        <w:szCs w:val="20"/>
      </w:rPr>
      <w:tblPr/>
      <w:tcPr>
        <w:tcBorders>
          <w:top w:val="nil"/>
          <w:left w:val="nil"/>
          <w:bottom w:val="nil"/>
          <w:right w:val="nil"/>
          <w:insideH w:val="single" w:sz="4" w:space="0" w:color="A6A6A6"/>
          <w:insideV w:val="single" w:sz="4" w:space="0" w:color="A6A6A6"/>
          <w:tl2br w:val="nil"/>
          <w:tr2bl w:val="nil"/>
        </w:tcBorders>
        <w:shd w:val="clear" w:color="auto" w:fill="FFFFFF"/>
      </w:tcPr>
    </w:tblStylePr>
    <w:tblStylePr w:type="band2Horz">
      <w:rPr>
        <w:rFonts w:ascii="Calibri" w:hAnsi="Calibri" w:cs="Calibri" w:hint="default"/>
        <w:sz w:val="20"/>
        <w:szCs w:val="20"/>
      </w:rPr>
      <w:tblPr/>
      <w:tcPr>
        <w:tcBorders>
          <w:top w:val="nil"/>
          <w:left w:val="nil"/>
          <w:bottom w:val="nil"/>
          <w:right w:val="nil"/>
          <w:insideH w:val="single" w:sz="4" w:space="0" w:color="A6A6A6"/>
          <w:insideV w:val="single" w:sz="4" w:space="0" w:color="A6A6A6"/>
        </w:tcBorders>
        <w:shd w:val="clear" w:color="auto" w:fill="F2F2F2"/>
      </w:tcPr>
    </w:tblStylePr>
  </w:style>
  <w:style w:type="paragraph" w:customStyle="1" w:styleId="CharChar30">
    <w:name w:val="Char Char3"/>
    <w:basedOn w:val="Normal"/>
    <w:rsid w:val="00181489"/>
    <w:pPr>
      <w:tabs>
        <w:tab w:val="left" w:pos="709"/>
      </w:tabs>
    </w:pPr>
    <w:rPr>
      <w:rFonts w:ascii="Tahoma" w:hAnsi="Tahoma"/>
      <w:lang w:val="pl-PL" w:eastAsia="pl-PL"/>
    </w:rPr>
  </w:style>
  <w:style w:type="character" w:customStyle="1" w:styleId="Other">
    <w:name w:val="Other_"/>
    <w:basedOn w:val="DefaultParagraphFont"/>
    <w:link w:val="Other0"/>
    <w:rsid w:val="00621822"/>
  </w:style>
  <w:style w:type="paragraph" w:customStyle="1" w:styleId="Other0">
    <w:name w:val="Other"/>
    <w:basedOn w:val="Normal"/>
    <w:link w:val="Other"/>
    <w:rsid w:val="00621822"/>
    <w:pPr>
      <w:widowControl w:val="0"/>
    </w:pPr>
    <w:rPr>
      <w:sz w:val="20"/>
    </w:rPr>
  </w:style>
  <w:style w:type="character" w:customStyle="1" w:styleId="afc">
    <w:name w:val="Основен текст + Удебелен;Курсив"/>
    <w:basedOn w:val="a2"/>
    <w:rsid w:val="006E68EE"/>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bg-BG"/>
    </w:rPr>
  </w:style>
  <w:style w:type="paragraph" w:customStyle="1" w:styleId="ds-markdown-paragraph">
    <w:name w:val="ds-markdown-paragraph"/>
    <w:basedOn w:val="Normal"/>
    <w:rsid w:val="00344DAD"/>
    <w:pPr>
      <w:spacing w:before="100" w:beforeAutospacing="1" w:after="100" w:afterAutospacing="1"/>
    </w:pPr>
  </w:style>
  <w:style w:type="paragraph" w:customStyle="1" w:styleId="Style19">
    <w:name w:val="Style19"/>
    <w:basedOn w:val="Heading2"/>
    <w:link w:val="Style19Char"/>
    <w:qFormat/>
    <w:rsid w:val="00DB4E1D"/>
    <w:pPr>
      <w:keepNext w:val="0"/>
      <w:widowControl w:val="0"/>
      <w:numPr>
        <w:ilvl w:val="0"/>
        <w:numId w:val="0"/>
      </w:numPr>
      <w:tabs>
        <w:tab w:val="clear" w:pos="851"/>
        <w:tab w:val="left" w:pos="0"/>
      </w:tabs>
      <w:spacing w:before="0" w:after="60" w:line="271" w:lineRule="auto"/>
    </w:pPr>
    <w:rPr>
      <w:rFonts w:ascii="Aptos Narrow" w:hAnsi="Aptos Narrow"/>
      <w:color w:val="1F497D" w:themeColor="text2"/>
      <w:szCs w:val="24"/>
    </w:rPr>
  </w:style>
  <w:style w:type="character" w:customStyle="1" w:styleId="Style19Char">
    <w:name w:val="Style19 Char"/>
    <w:basedOn w:val="Heading2Char"/>
    <w:link w:val="Style19"/>
    <w:rsid w:val="00DB4E1D"/>
    <w:rPr>
      <w:rFonts w:ascii="Aptos Narrow" w:hAnsi="Aptos Narrow"/>
      <w:b/>
      <w:smallCaps/>
      <w:color w:val="1F497D" w:themeColor="text2"/>
      <w:sz w:val="24"/>
      <w:szCs w:val="24"/>
      <w:lang w:eastAsia="en-US"/>
    </w:rPr>
  </w:style>
  <w:style w:type="table" w:customStyle="1" w:styleId="TableGrid201">
    <w:name w:val="Table Grid201"/>
    <w:basedOn w:val="TableNormal"/>
    <w:next w:val="TableGrid"/>
    <w:uiPriority w:val="99"/>
    <w:locked/>
    <w:rsid w:val="00A05B8E"/>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A05B8E"/>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font-claude-response-body">
    <w:name w:val="font-claude-response-body"/>
    <w:basedOn w:val="Normal"/>
    <w:rsid w:val="00B85AA5"/>
    <w:pPr>
      <w:spacing w:before="100" w:beforeAutospacing="1" w:after="100" w:afterAutospacing="1"/>
    </w:pPr>
    <w:rPr>
      <w:lang w:eastAsia="en-GB"/>
    </w:rPr>
  </w:style>
  <w:style w:type="paragraph" w:customStyle="1" w:styleId="Strong1">
    <w:name w:val="Strong1"/>
    <w:qFormat/>
    <w:rsid w:val="00214BAE"/>
    <w:rPr>
      <w:rFonts w:ascii="Arial" w:eastAsia="Arial" w:hAnsi="Arial" w:cs="Arial"/>
      <w:b/>
      <w:bCs/>
      <w:sz w:val="18"/>
      <w:szCs w:val="18"/>
      <w:lang w:eastAsia="en-GB"/>
    </w:rPr>
  </w:style>
  <w:style w:type="paragraph" w:customStyle="1" w:styleId="whitespace-pre-wrap">
    <w:name w:val="whitespace-pre-wrap"/>
    <w:basedOn w:val="Normal"/>
    <w:rsid w:val="00214BAE"/>
    <w:pPr>
      <w:spacing w:before="100" w:beforeAutospacing="1" w:after="100" w:afterAutospacing="1"/>
    </w:pPr>
    <w:rPr>
      <w:lang w:eastAsia="en-GB"/>
    </w:rPr>
  </w:style>
  <w:style w:type="character" w:customStyle="1" w:styleId="text-text-500">
    <w:name w:val="text-text-500"/>
    <w:basedOn w:val="DefaultParagraphFont"/>
    <w:rsid w:val="00214BAE"/>
  </w:style>
  <w:style w:type="character" w:customStyle="1" w:styleId="truncate">
    <w:name w:val="truncate"/>
    <w:basedOn w:val="DefaultParagraphFont"/>
    <w:rsid w:val="00214BAE"/>
  </w:style>
  <w:style w:type="character" w:customStyle="1" w:styleId="inline-flex">
    <w:name w:val="inline-flex"/>
    <w:basedOn w:val="DefaultParagraphFont"/>
    <w:rsid w:val="00214BAE"/>
  </w:style>
  <w:style w:type="character" w:customStyle="1" w:styleId="sr-only">
    <w:name w:val="sr-only"/>
    <w:basedOn w:val="DefaultParagraphFont"/>
    <w:rsid w:val="00214BAE"/>
  </w:style>
  <w:style w:type="paragraph" w:customStyle="1" w:styleId="p1">
    <w:name w:val="p1"/>
    <w:basedOn w:val="Normal"/>
    <w:rsid w:val="00214BAE"/>
    <w:rPr>
      <w:rFonts w:ascii="Helvetica" w:hAnsi="Helvetica"/>
      <w:color w:val="000000"/>
      <w:sz w:val="18"/>
      <w:szCs w:val="18"/>
      <w:lang w:eastAsia="en-GB"/>
    </w:rPr>
  </w:style>
  <w:style w:type="paragraph" w:customStyle="1" w:styleId="p2">
    <w:name w:val="p2"/>
    <w:basedOn w:val="Normal"/>
    <w:rsid w:val="00214BAE"/>
    <w:rPr>
      <w:rFonts w:ascii="Helvetica" w:hAnsi="Helvetica"/>
      <w:color w:val="0B4CB4"/>
      <w:sz w:val="18"/>
      <w:szCs w:val="18"/>
      <w:lang w:eastAsia="en-GB"/>
    </w:rPr>
  </w:style>
  <w:style w:type="character" w:customStyle="1" w:styleId="s1">
    <w:name w:val="s1"/>
    <w:basedOn w:val="DefaultParagraphFont"/>
    <w:rsid w:val="00214BAE"/>
    <w:rPr>
      <w:color w:val="000000"/>
    </w:rPr>
  </w:style>
  <w:style w:type="paragraph" w:customStyle="1" w:styleId="whitespace-normal">
    <w:name w:val="whitespace-normal"/>
    <w:basedOn w:val="Normal"/>
    <w:rsid w:val="007775E4"/>
    <w:pPr>
      <w:spacing w:before="100" w:beforeAutospacing="1" w:after="100" w:afterAutospacing="1"/>
    </w:pPr>
    <w:rPr>
      <w:lang w:eastAsia="en-GB"/>
    </w:rPr>
  </w:style>
  <w:style w:type="paragraph" w:customStyle="1" w:styleId="Normal1">
    <w:name w:val="Normal1"/>
    <w:basedOn w:val="Normal"/>
    <w:rsid w:val="00445E3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7649">
      <w:bodyDiv w:val="1"/>
      <w:marLeft w:val="0"/>
      <w:marRight w:val="0"/>
      <w:marTop w:val="0"/>
      <w:marBottom w:val="0"/>
      <w:divBdr>
        <w:top w:val="none" w:sz="0" w:space="0" w:color="auto"/>
        <w:left w:val="none" w:sz="0" w:space="0" w:color="auto"/>
        <w:bottom w:val="none" w:sz="0" w:space="0" w:color="auto"/>
        <w:right w:val="none" w:sz="0" w:space="0" w:color="auto"/>
      </w:divBdr>
    </w:div>
    <w:div w:id="11273451">
      <w:bodyDiv w:val="1"/>
      <w:marLeft w:val="0"/>
      <w:marRight w:val="0"/>
      <w:marTop w:val="0"/>
      <w:marBottom w:val="0"/>
      <w:divBdr>
        <w:top w:val="none" w:sz="0" w:space="0" w:color="auto"/>
        <w:left w:val="none" w:sz="0" w:space="0" w:color="auto"/>
        <w:bottom w:val="none" w:sz="0" w:space="0" w:color="auto"/>
        <w:right w:val="none" w:sz="0" w:space="0" w:color="auto"/>
      </w:divBdr>
    </w:div>
    <w:div w:id="12876689">
      <w:bodyDiv w:val="1"/>
      <w:marLeft w:val="0"/>
      <w:marRight w:val="0"/>
      <w:marTop w:val="0"/>
      <w:marBottom w:val="0"/>
      <w:divBdr>
        <w:top w:val="none" w:sz="0" w:space="0" w:color="auto"/>
        <w:left w:val="none" w:sz="0" w:space="0" w:color="auto"/>
        <w:bottom w:val="none" w:sz="0" w:space="0" w:color="auto"/>
        <w:right w:val="none" w:sz="0" w:space="0" w:color="auto"/>
      </w:divBdr>
    </w:div>
    <w:div w:id="18285824">
      <w:bodyDiv w:val="1"/>
      <w:marLeft w:val="0"/>
      <w:marRight w:val="0"/>
      <w:marTop w:val="0"/>
      <w:marBottom w:val="0"/>
      <w:divBdr>
        <w:top w:val="none" w:sz="0" w:space="0" w:color="auto"/>
        <w:left w:val="none" w:sz="0" w:space="0" w:color="auto"/>
        <w:bottom w:val="none" w:sz="0" w:space="0" w:color="auto"/>
        <w:right w:val="none" w:sz="0" w:space="0" w:color="auto"/>
      </w:divBdr>
    </w:div>
    <w:div w:id="18967669">
      <w:bodyDiv w:val="1"/>
      <w:marLeft w:val="0"/>
      <w:marRight w:val="0"/>
      <w:marTop w:val="0"/>
      <w:marBottom w:val="0"/>
      <w:divBdr>
        <w:top w:val="none" w:sz="0" w:space="0" w:color="auto"/>
        <w:left w:val="none" w:sz="0" w:space="0" w:color="auto"/>
        <w:bottom w:val="none" w:sz="0" w:space="0" w:color="auto"/>
        <w:right w:val="none" w:sz="0" w:space="0" w:color="auto"/>
      </w:divBdr>
    </w:div>
    <w:div w:id="26487752">
      <w:bodyDiv w:val="1"/>
      <w:marLeft w:val="0"/>
      <w:marRight w:val="0"/>
      <w:marTop w:val="0"/>
      <w:marBottom w:val="0"/>
      <w:divBdr>
        <w:top w:val="none" w:sz="0" w:space="0" w:color="auto"/>
        <w:left w:val="none" w:sz="0" w:space="0" w:color="auto"/>
        <w:bottom w:val="none" w:sz="0" w:space="0" w:color="auto"/>
        <w:right w:val="none" w:sz="0" w:space="0" w:color="auto"/>
      </w:divBdr>
    </w:div>
    <w:div w:id="31268120">
      <w:bodyDiv w:val="1"/>
      <w:marLeft w:val="0"/>
      <w:marRight w:val="0"/>
      <w:marTop w:val="0"/>
      <w:marBottom w:val="0"/>
      <w:divBdr>
        <w:top w:val="none" w:sz="0" w:space="0" w:color="auto"/>
        <w:left w:val="none" w:sz="0" w:space="0" w:color="auto"/>
        <w:bottom w:val="none" w:sz="0" w:space="0" w:color="auto"/>
        <w:right w:val="none" w:sz="0" w:space="0" w:color="auto"/>
      </w:divBdr>
    </w:div>
    <w:div w:id="34890268">
      <w:bodyDiv w:val="1"/>
      <w:marLeft w:val="0"/>
      <w:marRight w:val="0"/>
      <w:marTop w:val="0"/>
      <w:marBottom w:val="0"/>
      <w:divBdr>
        <w:top w:val="none" w:sz="0" w:space="0" w:color="auto"/>
        <w:left w:val="none" w:sz="0" w:space="0" w:color="auto"/>
        <w:bottom w:val="none" w:sz="0" w:space="0" w:color="auto"/>
        <w:right w:val="none" w:sz="0" w:space="0" w:color="auto"/>
      </w:divBdr>
    </w:div>
    <w:div w:id="38941027">
      <w:bodyDiv w:val="1"/>
      <w:marLeft w:val="0"/>
      <w:marRight w:val="0"/>
      <w:marTop w:val="0"/>
      <w:marBottom w:val="0"/>
      <w:divBdr>
        <w:top w:val="none" w:sz="0" w:space="0" w:color="auto"/>
        <w:left w:val="none" w:sz="0" w:space="0" w:color="auto"/>
        <w:bottom w:val="none" w:sz="0" w:space="0" w:color="auto"/>
        <w:right w:val="none" w:sz="0" w:space="0" w:color="auto"/>
      </w:divBdr>
    </w:div>
    <w:div w:id="43021144">
      <w:bodyDiv w:val="1"/>
      <w:marLeft w:val="0"/>
      <w:marRight w:val="0"/>
      <w:marTop w:val="0"/>
      <w:marBottom w:val="0"/>
      <w:divBdr>
        <w:top w:val="none" w:sz="0" w:space="0" w:color="auto"/>
        <w:left w:val="none" w:sz="0" w:space="0" w:color="auto"/>
        <w:bottom w:val="none" w:sz="0" w:space="0" w:color="auto"/>
        <w:right w:val="none" w:sz="0" w:space="0" w:color="auto"/>
      </w:divBdr>
    </w:div>
    <w:div w:id="48191398">
      <w:bodyDiv w:val="1"/>
      <w:marLeft w:val="0"/>
      <w:marRight w:val="0"/>
      <w:marTop w:val="0"/>
      <w:marBottom w:val="0"/>
      <w:divBdr>
        <w:top w:val="none" w:sz="0" w:space="0" w:color="auto"/>
        <w:left w:val="none" w:sz="0" w:space="0" w:color="auto"/>
        <w:bottom w:val="none" w:sz="0" w:space="0" w:color="auto"/>
        <w:right w:val="none" w:sz="0" w:space="0" w:color="auto"/>
      </w:divBdr>
    </w:div>
    <w:div w:id="51198145">
      <w:bodyDiv w:val="1"/>
      <w:marLeft w:val="0"/>
      <w:marRight w:val="0"/>
      <w:marTop w:val="0"/>
      <w:marBottom w:val="0"/>
      <w:divBdr>
        <w:top w:val="none" w:sz="0" w:space="0" w:color="auto"/>
        <w:left w:val="none" w:sz="0" w:space="0" w:color="auto"/>
        <w:bottom w:val="none" w:sz="0" w:space="0" w:color="auto"/>
        <w:right w:val="none" w:sz="0" w:space="0" w:color="auto"/>
      </w:divBdr>
    </w:div>
    <w:div w:id="53741206">
      <w:bodyDiv w:val="1"/>
      <w:marLeft w:val="0"/>
      <w:marRight w:val="0"/>
      <w:marTop w:val="0"/>
      <w:marBottom w:val="0"/>
      <w:divBdr>
        <w:top w:val="none" w:sz="0" w:space="0" w:color="auto"/>
        <w:left w:val="none" w:sz="0" w:space="0" w:color="auto"/>
        <w:bottom w:val="none" w:sz="0" w:space="0" w:color="auto"/>
        <w:right w:val="none" w:sz="0" w:space="0" w:color="auto"/>
      </w:divBdr>
    </w:div>
    <w:div w:id="57168341">
      <w:bodyDiv w:val="1"/>
      <w:marLeft w:val="0"/>
      <w:marRight w:val="0"/>
      <w:marTop w:val="0"/>
      <w:marBottom w:val="0"/>
      <w:divBdr>
        <w:top w:val="none" w:sz="0" w:space="0" w:color="auto"/>
        <w:left w:val="none" w:sz="0" w:space="0" w:color="auto"/>
        <w:bottom w:val="none" w:sz="0" w:space="0" w:color="auto"/>
        <w:right w:val="none" w:sz="0" w:space="0" w:color="auto"/>
      </w:divBdr>
    </w:div>
    <w:div w:id="62334677">
      <w:bodyDiv w:val="1"/>
      <w:marLeft w:val="0"/>
      <w:marRight w:val="0"/>
      <w:marTop w:val="0"/>
      <w:marBottom w:val="0"/>
      <w:divBdr>
        <w:top w:val="none" w:sz="0" w:space="0" w:color="auto"/>
        <w:left w:val="none" w:sz="0" w:space="0" w:color="auto"/>
        <w:bottom w:val="none" w:sz="0" w:space="0" w:color="auto"/>
        <w:right w:val="none" w:sz="0" w:space="0" w:color="auto"/>
      </w:divBdr>
    </w:div>
    <w:div w:id="65735421">
      <w:bodyDiv w:val="1"/>
      <w:marLeft w:val="0"/>
      <w:marRight w:val="0"/>
      <w:marTop w:val="0"/>
      <w:marBottom w:val="0"/>
      <w:divBdr>
        <w:top w:val="none" w:sz="0" w:space="0" w:color="auto"/>
        <w:left w:val="none" w:sz="0" w:space="0" w:color="auto"/>
        <w:bottom w:val="none" w:sz="0" w:space="0" w:color="auto"/>
        <w:right w:val="none" w:sz="0" w:space="0" w:color="auto"/>
      </w:divBdr>
    </w:div>
    <w:div w:id="77823640">
      <w:bodyDiv w:val="1"/>
      <w:marLeft w:val="0"/>
      <w:marRight w:val="0"/>
      <w:marTop w:val="0"/>
      <w:marBottom w:val="0"/>
      <w:divBdr>
        <w:top w:val="none" w:sz="0" w:space="0" w:color="auto"/>
        <w:left w:val="none" w:sz="0" w:space="0" w:color="auto"/>
        <w:bottom w:val="none" w:sz="0" w:space="0" w:color="auto"/>
        <w:right w:val="none" w:sz="0" w:space="0" w:color="auto"/>
      </w:divBdr>
    </w:div>
    <w:div w:id="87241490">
      <w:bodyDiv w:val="1"/>
      <w:marLeft w:val="0"/>
      <w:marRight w:val="0"/>
      <w:marTop w:val="0"/>
      <w:marBottom w:val="0"/>
      <w:divBdr>
        <w:top w:val="none" w:sz="0" w:space="0" w:color="auto"/>
        <w:left w:val="none" w:sz="0" w:space="0" w:color="auto"/>
        <w:bottom w:val="none" w:sz="0" w:space="0" w:color="auto"/>
        <w:right w:val="none" w:sz="0" w:space="0" w:color="auto"/>
      </w:divBdr>
    </w:div>
    <w:div w:id="88619736">
      <w:bodyDiv w:val="1"/>
      <w:marLeft w:val="0"/>
      <w:marRight w:val="0"/>
      <w:marTop w:val="0"/>
      <w:marBottom w:val="0"/>
      <w:divBdr>
        <w:top w:val="none" w:sz="0" w:space="0" w:color="auto"/>
        <w:left w:val="none" w:sz="0" w:space="0" w:color="auto"/>
        <w:bottom w:val="none" w:sz="0" w:space="0" w:color="auto"/>
        <w:right w:val="none" w:sz="0" w:space="0" w:color="auto"/>
      </w:divBdr>
    </w:div>
    <w:div w:id="93551745">
      <w:bodyDiv w:val="1"/>
      <w:marLeft w:val="0"/>
      <w:marRight w:val="0"/>
      <w:marTop w:val="0"/>
      <w:marBottom w:val="0"/>
      <w:divBdr>
        <w:top w:val="none" w:sz="0" w:space="0" w:color="auto"/>
        <w:left w:val="none" w:sz="0" w:space="0" w:color="auto"/>
        <w:bottom w:val="none" w:sz="0" w:space="0" w:color="auto"/>
        <w:right w:val="none" w:sz="0" w:space="0" w:color="auto"/>
      </w:divBdr>
    </w:div>
    <w:div w:id="96147316">
      <w:bodyDiv w:val="1"/>
      <w:marLeft w:val="0"/>
      <w:marRight w:val="0"/>
      <w:marTop w:val="0"/>
      <w:marBottom w:val="0"/>
      <w:divBdr>
        <w:top w:val="none" w:sz="0" w:space="0" w:color="auto"/>
        <w:left w:val="none" w:sz="0" w:space="0" w:color="auto"/>
        <w:bottom w:val="none" w:sz="0" w:space="0" w:color="auto"/>
        <w:right w:val="none" w:sz="0" w:space="0" w:color="auto"/>
      </w:divBdr>
    </w:div>
    <w:div w:id="106507820">
      <w:bodyDiv w:val="1"/>
      <w:marLeft w:val="0"/>
      <w:marRight w:val="0"/>
      <w:marTop w:val="0"/>
      <w:marBottom w:val="0"/>
      <w:divBdr>
        <w:top w:val="none" w:sz="0" w:space="0" w:color="auto"/>
        <w:left w:val="none" w:sz="0" w:space="0" w:color="auto"/>
        <w:bottom w:val="none" w:sz="0" w:space="0" w:color="auto"/>
        <w:right w:val="none" w:sz="0" w:space="0" w:color="auto"/>
      </w:divBdr>
    </w:div>
    <w:div w:id="112990295">
      <w:bodyDiv w:val="1"/>
      <w:marLeft w:val="0"/>
      <w:marRight w:val="0"/>
      <w:marTop w:val="0"/>
      <w:marBottom w:val="0"/>
      <w:divBdr>
        <w:top w:val="none" w:sz="0" w:space="0" w:color="auto"/>
        <w:left w:val="none" w:sz="0" w:space="0" w:color="auto"/>
        <w:bottom w:val="none" w:sz="0" w:space="0" w:color="auto"/>
        <w:right w:val="none" w:sz="0" w:space="0" w:color="auto"/>
      </w:divBdr>
    </w:div>
    <w:div w:id="115872300">
      <w:bodyDiv w:val="1"/>
      <w:marLeft w:val="0"/>
      <w:marRight w:val="0"/>
      <w:marTop w:val="0"/>
      <w:marBottom w:val="0"/>
      <w:divBdr>
        <w:top w:val="none" w:sz="0" w:space="0" w:color="auto"/>
        <w:left w:val="none" w:sz="0" w:space="0" w:color="auto"/>
        <w:bottom w:val="none" w:sz="0" w:space="0" w:color="auto"/>
        <w:right w:val="none" w:sz="0" w:space="0" w:color="auto"/>
      </w:divBdr>
    </w:div>
    <w:div w:id="133063595">
      <w:bodyDiv w:val="1"/>
      <w:marLeft w:val="0"/>
      <w:marRight w:val="0"/>
      <w:marTop w:val="0"/>
      <w:marBottom w:val="0"/>
      <w:divBdr>
        <w:top w:val="none" w:sz="0" w:space="0" w:color="auto"/>
        <w:left w:val="none" w:sz="0" w:space="0" w:color="auto"/>
        <w:bottom w:val="none" w:sz="0" w:space="0" w:color="auto"/>
        <w:right w:val="none" w:sz="0" w:space="0" w:color="auto"/>
      </w:divBdr>
    </w:div>
    <w:div w:id="146440093">
      <w:bodyDiv w:val="1"/>
      <w:marLeft w:val="0"/>
      <w:marRight w:val="0"/>
      <w:marTop w:val="0"/>
      <w:marBottom w:val="0"/>
      <w:divBdr>
        <w:top w:val="none" w:sz="0" w:space="0" w:color="auto"/>
        <w:left w:val="none" w:sz="0" w:space="0" w:color="auto"/>
        <w:bottom w:val="none" w:sz="0" w:space="0" w:color="auto"/>
        <w:right w:val="none" w:sz="0" w:space="0" w:color="auto"/>
      </w:divBdr>
    </w:div>
    <w:div w:id="162203544">
      <w:bodyDiv w:val="1"/>
      <w:marLeft w:val="0"/>
      <w:marRight w:val="0"/>
      <w:marTop w:val="0"/>
      <w:marBottom w:val="0"/>
      <w:divBdr>
        <w:top w:val="none" w:sz="0" w:space="0" w:color="auto"/>
        <w:left w:val="none" w:sz="0" w:space="0" w:color="auto"/>
        <w:bottom w:val="none" w:sz="0" w:space="0" w:color="auto"/>
        <w:right w:val="none" w:sz="0" w:space="0" w:color="auto"/>
      </w:divBdr>
    </w:div>
    <w:div w:id="162818590">
      <w:bodyDiv w:val="1"/>
      <w:marLeft w:val="0"/>
      <w:marRight w:val="0"/>
      <w:marTop w:val="0"/>
      <w:marBottom w:val="0"/>
      <w:divBdr>
        <w:top w:val="none" w:sz="0" w:space="0" w:color="auto"/>
        <w:left w:val="none" w:sz="0" w:space="0" w:color="auto"/>
        <w:bottom w:val="none" w:sz="0" w:space="0" w:color="auto"/>
        <w:right w:val="none" w:sz="0" w:space="0" w:color="auto"/>
      </w:divBdr>
    </w:div>
    <w:div w:id="164364954">
      <w:bodyDiv w:val="1"/>
      <w:marLeft w:val="0"/>
      <w:marRight w:val="0"/>
      <w:marTop w:val="0"/>
      <w:marBottom w:val="0"/>
      <w:divBdr>
        <w:top w:val="none" w:sz="0" w:space="0" w:color="auto"/>
        <w:left w:val="none" w:sz="0" w:space="0" w:color="auto"/>
        <w:bottom w:val="none" w:sz="0" w:space="0" w:color="auto"/>
        <w:right w:val="none" w:sz="0" w:space="0" w:color="auto"/>
      </w:divBdr>
    </w:div>
    <w:div w:id="170067406">
      <w:bodyDiv w:val="1"/>
      <w:marLeft w:val="0"/>
      <w:marRight w:val="0"/>
      <w:marTop w:val="0"/>
      <w:marBottom w:val="0"/>
      <w:divBdr>
        <w:top w:val="none" w:sz="0" w:space="0" w:color="auto"/>
        <w:left w:val="none" w:sz="0" w:space="0" w:color="auto"/>
        <w:bottom w:val="none" w:sz="0" w:space="0" w:color="auto"/>
        <w:right w:val="none" w:sz="0" w:space="0" w:color="auto"/>
      </w:divBdr>
    </w:div>
    <w:div w:id="170072439">
      <w:bodyDiv w:val="1"/>
      <w:marLeft w:val="0"/>
      <w:marRight w:val="0"/>
      <w:marTop w:val="0"/>
      <w:marBottom w:val="0"/>
      <w:divBdr>
        <w:top w:val="none" w:sz="0" w:space="0" w:color="auto"/>
        <w:left w:val="none" w:sz="0" w:space="0" w:color="auto"/>
        <w:bottom w:val="none" w:sz="0" w:space="0" w:color="auto"/>
        <w:right w:val="none" w:sz="0" w:space="0" w:color="auto"/>
      </w:divBdr>
    </w:div>
    <w:div w:id="172307421">
      <w:bodyDiv w:val="1"/>
      <w:marLeft w:val="0"/>
      <w:marRight w:val="0"/>
      <w:marTop w:val="0"/>
      <w:marBottom w:val="0"/>
      <w:divBdr>
        <w:top w:val="none" w:sz="0" w:space="0" w:color="auto"/>
        <w:left w:val="none" w:sz="0" w:space="0" w:color="auto"/>
        <w:bottom w:val="none" w:sz="0" w:space="0" w:color="auto"/>
        <w:right w:val="none" w:sz="0" w:space="0" w:color="auto"/>
      </w:divBdr>
    </w:div>
    <w:div w:id="177820655">
      <w:bodyDiv w:val="1"/>
      <w:marLeft w:val="0"/>
      <w:marRight w:val="0"/>
      <w:marTop w:val="0"/>
      <w:marBottom w:val="0"/>
      <w:divBdr>
        <w:top w:val="none" w:sz="0" w:space="0" w:color="auto"/>
        <w:left w:val="none" w:sz="0" w:space="0" w:color="auto"/>
        <w:bottom w:val="none" w:sz="0" w:space="0" w:color="auto"/>
        <w:right w:val="none" w:sz="0" w:space="0" w:color="auto"/>
      </w:divBdr>
    </w:div>
    <w:div w:id="180317053">
      <w:bodyDiv w:val="1"/>
      <w:marLeft w:val="0"/>
      <w:marRight w:val="0"/>
      <w:marTop w:val="0"/>
      <w:marBottom w:val="0"/>
      <w:divBdr>
        <w:top w:val="none" w:sz="0" w:space="0" w:color="auto"/>
        <w:left w:val="none" w:sz="0" w:space="0" w:color="auto"/>
        <w:bottom w:val="none" w:sz="0" w:space="0" w:color="auto"/>
        <w:right w:val="none" w:sz="0" w:space="0" w:color="auto"/>
      </w:divBdr>
    </w:div>
    <w:div w:id="190724233">
      <w:bodyDiv w:val="1"/>
      <w:marLeft w:val="0"/>
      <w:marRight w:val="0"/>
      <w:marTop w:val="0"/>
      <w:marBottom w:val="0"/>
      <w:divBdr>
        <w:top w:val="none" w:sz="0" w:space="0" w:color="auto"/>
        <w:left w:val="none" w:sz="0" w:space="0" w:color="auto"/>
        <w:bottom w:val="none" w:sz="0" w:space="0" w:color="auto"/>
        <w:right w:val="none" w:sz="0" w:space="0" w:color="auto"/>
      </w:divBdr>
    </w:div>
    <w:div w:id="191577788">
      <w:bodyDiv w:val="1"/>
      <w:marLeft w:val="0"/>
      <w:marRight w:val="0"/>
      <w:marTop w:val="0"/>
      <w:marBottom w:val="0"/>
      <w:divBdr>
        <w:top w:val="none" w:sz="0" w:space="0" w:color="auto"/>
        <w:left w:val="none" w:sz="0" w:space="0" w:color="auto"/>
        <w:bottom w:val="none" w:sz="0" w:space="0" w:color="auto"/>
        <w:right w:val="none" w:sz="0" w:space="0" w:color="auto"/>
      </w:divBdr>
    </w:div>
    <w:div w:id="194854753">
      <w:bodyDiv w:val="1"/>
      <w:marLeft w:val="0"/>
      <w:marRight w:val="0"/>
      <w:marTop w:val="0"/>
      <w:marBottom w:val="0"/>
      <w:divBdr>
        <w:top w:val="none" w:sz="0" w:space="0" w:color="auto"/>
        <w:left w:val="none" w:sz="0" w:space="0" w:color="auto"/>
        <w:bottom w:val="none" w:sz="0" w:space="0" w:color="auto"/>
        <w:right w:val="none" w:sz="0" w:space="0" w:color="auto"/>
      </w:divBdr>
    </w:div>
    <w:div w:id="199974201">
      <w:bodyDiv w:val="1"/>
      <w:marLeft w:val="0"/>
      <w:marRight w:val="0"/>
      <w:marTop w:val="0"/>
      <w:marBottom w:val="0"/>
      <w:divBdr>
        <w:top w:val="none" w:sz="0" w:space="0" w:color="auto"/>
        <w:left w:val="none" w:sz="0" w:space="0" w:color="auto"/>
        <w:bottom w:val="none" w:sz="0" w:space="0" w:color="auto"/>
        <w:right w:val="none" w:sz="0" w:space="0" w:color="auto"/>
      </w:divBdr>
    </w:div>
    <w:div w:id="202057973">
      <w:bodyDiv w:val="1"/>
      <w:marLeft w:val="0"/>
      <w:marRight w:val="0"/>
      <w:marTop w:val="0"/>
      <w:marBottom w:val="0"/>
      <w:divBdr>
        <w:top w:val="none" w:sz="0" w:space="0" w:color="auto"/>
        <w:left w:val="none" w:sz="0" w:space="0" w:color="auto"/>
        <w:bottom w:val="none" w:sz="0" w:space="0" w:color="auto"/>
        <w:right w:val="none" w:sz="0" w:space="0" w:color="auto"/>
      </w:divBdr>
    </w:div>
    <w:div w:id="204098074">
      <w:bodyDiv w:val="1"/>
      <w:marLeft w:val="0"/>
      <w:marRight w:val="0"/>
      <w:marTop w:val="0"/>
      <w:marBottom w:val="0"/>
      <w:divBdr>
        <w:top w:val="none" w:sz="0" w:space="0" w:color="auto"/>
        <w:left w:val="none" w:sz="0" w:space="0" w:color="auto"/>
        <w:bottom w:val="none" w:sz="0" w:space="0" w:color="auto"/>
        <w:right w:val="none" w:sz="0" w:space="0" w:color="auto"/>
      </w:divBdr>
    </w:div>
    <w:div w:id="211771911">
      <w:bodyDiv w:val="1"/>
      <w:marLeft w:val="0"/>
      <w:marRight w:val="0"/>
      <w:marTop w:val="0"/>
      <w:marBottom w:val="0"/>
      <w:divBdr>
        <w:top w:val="none" w:sz="0" w:space="0" w:color="auto"/>
        <w:left w:val="none" w:sz="0" w:space="0" w:color="auto"/>
        <w:bottom w:val="none" w:sz="0" w:space="0" w:color="auto"/>
        <w:right w:val="none" w:sz="0" w:space="0" w:color="auto"/>
      </w:divBdr>
    </w:div>
    <w:div w:id="221529801">
      <w:bodyDiv w:val="1"/>
      <w:marLeft w:val="0"/>
      <w:marRight w:val="0"/>
      <w:marTop w:val="0"/>
      <w:marBottom w:val="0"/>
      <w:divBdr>
        <w:top w:val="none" w:sz="0" w:space="0" w:color="auto"/>
        <w:left w:val="none" w:sz="0" w:space="0" w:color="auto"/>
        <w:bottom w:val="none" w:sz="0" w:space="0" w:color="auto"/>
        <w:right w:val="none" w:sz="0" w:space="0" w:color="auto"/>
      </w:divBdr>
    </w:div>
    <w:div w:id="222109770">
      <w:bodyDiv w:val="1"/>
      <w:marLeft w:val="0"/>
      <w:marRight w:val="0"/>
      <w:marTop w:val="0"/>
      <w:marBottom w:val="0"/>
      <w:divBdr>
        <w:top w:val="none" w:sz="0" w:space="0" w:color="auto"/>
        <w:left w:val="none" w:sz="0" w:space="0" w:color="auto"/>
        <w:bottom w:val="none" w:sz="0" w:space="0" w:color="auto"/>
        <w:right w:val="none" w:sz="0" w:space="0" w:color="auto"/>
      </w:divBdr>
    </w:div>
    <w:div w:id="229316421">
      <w:bodyDiv w:val="1"/>
      <w:marLeft w:val="0"/>
      <w:marRight w:val="0"/>
      <w:marTop w:val="0"/>
      <w:marBottom w:val="0"/>
      <w:divBdr>
        <w:top w:val="none" w:sz="0" w:space="0" w:color="auto"/>
        <w:left w:val="none" w:sz="0" w:space="0" w:color="auto"/>
        <w:bottom w:val="none" w:sz="0" w:space="0" w:color="auto"/>
        <w:right w:val="none" w:sz="0" w:space="0" w:color="auto"/>
      </w:divBdr>
    </w:div>
    <w:div w:id="230845790">
      <w:bodyDiv w:val="1"/>
      <w:marLeft w:val="0"/>
      <w:marRight w:val="0"/>
      <w:marTop w:val="0"/>
      <w:marBottom w:val="0"/>
      <w:divBdr>
        <w:top w:val="none" w:sz="0" w:space="0" w:color="auto"/>
        <w:left w:val="none" w:sz="0" w:space="0" w:color="auto"/>
        <w:bottom w:val="none" w:sz="0" w:space="0" w:color="auto"/>
        <w:right w:val="none" w:sz="0" w:space="0" w:color="auto"/>
      </w:divBdr>
    </w:div>
    <w:div w:id="233316889">
      <w:bodyDiv w:val="1"/>
      <w:marLeft w:val="0"/>
      <w:marRight w:val="0"/>
      <w:marTop w:val="0"/>
      <w:marBottom w:val="0"/>
      <w:divBdr>
        <w:top w:val="none" w:sz="0" w:space="0" w:color="auto"/>
        <w:left w:val="none" w:sz="0" w:space="0" w:color="auto"/>
        <w:bottom w:val="none" w:sz="0" w:space="0" w:color="auto"/>
        <w:right w:val="none" w:sz="0" w:space="0" w:color="auto"/>
      </w:divBdr>
    </w:div>
    <w:div w:id="235480835">
      <w:bodyDiv w:val="1"/>
      <w:marLeft w:val="0"/>
      <w:marRight w:val="0"/>
      <w:marTop w:val="0"/>
      <w:marBottom w:val="0"/>
      <w:divBdr>
        <w:top w:val="none" w:sz="0" w:space="0" w:color="auto"/>
        <w:left w:val="none" w:sz="0" w:space="0" w:color="auto"/>
        <w:bottom w:val="none" w:sz="0" w:space="0" w:color="auto"/>
        <w:right w:val="none" w:sz="0" w:space="0" w:color="auto"/>
      </w:divBdr>
    </w:div>
    <w:div w:id="243296687">
      <w:bodyDiv w:val="1"/>
      <w:marLeft w:val="0"/>
      <w:marRight w:val="0"/>
      <w:marTop w:val="0"/>
      <w:marBottom w:val="0"/>
      <w:divBdr>
        <w:top w:val="none" w:sz="0" w:space="0" w:color="auto"/>
        <w:left w:val="none" w:sz="0" w:space="0" w:color="auto"/>
        <w:bottom w:val="none" w:sz="0" w:space="0" w:color="auto"/>
        <w:right w:val="none" w:sz="0" w:space="0" w:color="auto"/>
      </w:divBdr>
    </w:div>
    <w:div w:id="249586103">
      <w:bodyDiv w:val="1"/>
      <w:marLeft w:val="0"/>
      <w:marRight w:val="0"/>
      <w:marTop w:val="0"/>
      <w:marBottom w:val="0"/>
      <w:divBdr>
        <w:top w:val="none" w:sz="0" w:space="0" w:color="auto"/>
        <w:left w:val="none" w:sz="0" w:space="0" w:color="auto"/>
        <w:bottom w:val="none" w:sz="0" w:space="0" w:color="auto"/>
        <w:right w:val="none" w:sz="0" w:space="0" w:color="auto"/>
      </w:divBdr>
    </w:div>
    <w:div w:id="253560022">
      <w:bodyDiv w:val="1"/>
      <w:marLeft w:val="0"/>
      <w:marRight w:val="0"/>
      <w:marTop w:val="0"/>
      <w:marBottom w:val="0"/>
      <w:divBdr>
        <w:top w:val="none" w:sz="0" w:space="0" w:color="auto"/>
        <w:left w:val="none" w:sz="0" w:space="0" w:color="auto"/>
        <w:bottom w:val="none" w:sz="0" w:space="0" w:color="auto"/>
        <w:right w:val="none" w:sz="0" w:space="0" w:color="auto"/>
      </w:divBdr>
    </w:div>
    <w:div w:id="264507925">
      <w:bodyDiv w:val="1"/>
      <w:marLeft w:val="0"/>
      <w:marRight w:val="0"/>
      <w:marTop w:val="0"/>
      <w:marBottom w:val="0"/>
      <w:divBdr>
        <w:top w:val="none" w:sz="0" w:space="0" w:color="auto"/>
        <w:left w:val="none" w:sz="0" w:space="0" w:color="auto"/>
        <w:bottom w:val="none" w:sz="0" w:space="0" w:color="auto"/>
        <w:right w:val="none" w:sz="0" w:space="0" w:color="auto"/>
      </w:divBdr>
    </w:div>
    <w:div w:id="266357227">
      <w:bodyDiv w:val="1"/>
      <w:marLeft w:val="0"/>
      <w:marRight w:val="0"/>
      <w:marTop w:val="0"/>
      <w:marBottom w:val="0"/>
      <w:divBdr>
        <w:top w:val="none" w:sz="0" w:space="0" w:color="auto"/>
        <w:left w:val="none" w:sz="0" w:space="0" w:color="auto"/>
        <w:bottom w:val="none" w:sz="0" w:space="0" w:color="auto"/>
        <w:right w:val="none" w:sz="0" w:space="0" w:color="auto"/>
      </w:divBdr>
    </w:div>
    <w:div w:id="277764908">
      <w:bodyDiv w:val="1"/>
      <w:marLeft w:val="0"/>
      <w:marRight w:val="0"/>
      <w:marTop w:val="0"/>
      <w:marBottom w:val="0"/>
      <w:divBdr>
        <w:top w:val="none" w:sz="0" w:space="0" w:color="auto"/>
        <w:left w:val="none" w:sz="0" w:space="0" w:color="auto"/>
        <w:bottom w:val="none" w:sz="0" w:space="0" w:color="auto"/>
        <w:right w:val="none" w:sz="0" w:space="0" w:color="auto"/>
      </w:divBdr>
    </w:div>
    <w:div w:id="282884620">
      <w:bodyDiv w:val="1"/>
      <w:marLeft w:val="0"/>
      <w:marRight w:val="0"/>
      <w:marTop w:val="0"/>
      <w:marBottom w:val="0"/>
      <w:divBdr>
        <w:top w:val="none" w:sz="0" w:space="0" w:color="auto"/>
        <w:left w:val="none" w:sz="0" w:space="0" w:color="auto"/>
        <w:bottom w:val="none" w:sz="0" w:space="0" w:color="auto"/>
        <w:right w:val="none" w:sz="0" w:space="0" w:color="auto"/>
      </w:divBdr>
    </w:div>
    <w:div w:id="287397294">
      <w:bodyDiv w:val="1"/>
      <w:marLeft w:val="0"/>
      <w:marRight w:val="0"/>
      <w:marTop w:val="0"/>
      <w:marBottom w:val="0"/>
      <w:divBdr>
        <w:top w:val="none" w:sz="0" w:space="0" w:color="auto"/>
        <w:left w:val="none" w:sz="0" w:space="0" w:color="auto"/>
        <w:bottom w:val="none" w:sz="0" w:space="0" w:color="auto"/>
        <w:right w:val="none" w:sz="0" w:space="0" w:color="auto"/>
      </w:divBdr>
    </w:div>
    <w:div w:id="288243058">
      <w:bodyDiv w:val="1"/>
      <w:marLeft w:val="0"/>
      <w:marRight w:val="0"/>
      <w:marTop w:val="0"/>
      <w:marBottom w:val="0"/>
      <w:divBdr>
        <w:top w:val="none" w:sz="0" w:space="0" w:color="auto"/>
        <w:left w:val="none" w:sz="0" w:space="0" w:color="auto"/>
        <w:bottom w:val="none" w:sz="0" w:space="0" w:color="auto"/>
        <w:right w:val="none" w:sz="0" w:space="0" w:color="auto"/>
      </w:divBdr>
    </w:div>
    <w:div w:id="297419043">
      <w:bodyDiv w:val="1"/>
      <w:marLeft w:val="0"/>
      <w:marRight w:val="0"/>
      <w:marTop w:val="0"/>
      <w:marBottom w:val="0"/>
      <w:divBdr>
        <w:top w:val="none" w:sz="0" w:space="0" w:color="auto"/>
        <w:left w:val="none" w:sz="0" w:space="0" w:color="auto"/>
        <w:bottom w:val="none" w:sz="0" w:space="0" w:color="auto"/>
        <w:right w:val="none" w:sz="0" w:space="0" w:color="auto"/>
      </w:divBdr>
    </w:div>
    <w:div w:id="298808177">
      <w:bodyDiv w:val="1"/>
      <w:marLeft w:val="0"/>
      <w:marRight w:val="0"/>
      <w:marTop w:val="0"/>
      <w:marBottom w:val="0"/>
      <w:divBdr>
        <w:top w:val="none" w:sz="0" w:space="0" w:color="auto"/>
        <w:left w:val="none" w:sz="0" w:space="0" w:color="auto"/>
        <w:bottom w:val="none" w:sz="0" w:space="0" w:color="auto"/>
        <w:right w:val="none" w:sz="0" w:space="0" w:color="auto"/>
      </w:divBdr>
    </w:div>
    <w:div w:id="298994138">
      <w:bodyDiv w:val="1"/>
      <w:marLeft w:val="0"/>
      <w:marRight w:val="0"/>
      <w:marTop w:val="0"/>
      <w:marBottom w:val="0"/>
      <w:divBdr>
        <w:top w:val="none" w:sz="0" w:space="0" w:color="auto"/>
        <w:left w:val="none" w:sz="0" w:space="0" w:color="auto"/>
        <w:bottom w:val="none" w:sz="0" w:space="0" w:color="auto"/>
        <w:right w:val="none" w:sz="0" w:space="0" w:color="auto"/>
      </w:divBdr>
    </w:div>
    <w:div w:id="302783752">
      <w:bodyDiv w:val="1"/>
      <w:marLeft w:val="0"/>
      <w:marRight w:val="0"/>
      <w:marTop w:val="0"/>
      <w:marBottom w:val="0"/>
      <w:divBdr>
        <w:top w:val="none" w:sz="0" w:space="0" w:color="auto"/>
        <w:left w:val="none" w:sz="0" w:space="0" w:color="auto"/>
        <w:bottom w:val="none" w:sz="0" w:space="0" w:color="auto"/>
        <w:right w:val="none" w:sz="0" w:space="0" w:color="auto"/>
      </w:divBdr>
    </w:div>
    <w:div w:id="306715136">
      <w:bodyDiv w:val="1"/>
      <w:marLeft w:val="0"/>
      <w:marRight w:val="0"/>
      <w:marTop w:val="0"/>
      <w:marBottom w:val="0"/>
      <w:divBdr>
        <w:top w:val="none" w:sz="0" w:space="0" w:color="auto"/>
        <w:left w:val="none" w:sz="0" w:space="0" w:color="auto"/>
        <w:bottom w:val="none" w:sz="0" w:space="0" w:color="auto"/>
        <w:right w:val="none" w:sz="0" w:space="0" w:color="auto"/>
      </w:divBdr>
    </w:div>
    <w:div w:id="326903183">
      <w:bodyDiv w:val="1"/>
      <w:marLeft w:val="0"/>
      <w:marRight w:val="0"/>
      <w:marTop w:val="0"/>
      <w:marBottom w:val="0"/>
      <w:divBdr>
        <w:top w:val="none" w:sz="0" w:space="0" w:color="auto"/>
        <w:left w:val="none" w:sz="0" w:space="0" w:color="auto"/>
        <w:bottom w:val="none" w:sz="0" w:space="0" w:color="auto"/>
        <w:right w:val="none" w:sz="0" w:space="0" w:color="auto"/>
      </w:divBdr>
    </w:div>
    <w:div w:id="327559638">
      <w:bodyDiv w:val="1"/>
      <w:marLeft w:val="0"/>
      <w:marRight w:val="0"/>
      <w:marTop w:val="0"/>
      <w:marBottom w:val="0"/>
      <w:divBdr>
        <w:top w:val="none" w:sz="0" w:space="0" w:color="auto"/>
        <w:left w:val="none" w:sz="0" w:space="0" w:color="auto"/>
        <w:bottom w:val="none" w:sz="0" w:space="0" w:color="auto"/>
        <w:right w:val="none" w:sz="0" w:space="0" w:color="auto"/>
      </w:divBdr>
    </w:div>
    <w:div w:id="327712480">
      <w:bodyDiv w:val="1"/>
      <w:marLeft w:val="0"/>
      <w:marRight w:val="0"/>
      <w:marTop w:val="0"/>
      <w:marBottom w:val="0"/>
      <w:divBdr>
        <w:top w:val="none" w:sz="0" w:space="0" w:color="auto"/>
        <w:left w:val="none" w:sz="0" w:space="0" w:color="auto"/>
        <w:bottom w:val="none" w:sz="0" w:space="0" w:color="auto"/>
        <w:right w:val="none" w:sz="0" w:space="0" w:color="auto"/>
      </w:divBdr>
    </w:div>
    <w:div w:id="330182315">
      <w:bodyDiv w:val="1"/>
      <w:marLeft w:val="0"/>
      <w:marRight w:val="0"/>
      <w:marTop w:val="0"/>
      <w:marBottom w:val="0"/>
      <w:divBdr>
        <w:top w:val="none" w:sz="0" w:space="0" w:color="auto"/>
        <w:left w:val="none" w:sz="0" w:space="0" w:color="auto"/>
        <w:bottom w:val="none" w:sz="0" w:space="0" w:color="auto"/>
        <w:right w:val="none" w:sz="0" w:space="0" w:color="auto"/>
      </w:divBdr>
    </w:div>
    <w:div w:id="333072274">
      <w:bodyDiv w:val="1"/>
      <w:marLeft w:val="0"/>
      <w:marRight w:val="0"/>
      <w:marTop w:val="0"/>
      <w:marBottom w:val="0"/>
      <w:divBdr>
        <w:top w:val="none" w:sz="0" w:space="0" w:color="auto"/>
        <w:left w:val="none" w:sz="0" w:space="0" w:color="auto"/>
        <w:bottom w:val="none" w:sz="0" w:space="0" w:color="auto"/>
        <w:right w:val="none" w:sz="0" w:space="0" w:color="auto"/>
      </w:divBdr>
    </w:div>
    <w:div w:id="337855495">
      <w:bodyDiv w:val="1"/>
      <w:marLeft w:val="0"/>
      <w:marRight w:val="0"/>
      <w:marTop w:val="0"/>
      <w:marBottom w:val="0"/>
      <w:divBdr>
        <w:top w:val="none" w:sz="0" w:space="0" w:color="auto"/>
        <w:left w:val="none" w:sz="0" w:space="0" w:color="auto"/>
        <w:bottom w:val="none" w:sz="0" w:space="0" w:color="auto"/>
        <w:right w:val="none" w:sz="0" w:space="0" w:color="auto"/>
      </w:divBdr>
    </w:div>
    <w:div w:id="338310291">
      <w:bodyDiv w:val="1"/>
      <w:marLeft w:val="0"/>
      <w:marRight w:val="0"/>
      <w:marTop w:val="0"/>
      <w:marBottom w:val="0"/>
      <w:divBdr>
        <w:top w:val="none" w:sz="0" w:space="0" w:color="auto"/>
        <w:left w:val="none" w:sz="0" w:space="0" w:color="auto"/>
        <w:bottom w:val="none" w:sz="0" w:space="0" w:color="auto"/>
        <w:right w:val="none" w:sz="0" w:space="0" w:color="auto"/>
      </w:divBdr>
    </w:div>
    <w:div w:id="340476834">
      <w:bodyDiv w:val="1"/>
      <w:marLeft w:val="0"/>
      <w:marRight w:val="0"/>
      <w:marTop w:val="0"/>
      <w:marBottom w:val="0"/>
      <w:divBdr>
        <w:top w:val="none" w:sz="0" w:space="0" w:color="auto"/>
        <w:left w:val="none" w:sz="0" w:space="0" w:color="auto"/>
        <w:bottom w:val="none" w:sz="0" w:space="0" w:color="auto"/>
        <w:right w:val="none" w:sz="0" w:space="0" w:color="auto"/>
      </w:divBdr>
    </w:div>
    <w:div w:id="342127763">
      <w:bodyDiv w:val="1"/>
      <w:marLeft w:val="0"/>
      <w:marRight w:val="0"/>
      <w:marTop w:val="0"/>
      <w:marBottom w:val="0"/>
      <w:divBdr>
        <w:top w:val="none" w:sz="0" w:space="0" w:color="auto"/>
        <w:left w:val="none" w:sz="0" w:space="0" w:color="auto"/>
        <w:bottom w:val="none" w:sz="0" w:space="0" w:color="auto"/>
        <w:right w:val="none" w:sz="0" w:space="0" w:color="auto"/>
      </w:divBdr>
    </w:div>
    <w:div w:id="345404277">
      <w:bodyDiv w:val="1"/>
      <w:marLeft w:val="0"/>
      <w:marRight w:val="0"/>
      <w:marTop w:val="0"/>
      <w:marBottom w:val="0"/>
      <w:divBdr>
        <w:top w:val="none" w:sz="0" w:space="0" w:color="auto"/>
        <w:left w:val="none" w:sz="0" w:space="0" w:color="auto"/>
        <w:bottom w:val="none" w:sz="0" w:space="0" w:color="auto"/>
        <w:right w:val="none" w:sz="0" w:space="0" w:color="auto"/>
      </w:divBdr>
    </w:div>
    <w:div w:id="354775017">
      <w:bodyDiv w:val="1"/>
      <w:marLeft w:val="0"/>
      <w:marRight w:val="0"/>
      <w:marTop w:val="0"/>
      <w:marBottom w:val="0"/>
      <w:divBdr>
        <w:top w:val="none" w:sz="0" w:space="0" w:color="auto"/>
        <w:left w:val="none" w:sz="0" w:space="0" w:color="auto"/>
        <w:bottom w:val="none" w:sz="0" w:space="0" w:color="auto"/>
        <w:right w:val="none" w:sz="0" w:space="0" w:color="auto"/>
      </w:divBdr>
    </w:div>
    <w:div w:id="355157689">
      <w:bodyDiv w:val="1"/>
      <w:marLeft w:val="0"/>
      <w:marRight w:val="0"/>
      <w:marTop w:val="0"/>
      <w:marBottom w:val="0"/>
      <w:divBdr>
        <w:top w:val="none" w:sz="0" w:space="0" w:color="auto"/>
        <w:left w:val="none" w:sz="0" w:space="0" w:color="auto"/>
        <w:bottom w:val="none" w:sz="0" w:space="0" w:color="auto"/>
        <w:right w:val="none" w:sz="0" w:space="0" w:color="auto"/>
      </w:divBdr>
    </w:div>
    <w:div w:id="355741530">
      <w:bodyDiv w:val="1"/>
      <w:marLeft w:val="0"/>
      <w:marRight w:val="0"/>
      <w:marTop w:val="0"/>
      <w:marBottom w:val="0"/>
      <w:divBdr>
        <w:top w:val="none" w:sz="0" w:space="0" w:color="auto"/>
        <w:left w:val="none" w:sz="0" w:space="0" w:color="auto"/>
        <w:bottom w:val="none" w:sz="0" w:space="0" w:color="auto"/>
        <w:right w:val="none" w:sz="0" w:space="0" w:color="auto"/>
      </w:divBdr>
    </w:div>
    <w:div w:id="357243494">
      <w:bodyDiv w:val="1"/>
      <w:marLeft w:val="0"/>
      <w:marRight w:val="0"/>
      <w:marTop w:val="0"/>
      <w:marBottom w:val="0"/>
      <w:divBdr>
        <w:top w:val="none" w:sz="0" w:space="0" w:color="auto"/>
        <w:left w:val="none" w:sz="0" w:space="0" w:color="auto"/>
        <w:bottom w:val="none" w:sz="0" w:space="0" w:color="auto"/>
        <w:right w:val="none" w:sz="0" w:space="0" w:color="auto"/>
      </w:divBdr>
    </w:div>
    <w:div w:id="363097361">
      <w:bodyDiv w:val="1"/>
      <w:marLeft w:val="0"/>
      <w:marRight w:val="0"/>
      <w:marTop w:val="0"/>
      <w:marBottom w:val="0"/>
      <w:divBdr>
        <w:top w:val="none" w:sz="0" w:space="0" w:color="auto"/>
        <w:left w:val="none" w:sz="0" w:space="0" w:color="auto"/>
        <w:bottom w:val="none" w:sz="0" w:space="0" w:color="auto"/>
        <w:right w:val="none" w:sz="0" w:space="0" w:color="auto"/>
      </w:divBdr>
    </w:div>
    <w:div w:id="363335777">
      <w:bodyDiv w:val="1"/>
      <w:marLeft w:val="0"/>
      <w:marRight w:val="0"/>
      <w:marTop w:val="0"/>
      <w:marBottom w:val="0"/>
      <w:divBdr>
        <w:top w:val="none" w:sz="0" w:space="0" w:color="auto"/>
        <w:left w:val="none" w:sz="0" w:space="0" w:color="auto"/>
        <w:bottom w:val="none" w:sz="0" w:space="0" w:color="auto"/>
        <w:right w:val="none" w:sz="0" w:space="0" w:color="auto"/>
      </w:divBdr>
    </w:div>
    <w:div w:id="367418781">
      <w:bodyDiv w:val="1"/>
      <w:marLeft w:val="0"/>
      <w:marRight w:val="0"/>
      <w:marTop w:val="0"/>
      <w:marBottom w:val="0"/>
      <w:divBdr>
        <w:top w:val="none" w:sz="0" w:space="0" w:color="auto"/>
        <w:left w:val="none" w:sz="0" w:space="0" w:color="auto"/>
        <w:bottom w:val="none" w:sz="0" w:space="0" w:color="auto"/>
        <w:right w:val="none" w:sz="0" w:space="0" w:color="auto"/>
      </w:divBdr>
    </w:div>
    <w:div w:id="367606697">
      <w:bodyDiv w:val="1"/>
      <w:marLeft w:val="0"/>
      <w:marRight w:val="0"/>
      <w:marTop w:val="0"/>
      <w:marBottom w:val="0"/>
      <w:divBdr>
        <w:top w:val="none" w:sz="0" w:space="0" w:color="auto"/>
        <w:left w:val="none" w:sz="0" w:space="0" w:color="auto"/>
        <w:bottom w:val="none" w:sz="0" w:space="0" w:color="auto"/>
        <w:right w:val="none" w:sz="0" w:space="0" w:color="auto"/>
      </w:divBdr>
    </w:div>
    <w:div w:id="385497863">
      <w:bodyDiv w:val="1"/>
      <w:marLeft w:val="0"/>
      <w:marRight w:val="0"/>
      <w:marTop w:val="0"/>
      <w:marBottom w:val="0"/>
      <w:divBdr>
        <w:top w:val="none" w:sz="0" w:space="0" w:color="auto"/>
        <w:left w:val="none" w:sz="0" w:space="0" w:color="auto"/>
        <w:bottom w:val="none" w:sz="0" w:space="0" w:color="auto"/>
        <w:right w:val="none" w:sz="0" w:space="0" w:color="auto"/>
      </w:divBdr>
    </w:div>
    <w:div w:id="390926153">
      <w:bodyDiv w:val="1"/>
      <w:marLeft w:val="0"/>
      <w:marRight w:val="0"/>
      <w:marTop w:val="0"/>
      <w:marBottom w:val="0"/>
      <w:divBdr>
        <w:top w:val="none" w:sz="0" w:space="0" w:color="auto"/>
        <w:left w:val="none" w:sz="0" w:space="0" w:color="auto"/>
        <w:bottom w:val="none" w:sz="0" w:space="0" w:color="auto"/>
        <w:right w:val="none" w:sz="0" w:space="0" w:color="auto"/>
      </w:divBdr>
    </w:div>
    <w:div w:id="396100381">
      <w:bodyDiv w:val="1"/>
      <w:marLeft w:val="0"/>
      <w:marRight w:val="0"/>
      <w:marTop w:val="0"/>
      <w:marBottom w:val="0"/>
      <w:divBdr>
        <w:top w:val="none" w:sz="0" w:space="0" w:color="auto"/>
        <w:left w:val="none" w:sz="0" w:space="0" w:color="auto"/>
        <w:bottom w:val="none" w:sz="0" w:space="0" w:color="auto"/>
        <w:right w:val="none" w:sz="0" w:space="0" w:color="auto"/>
      </w:divBdr>
    </w:div>
    <w:div w:id="398555323">
      <w:bodyDiv w:val="1"/>
      <w:marLeft w:val="0"/>
      <w:marRight w:val="0"/>
      <w:marTop w:val="0"/>
      <w:marBottom w:val="0"/>
      <w:divBdr>
        <w:top w:val="none" w:sz="0" w:space="0" w:color="auto"/>
        <w:left w:val="none" w:sz="0" w:space="0" w:color="auto"/>
        <w:bottom w:val="none" w:sz="0" w:space="0" w:color="auto"/>
        <w:right w:val="none" w:sz="0" w:space="0" w:color="auto"/>
      </w:divBdr>
    </w:div>
    <w:div w:id="400955117">
      <w:bodyDiv w:val="1"/>
      <w:marLeft w:val="0"/>
      <w:marRight w:val="0"/>
      <w:marTop w:val="0"/>
      <w:marBottom w:val="0"/>
      <w:divBdr>
        <w:top w:val="none" w:sz="0" w:space="0" w:color="auto"/>
        <w:left w:val="none" w:sz="0" w:space="0" w:color="auto"/>
        <w:bottom w:val="none" w:sz="0" w:space="0" w:color="auto"/>
        <w:right w:val="none" w:sz="0" w:space="0" w:color="auto"/>
      </w:divBdr>
    </w:div>
    <w:div w:id="408428769">
      <w:bodyDiv w:val="1"/>
      <w:marLeft w:val="0"/>
      <w:marRight w:val="0"/>
      <w:marTop w:val="0"/>
      <w:marBottom w:val="0"/>
      <w:divBdr>
        <w:top w:val="none" w:sz="0" w:space="0" w:color="auto"/>
        <w:left w:val="none" w:sz="0" w:space="0" w:color="auto"/>
        <w:bottom w:val="none" w:sz="0" w:space="0" w:color="auto"/>
        <w:right w:val="none" w:sz="0" w:space="0" w:color="auto"/>
      </w:divBdr>
    </w:div>
    <w:div w:id="412626932">
      <w:bodyDiv w:val="1"/>
      <w:marLeft w:val="0"/>
      <w:marRight w:val="0"/>
      <w:marTop w:val="0"/>
      <w:marBottom w:val="0"/>
      <w:divBdr>
        <w:top w:val="none" w:sz="0" w:space="0" w:color="auto"/>
        <w:left w:val="none" w:sz="0" w:space="0" w:color="auto"/>
        <w:bottom w:val="none" w:sz="0" w:space="0" w:color="auto"/>
        <w:right w:val="none" w:sz="0" w:space="0" w:color="auto"/>
      </w:divBdr>
    </w:div>
    <w:div w:id="418020817">
      <w:bodyDiv w:val="1"/>
      <w:marLeft w:val="0"/>
      <w:marRight w:val="0"/>
      <w:marTop w:val="0"/>
      <w:marBottom w:val="0"/>
      <w:divBdr>
        <w:top w:val="none" w:sz="0" w:space="0" w:color="auto"/>
        <w:left w:val="none" w:sz="0" w:space="0" w:color="auto"/>
        <w:bottom w:val="none" w:sz="0" w:space="0" w:color="auto"/>
        <w:right w:val="none" w:sz="0" w:space="0" w:color="auto"/>
      </w:divBdr>
    </w:div>
    <w:div w:id="419982090">
      <w:bodyDiv w:val="1"/>
      <w:marLeft w:val="0"/>
      <w:marRight w:val="0"/>
      <w:marTop w:val="0"/>
      <w:marBottom w:val="0"/>
      <w:divBdr>
        <w:top w:val="none" w:sz="0" w:space="0" w:color="auto"/>
        <w:left w:val="none" w:sz="0" w:space="0" w:color="auto"/>
        <w:bottom w:val="none" w:sz="0" w:space="0" w:color="auto"/>
        <w:right w:val="none" w:sz="0" w:space="0" w:color="auto"/>
      </w:divBdr>
    </w:div>
    <w:div w:id="421605612">
      <w:bodyDiv w:val="1"/>
      <w:marLeft w:val="0"/>
      <w:marRight w:val="0"/>
      <w:marTop w:val="0"/>
      <w:marBottom w:val="0"/>
      <w:divBdr>
        <w:top w:val="none" w:sz="0" w:space="0" w:color="auto"/>
        <w:left w:val="none" w:sz="0" w:space="0" w:color="auto"/>
        <w:bottom w:val="none" w:sz="0" w:space="0" w:color="auto"/>
        <w:right w:val="none" w:sz="0" w:space="0" w:color="auto"/>
      </w:divBdr>
    </w:div>
    <w:div w:id="423845012">
      <w:bodyDiv w:val="1"/>
      <w:marLeft w:val="0"/>
      <w:marRight w:val="0"/>
      <w:marTop w:val="0"/>
      <w:marBottom w:val="0"/>
      <w:divBdr>
        <w:top w:val="none" w:sz="0" w:space="0" w:color="auto"/>
        <w:left w:val="none" w:sz="0" w:space="0" w:color="auto"/>
        <w:bottom w:val="none" w:sz="0" w:space="0" w:color="auto"/>
        <w:right w:val="none" w:sz="0" w:space="0" w:color="auto"/>
      </w:divBdr>
    </w:div>
    <w:div w:id="426930749">
      <w:bodyDiv w:val="1"/>
      <w:marLeft w:val="0"/>
      <w:marRight w:val="0"/>
      <w:marTop w:val="0"/>
      <w:marBottom w:val="0"/>
      <w:divBdr>
        <w:top w:val="none" w:sz="0" w:space="0" w:color="auto"/>
        <w:left w:val="none" w:sz="0" w:space="0" w:color="auto"/>
        <w:bottom w:val="none" w:sz="0" w:space="0" w:color="auto"/>
        <w:right w:val="none" w:sz="0" w:space="0" w:color="auto"/>
      </w:divBdr>
    </w:div>
    <w:div w:id="430125036">
      <w:bodyDiv w:val="1"/>
      <w:marLeft w:val="0"/>
      <w:marRight w:val="0"/>
      <w:marTop w:val="0"/>
      <w:marBottom w:val="0"/>
      <w:divBdr>
        <w:top w:val="none" w:sz="0" w:space="0" w:color="auto"/>
        <w:left w:val="none" w:sz="0" w:space="0" w:color="auto"/>
        <w:bottom w:val="none" w:sz="0" w:space="0" w:color="auto"/>
        <w:right w:val="none" w:sz="0" w:space="0" w:color="auto"/>
      </w:divBdr>
    </w:div>
    <w:div w:id="436291059">
      <w:bodyDiv w:val="1"/>
      <w:marLeft w:val="0"/>
      <w:marRight w:val="0"/>
      <w:marTop w:val="0"/>
      <w:marBottom w:val="0"/>
      <w:divBdr>
        <w:top w:val="none" w:sz="0" w:space="0" w:color="auto"/>
        <w:left w:val="none" w:sz="0" w:space="0" w:color="auto"/>
        <w:bottom w:val="none" w:sz="0" w:space="0" w:color="auto"/>
        <w:right w:val="none" w:sz="0" w:space="0" w:color="auto"/>
      </w:divBdr>
    </w:div>
    <w:div w:id="458572310">
      <w:bodyDiv w:val="1"/>
      <w:marLeft w:val="0"/>
      <w:marRight w:val="0"/>
      <w:marTop w:val="0"/>
      <w:marBottom w:val="0"/>
      <w:divBdr>
        <w:top w:val="none" w:sz="0" w:space="0" w:color="auto"/>
        <w:left w:val="none" w:sz="0" w:space="0" w:color="auto"/>
        <w:bottom w:val="none" w:sz="0" w:space="0" w:color="auto"/>
        <w:right w:val="none" w:sz="0" w:space="0" w:color="auto"/>
      </w:divBdr>
    </w:div>
    <w:div w:id="459033777">
      <w:bodyDiv w:val="1"/>
      <w:marLeft w:val="0"/>
      <w:marRight w:val="0"/>
      <w:marTop w:val="0"/>
      <w:marBottom w:val="0"/>
      <w:divBdr>
        <w:top w:val="none" w:sz="0" w:space="0" w:color="auto"/>
        <w:left w:val="none" w:sz="0" w:space="0" w:color="auto"/>
        <w:bottom w:val="none" w:sz="0" w:space="0" w:color="auto"/>
        <w:right w:val="none" w:sz="0" w:space="0" w:color="auto"/>
      </w:divBdr>
    </w:div>
    <w:div w:id="459108066">
      <w:bodyDiv w:val="1"/>
      <w:marLeft w:val="0"/>
      <w:marRight w:val="0"/>
      <w:marTop w:val="0"/>
      <w:marBottom w:val="0"/>
      <w:divBdr>
        <w:top w:val="none" w:sz="0" w:space="0" w:color="auto"/>
        <w:left w:val="none" w:sz="0" w:space="0" w:color="auto"/>
        <w:bottom w:val="none" w:sz="0" w:space="0" w:color="auto"/>
        <w:right w:val="none" w:sz="0" w:space="0" w:color="auto"/>
      </w:divBdr>
    </w:div>
    <w:div w:id="467623431">
      <w:bodyDiv w:val="1"/>
      <w:marLeft w:val="0"/>
      <w:marRight w:val="0"/>
      <w:marTop w:val="0"/>
      <w:marBottom w:val="0"/>
      <w:divBdr>
        <w:top w:val="none" w:sz="0" w:space="0" w:color="auto"/>
        <w:left w:val="none" w:sz="0" w:space="0" w:color="auto"/>
        <w:bottom w:val="none" w:sz="0" w:space="0" w:color="auto"/>
        <w:right w:val="none" w:sz="0" w:space="0" w:color="auto"/>
      </w:divBdr>
    </w:div>
    <w:div w:id="476267439">
      <w:bodyDiv w:val="1"/>
      <w:marLeft w:val="0"/>
      <w:marRight w:val="0"/>
      <w:marTop w:val="0"/>
      <w:marBottom w:val="0"/>
      <w:divBdr>
        <w:top w:val="none" w:sz="0" w:space="0" w:color="auto"/>
        <w:left w:val="none" w:sz="0" w:space="0" w:color="auto"/>
        <w:bottom w:val="none" w:sz="0" w:space="0" w:color="auto"/>
        <w:right w:val="none" w:sz="0" w:space="0" w:color="auto"/>
      </w:divBdr>
    </w:div>
    <w:div w:id="478378478">
      <w:bodyDiv w:val="1"/>
      <w:marLeft w:val="0"/>
      <w:marRight w:val="0"/>
      <w:marTop w:val="0"/>
      <w:marBottom w:val="0"/>
      <w:divBdr>
        <w:top w:val="none" w:sz="0" w:space="0" w:color="auto"/>
        <w:left w:val="none" w:sz="0" w:space="0" w:color="auto"/>
        <w:bottom w:val="none" w:sz="0" w:space="0" w:color="auto"/>
        <w:right w:val="none" w:sz="0" w:space="0" w:color="auto"/>
      </w:divBdr>
    </w:div>
    <w:div w:id="481388272">
      <w:bodyDiv w:val="1"/>
      <w:marLeft w:val="0"/>
      <w:marRight w:val="0"/>
      <w:marTop w:val="0"/>
      <w:marBottom w:val="0"/>
      <w:divBdr>
        <w:top w:val="none" w:sz="0" w:space="0" w:color="auto"/>
        <w:left w:val="none" w:sz="0" w:space="0" w:color="auto"/>
        <w:bottom w:val="none" w:sz="0" w:space="0" w:color="auto"/>
        <w:right w:val="none" w:sz="0" w:space="0" w:color="auto"/>
      </w:divBdr>
    </w:div>
    <w:div w:id="485517956">
      <w:bodyDiv w:val="1"/>
      <w:marLeft w:val="0"/>
      <w:marRight w:val="0"/>
      <w:marTop w:val="0"/>
      <w:marBottom w:val="0"/>
      <w:divBdr>
        <w:top w:val="none" w:sz="0" w:space="0" w:color="auto"/>
        <w:left w:val="none" w:sz="0" w:space="0" w:color="auto"/>
        <w:bottom w:val="none" w:sz="0" w:space="0" w:color="auto"/>
        <w:right w:val="none" w:sz="0" w:space="0" w:color="auto"/>
      </w:divBdr>
    </w:div>
    <w:div w:id="486938042">
      <w:bodyDiv w:val="1"/>
      <w:marLeft w:val="0"/>
      <w:marRight w:val="0"/>
      <w:marTop w:val="0"/>
      <w:marBottom w:val="0"/>
      <w:divBdr>
        <w:top w:val="none" w:sz="0" w:space="0" w:color="auto"/>
        <w:left w:val="none" w:sz="0" w:space="0" w:color="auto"/>
        <w:bottom w:val="none" w:sz="0" w:space="0" w:color="auto"/>
        <w:right w:val="none" w:sz="0" w:space="0" w:color="auto"/>
      </w:divBdr>
    </w:div>
    <w:div w:id="489902596">
      <w:bodyDiv w:val="1"/>
      <w:marLeft w:val="0"/>
      <w:marRight w:val="0"/>
      <w:marTop w:val="0"/>
      <w:marBottom w:val="0"/>
      <w:divBdr>
        <w:top w:val="none" w:sz="0" w:space="0" w:color="auto"/>
        <w:left w:val="none" w:sz="0" w:space="0" w:color="auto"/>
        <w:bottom w:val="none" w:sz="0" w:space="0" w:color="auto"/>
        <w:right w:val="none" w:sz="0" w:space="0" w:color="auto"/>
      </w:divBdr>
    </w:div>
    <w:div w:id="492644158">
      <w:bodyDiv w:val="1"/>
      <w:marLeft w:val="0"/>
      <w:marRight w:val="0"/>
      <w:marTop w:val="0"/>
      <w:marBottom w:val="0"/>
      <w:divBdr>
        <w:top w:val="none" w:sz="0" w:space="0" w:color="auto"/>
        <w:left w:val="none" w:sz="0" w:space="0" w:color="auto"/>
        <w:bottom w:val="none" w:sz="0" w:space="0" w:color="auto"/>
        <w:right w:val="none" w:sz="0" w:space="0" w:color="auto"/>
      </w:divBdr>
    </w:div>
    <w:div w:id="499395870">
      <w:bodyDiv w:val="1"/>
      <w:marLeft w:val="0"/>
      <w:marRight w:val="0"/>
      <w:marTop w:val="0"/>
      <w:marBottom w:val="0"/>
      <w:divBdr>
        <w:top w:val="none" w:sz="0" w:space="0" w:color="auto"/>
        <w:left w:val="none" w:sz="0" w:space="0" w:color="auto"/>
        <w:bottom w:val="none" w:sz="0" w:space="0" w:color="auto"/>
        <w:right w:val="none" w:sz="0" w:space="0" w:color="auto"/>
      </w:divBdr>
    </w:div>
    <w:div w:id="504711819">
      <w:bodyDiv w:val="1"/>
      <w:marLeft w:val="0"/>
      <w:marRight w:val="0"/>
      <w:marTop w:val="0"/>
      <w:marBottom w:val="0"/>
      <w:divBdr>
        <w:top w:val="none" w:sz="0" w:space="0" w:color="auto"/>
        <w:left w:val="none" w:sz="0" w:space="0" w:color="auto"/>
        <w:bottom w:val="none" w:sz="0" w:space="0" w:color="auto"/>
        <w:right w:val="none" w:sz="0" w:space="0" w:color="auto"/>
      </w:divBdr>
    </w:div>
    <w:div w:id="504982306">
      <w:bodyDiv w:val="1"/>
      <w:marLeft w:val="0"/>
      <w:marRight w:val="0"/>
      <w:marTop w:val="0"/>
      <w:marBottom w:val="0"/>
      <w:divBdr>
        <w:top w:val="none" w:sz="0" w:space="0" w:color="auto"/>
        <w:left w:val="none" w:sz="0" w:space="0" w:color="auto"/>
        <w:bottom w:val="none" w:sz="0" w:space="0" w:color="auto"/>
        <w:right w:val="none" w:sz="0" w:space="0" w:color="auto"/>
      </w:divBdr>
    </w:div>
    <w:div w:id="514079008">
      <w:bodyDiv w:val="1"/>
      <w:marLeft w:val="0"/>
      <w:marRight w:val="0"/>
      <w:marTop w:val="0"/>
      <w:marBottom w:val="0"/>
      <w:divBdr>
        <w:top w:val="none" w:sz="0" w:space="0" w:color="auto"/>
        <w:left w:val="none" w:sz="0" w:space="0" w:color="auto"/>
        <w:bottom w:val="none" w:sz="0" w:space="0" w:color="auto"/>
        <w:right w:val="none" w:sz="0" w:space="0" w:color="auto"/>
      </w:divBdr>
    </w:div>
    <w:div w:id="523785356">
      <w:bodyDiv w:val="1"/>
      <w:marLeft w:val="0"/>
      <w:marRight w:val="0"/>
      <w:marTop w:val="0"/>
      <w:marBottom w:val="0"/>
      <w:divBdr>
        <w:top w:val="none" w:sz="0" w:space="0" w:color="auto"/>
        <w:left w:val="none" w:sz="0" w:space="0" w:color="auto"/>
        <w:bottom w:val="none" w:sz="0" w:space="0" w:color="auto"/>
        <w:right w:val="none" w:sz="0" w:space="0" w:color="auto"/>
      </w:divBdr>
    </w:div>
    <w:div w:id="523902188">
      <w:bodyDiv w:val="1"/>
      <w:marLeft w:val="0"/>
      <w:marRight w:val="0"/>
      <w:marTop w:val="0"/>
      <w:marBottom w:val="0"/>
      <w:divBdr>
        <w:top w:val="none" w:sz="0" w:space="0" w:color="auto"/>
        <w:left w:val="none" w:sz="0" w:space="0" w:color="auto"/>
        <w:bottom w:val="none" w:sz="0" w:space="0" w:color="auto"/>
        <w:right w:val="none" w:sz="0" w:space="0" w:color="auto"/>
      </w:divBdr>
    </w:div>
    <w:div w:id="527840740">
      <w:bodyDiv w:val="1"/>
      <w:marLeft w:val="0"/>
      <w:marRight w:val="0"/>
      <w:marTop w:val="0"/>
      <w:marBottom w:val="0"/>
      <w:divBdr>
        <w:top w:val="none" w:sz="0" w:space="0" w:color="auto"/>
        <w:left w:val="none" w:sz="0" w:space="0" w:color="auto"/>
        <w:bottom w:val="none" w:sz="0" w:space="0" w:color="auto"/>
        <w:right w:val="none" w:sz="0" w:space="0" w:color="auto"/>
      </w:divBdr>
    </w:div>
    <w:div w:id="533151618">
      <w:bodyDiv w:val="1"/>
      <w:marLeft w:val="0"/>
      <w:marRight w:val="0"/>
      <w:marTop w:val="0"/>
      <w:marBottom w:val="0"/>
      <w:divBdr>
        <w:top w:val="none" w:sz="0" w:space="0" w:color="auto"/>
        <w:left w:val="none" w:sz="0" w:space="0" w:color="auto"/>
        <w:bottom w:val="none" w:sz="0" w:space="0" w:color="auto"/>
        <w:right w:val="none" w:sz="0" w:space="0" w:color="auto"/>
      </w:divBdr>
    </w:div>
    <w:div w:id="537663257">
      <w:bodyDiv w:val="1"/>
      <w:marLeft w:val="0"/>
      <w:marRight w:val="0"/>
      <w:marTop w:val="0"/>
      <w:marBottom w:val="0"/>
      <w:divBdr>
        <w:top w:val="none" w:sz="0" w:space="0" w:color="auto"/>
        <w:left w:val="none" w:sz="0" w:space="0" w:color="auto"/>
        <w:bottom w:val="none" w:sz="0" w:space="0" w:color="auto"/>
        <w:right w:val="none" w:sz="0" w:space="0" w:color="auto"/>
      </w:divBdr>
    </w:div>
    <w:div w:id="547759437">
      <w:bodyDiv w:val="1"/>
      <w:marLeft w:val="0"/>
      <w:marRight w:val="0"/>
      <w:marTop w:val="0"/>
      <w:marBottom w:val="0"/>
      <w:divBdr>
        <w:top w:val="none" w:sz="0" w:space="0" w:color="auto"/>
        <w:left w:val="none" w:sz="0" w:space="0" w:color="auto"/>
        <w:bottom w:val="none" w:sz="0" w:space="0" w:color="auto"/>
        <w:right w:val="none" w:sz="0" w:space="0" w:color="auto"/>
      </w:divBdr>
    </w:div>
    <w:div w:id="549733757">
      <w:bodyDiv w:val="1"/>
      <w:marLeft w:val="0"/>
      <w:marRight w:val="0"/>
      <w:marTop w:val="0"/>
      <w:marBottom w:val="0"/>
      <w:divBdr>
        <w:top w:val="none" w:sz="0" w:space="0" w:color="auto"/>
        <w:left w:val="none" w:sz="0" w:space="0" w:color="auto"/>
        <w:bottom w:val="none" w:sz="0" w:space="0" w:color="auto"/>
        <w:right w:val="none" w:sz="0" w:space="0" w:color="auto"/>
      </w:divBdr>
    </w:div>
    <w:div w:id="554661158">
      <w:bodyDiv w:val="1"/>
      <w:marLeft w:val="0"/>
      <w:marRight w:val="0"/>
      <w:marTop w:val="0"/>
      <w:marBottom w:val="0"/>
      <w:divBdr>
        <w:top w:val="none" w:sz="0" w:space="0" w:color="auto"/>
        <w:left w:val="none" w:sz="0" w:space="0" w:color="auto"/>
        <w:bottom w:val="none" w:sz="0" w:space="0" w:color="auto"/>
        <w:right w:val="none" w:sz="0" w:space="0" w:color="auto"/>
      </w:divBdr>
    </w:div>
    <w:div w:id="559219421">
      <w:bodyDiv w:val="1"/>
      <w:marLeft w:val="0"/>
      <w:marRight w:val="0"/>
      <w:marTop w:val="0"/>
      <w:marBottom w:val="0"/>
      <w:divBdr>
        <w:top w:val="none" w:sz="0" w:space="0" w:color="auto"/>
        <w:left w:val="none" w:sz="0" w:space="0" w:color="auto"/>
        <w:bottom w:val="none" w:sz="0" w:space="0" w:color="auto"/>
        <w:right w:val="none" w:sz="0" w:space="0" w:color="auto"/>
      </w:divBdr>
    </w:div>
    <w:div w:id="561015696">
      <w:bodyDiv w:val="1"/>
      <w:marLeft w:val="0"/>
      <w:marRight w:val="0"/>
      <w:marTop w:val="0"/>
      <w:marBottom w:val="0"/>
      <w:divBdr>
        <w:top w:val="none" w:sz="0" w:space="0" w:color="auto"/>
        <w:left w:val="none" w:sz="0" w:space="0" w:color="auto"/>
        <w:bottom w:val="none" w:sz="0" w:space="0" w:color="auto"/>
        <w:right w:val="none" w:sz="0" w:space="0" w:color="auto"/>
      </w:divBdr>
    </w:div>
    <w:div w:id="561792162">
      <w:bodyDiv w:val="1"/>
      <w:marLeft w:val="0"/>
      <w:marRight w:val="0"/>
      <w:marTop w:val="0"/>
      <w:marBottom w:val="0"/>
      <w:divBdr>
        <w:top w:val="none" w:sz="0" w:space="0" w:color="auto"/>
        <w:left w:val="none" w:sz="0" w:space="0" w:color="auto"/>
        <w:bottom w:val="none" w:sz="0" w:space="0" w:color="auto"/>
        <w:right w:val="none" w:sz="0" w:space="0" w:color="auto"/>
      </w:divBdr>
    </w:div>
    <w:div w:id="564150355">
      <w:bodyDiv w:val="1"/>
      <w:marLeft w:val="0"/>
      <w:marRight w:val="0"/>
      <w:marTop w:val="0"/>
      <w:marBottom w:val="0"/>
      <w:divBdr>
        <w:top w:val="none" w:sz="0" w:space="0" w:color="auto"/>
        <w:left w:val="none" w:sz="0" w:space="0" w:color="auto"/>
        <w:bottom w:val="none" w:sz="0" w:space="0" w:color="auto"/>
        <w:right w:val="none" w:sz="0" w:space="0" w:color="auto"/>
      </w:divBdr>
    </w:div>
    <w:div w:id="564993490">
      <w:bodyDiv w:val="1"/>
      <w:marLeft w:val="0"/>
      <w:marRight w:val="0"/>
      <w:marTop w:val="0"/>
      <w:marBottom w:val="0"/>
      <w:divBdr>
        <w:top w:val="none" w:sz="0" w:space="0" w:color="auto"/>
        <w:left w:val="none" w:sz="0" w:space="0" w:color="auto"/>
        <w:bottom w:val="none" w:sz="0" w:space="0" w:color="auto"/>
        <w:right w:val="none" w:sz="0" w:space="0" w:color="auto"/>
      </w:divBdr>
    </w:div>
    <w:div w:id="566767517">
      <w:bodyDiv w:val="1"/>
      <w:marLeft w:val="0"/>
      <w:marRight w:val="0"/>
      <w:marTop w:val="0"/>
      <w:marBottom w:val="0"/>
      <w:divBdr>
        <w:top w:val="none" w:sz="0" w:space="0" w:color="auto"/>
        <w:left w:val="none" w:sz="0" w:space="0" w:color="auto"/>
        <w:bottom w:val="none" w:sz="0" w:space="0" w:color="auto"/>
        <w:right w:val="none" w:sz="0" w:space="0" w:color="auto"/>
      </w:divBdr>
    </w:div>
    <w:div w:id="567809782">
      <w:bodyDiv w:val="1"/>
      <w:marLeft w:val="0"/>
      <w:marRight w:val="0"/>
      <w:marTop w:val="0"/>
      <w:marBottom w:val="0"/>
      <w:divBdr>
        <w:top w:val="none" w:sz="0" w:space="0" w:color="auto"/>
        <w:left w:val="none" w:sz="0" w:space="0" w:color="auto"/>
        <w:bottom w:val="none" w:sz="0" w:space="0" w:color="auto"/>
        <w:right w:val="none" w:sz="0" w:space="0" w:color="auto"/>
      </w:divBdr>
    </w:div>
    <w:div w:id="572276147">
      <w:bodyDiv w:val="1"/>
      <w:marLeft w:val="0"/>
      <w:marRight w:val="0"/>
      <w:marTop w:val="0"/>
      <w:marBottom w:val="0"/>
      <w:divBdr>
        <w:top w:val="none" w:sz="0" w:space="0" w:color="auto"/>
        <w:left w:val="none" w:sz="0" w:space="0" w:color="auto"/>
        <w:bottom w:val="none" w:sz="0" w:space="0" w:color="auto"/>
        <w:right w:val="none" w:sz="0" w:space="0" w:color="auto"/>
      </w:divBdr>
    </w:div>
    <w:div w:id="572468864">
      <w:bodyDiv w:val="1"/>
      <w:marLeft w:val="0"/>
      <w:marRight w:val="0"/>
      <w:marTop w:val="0"/>
      <w:marBottom w:val="0"/>
      <w:divBdr>
        <w:top w:val="none" w:sz="0" w:space="0" w:color="auto"/>
        <w:left w:val="none" w:sz="0" w:space="0" w:color="auto"/>
        <w:bottom w:val="none" w:sz="0" w:space="0" w:color="auto"/>
        <w:right w:val="none" w:sz="0" w:space="0" w:color="auto"/>
      </w:divBdr>
    </w:div>
    <w:div w:id="579369723">
      <w:bodyDiv w:val="1"/>
      <w:marLeft w:val="0"/>
      <w:marRight w:val="0"/>
      <w:marTop w:val="0"/>
      <w:marBottom w:val="0"/>
      <w:divBdr>
        <w:top w:val="none" w:sz="0" w:space="0" w:color="auto"/>
        <w:left w:val="none" w:sz="0" w:space="0" w:color="auto"/>
        <w:bottom w:val="none" w:sz="0" w:space="0" w:color="auto"/>
        <w:right w:val="none" w:sz="0" w:space="0" w:color="auto"/>
      </w:divBdr>
    </w:div>
    <w:div w:id="580725584">
      <w:bodyDiv w:val="1"/>
      <w:marLeft w:val="0"/>
      <w:marRight w:val="0"/>
      <w:marTop w:val="0"/>
      <w:marBottom w:val="0"/>
      <w:divBdr>
        <w:top w:val="none" w:sz="0" w:space="0" w:color="auto"/>
        <w:left w:val="none" w:sz="0" w:space="0" w:color="auto"/>
        <w:bottom w:val="none" w:sz="0" w:space="0" w:color="auto"/>
        <w:right w:val="none" w:sz="0" w:space="0" w:color="auto"/>
      </w:divBdr>
    </w:div>
    <w:div w:id="590821937">
      <w:bodyDiv w:val="1"/>
      <w:marLeft w:val="0"/>
      <w:marRight w:val="0"/>
      <w:marTop w:val="0"/>
      <w:marBottom w:val="0"/>
      <w:divBdr>
        <w:top w:val="none" w:sz="0" w:space="0" w:color="auto"/>
        <w:left w:val="none" w:sz="0" w:space="0" w:color="auto"/>
        <w:bottom w:val="none" w:sz="0" w:space="0" w:color="auto"/>
        <w:right w:val="none" w:sz="0" w:space="0" w:color="auto"/>
      </w:divBdr>
    </w:div>
    <w:div w:id="591856140">
      <w:bodyDiv w:val="1"/>
      <w:marLeft w:val="0"/>
      <w:marRight w:val="0"/>
      <w:marTop w:val="0"/>
      <w:marBottom w:val="0"/>
      <w:divBdr>
        <w:top w:val="none" w:sz="0" w:space="0" w:color="auto"/>
        <w:left w:val="none" w:sz="0" w:space="0" w:color="auto"/>
        <w:bottom w:val="none" w:sz="0" w:space="0" w:color="auto"/>
        <w:right w:val="none" w:sz="0" w:space="0" w:color="auto"/>
      </w:divBdr>
    </w:div>
    <w:div w:id="592593488">
      <w:bodyDiv w:val="1"/>
      <w:marLeft w:val="0"/>
      <w:marRight w:val="0"/>
      <w:marTop w:val="0"/>
      <w:marBottom w:val="0"/>
      <w:divBdr>
        <w:top w:val="none" w:sz="0" w:space="0" w:color="auto"/>
        <w:left w:val="none" w:sz="0" w:space="0" w:color="auto"/>
        <w:bottom w:val="none" w:sz="0" w:space="0" w:color="auto"/>
        <w:right w:val="none" w:sz="0" w:space="0" w:color="auto"/>
      </w:divBdr>
    </w:div>
    <w:div w:id="594096188">
      <w:bodyDiv w:val="1"/>
      <w:marLeft w:val="0"/>
      <w:marRight w:val="0"/>
      <w:marTop w:val="0"/>
      <w:marBottom w:val="0"/>
      <w:divBdr>
        <w:top w:val="none" w:sz="0" w:space="0" w:color="auto"/>
        <w:left w:val="none" w:sz="0" w:space="0" w:color="auto"/>
        <w:bottom w:val="none" w:sz="0" w:space="0" w:color="auto"/>
        <w:right w:val="none" w:sz="0" w:space="0" w:color="auto"/>
      </w:divBdr>
    </w:div>
    <w:div w:id="600068698">
      <w:bodyDiv w:val="1"/>
      <w:marLeft w:val="0"/>
      <w:marRight w:val="0"/>
      <w:marTop w:val="0"/>
      <w:marBottom w:val="0"/>
      <w:divBdr>
        <w:top w:val="none" w:sz="0" w:space="0" w:color="auto"/>
        <w:left w:val="none" w:sz="0" w:space="0" w:color="auto"/>
        <w:bottom w:val="none" w:sz="0" w:space="0" w:color="auto"/>
        <w:right w:val="none" w:sz="0" w:space="0" w:color="auto"/>
      </w:divBdr>
    </w:div>
    <w:div w:id="609362943">
      <w:bodyDiv w:val="1"/>
      <w:marLeft w:val="0"/>
      <w:marRight w:val="0"/>
      <w:marTop w:val="0"/>
      <w:marBottom w:val="0"/>
      <w:divBdr>
        <w:top w:val="none" w:sz="0" w:space="0" w:color="auto"/>
        <w:left w:val="none" w:sz="0" w:space="0" w:color="auto"/>
        <w:bottom w:val="none" w:sz="0" w:space="0" w:color="auto"/>
        <w:right w:val="none" w:sz="0" w:space="0" w:color="auto"/>
      </w:divBdr>
    </w:div>
    <w:div w:id="613824425">
      <w:bodyDiv w:val="1"/>
      <w:marLeft w:val="0"/>
      <w:marRight w:val="0"/>
      <w:marTop w:val="0"/>
      <w:marBottom w:val="0"/>
      <w:divBdr>
        <w:top w:val="none" w:sz="0" w:space="0" w:color="auto"/>
        <w:left w:val="none" w:sz="0" w:space="0" w:color="auto"/>
        <w:bottom w:val="none" w:sz="0" w:space="0" w:color="auto"/>
        <w:right w:val="none" w:sz="0" w:space="0" w:color="auto"/>
      </w:divBdr>
    </w:div>
    <w:div w:id="614169841">
      <w:bodyDiv w:val="1"/>
      <w:marLeft w:val="0"/>
      <w:marRight w:val="0"/>
      <w:marTop w:val="0"/>
      <w:marBottom w:val="0"/>
      <w:divBdr>
        <w:top w:val="none" w:sz="0" w:space="0" w:color="auto"/>
        <w:left w:val="none" w:sz="0" w:space="0" w:color="auto"/>
        <w:bottom w:val="none" w:sz="0" w:space="0" w:color="auto"/>
        <w:right w:val="none" w:sz="0" w:space="0" w:color="auto"/>
      </w:divBdr>
    </w:div>
    <w:div w:id="627665200">
      <w:bodyDiv w:val="1"/>
      <w:marLeft w:val="0"/>
      <w:marRight w:val="0"/>
      <w:marTop w:val="0"/>
      <w:marBottom w:val="0"/>
      <w:divBdr>
        <w:top w:val="none" w:sz="0" w:space="0" w:color="auto"/>
        <w:left w:val="none" w:sz="0" w:space="0" w:color="auto"/>
        <w:bottom w:val="none" w:sz="0" w:space="0" w:color="auto"/>
        <w:right w:val="none" w:sz="0" w:space="0" w:color="auto"/>
      </w:divBdr>
    </w:div>
    <w:div w:id="631833701">
      <w:bodyDiv w:val="1"/>
      <w:marLeft w:val="0"/>
      <w:marRight w:val="0"/>
      <w:marTop w:val="0"/>
      <w:marBottom w:val="0"/>
      <w:divBdr>
        <w:top w:val="none" w:sz="0" w:space="0" w:color="auto"/>
        <w:left w:val="none" w:sz="0" w:space="0" w:color="auto"/>
        <w:bottom w:val="none" w:sz="0" w:space="0" w:color="auto"/>
        <w:right w:val="none" w:sz="0" w:space="0" w:color="auto"/>
      </w:divBdr>
    </w:div>
    <w:div w:id="635721557">
      <w:bodyDiv w:val="1"/>
      <w:marLeft w:val="0"/>
      <w:marRight w:val="0"/>
      <w:marTop w:val="0"/>
      <w:marBottom w:val="0"/>
      <w:divBdr>
        <w:top w:val="none" w:sz="0" w:space="0" w:color="auto"/>
        <w:left w:val="none" w:sz="0" w:space="0" w:color="auto"/>
        <w:bottom w:val="none" w:sz="0" w:space="0" w:color="auto"/>
        <w:right w:val="none" w:sz="0" w:space="0" w:color="auto"/>
      </w:divBdr>
    </w:div>
    <w:div w:id="637879777">
      <w:bodyDiv w:val="1"/>
      <w:marLeft w:val="0"/>
      <w:marRight w:val="0"/>
      <w:marTop w:val="0"/>
      <w:marBottom w:val="0"/>
      <w:divBdr>
        <w:top w:val="none" w:sz="0" w:space="0" w:color="auto"/>
        <w:left w:val="none" w:sz="0" w:space="0" w:color="auto"/>
        <w:bottom w:val="none" w:sz="0" w:space="0" w:color="auto"/>
        <w:right w:val="none" w:sz="0" w:space="0" w:color="auto"/>
      </w:divBdr>
    </w:div>
    <w:div w:id="641034051">
      <w:bodyDiv w:val="1"/>
      <w:marLeft w:val="0"/>
      <w:marRight w:val="0"/>
      <w:marTop w:val="0"/>
      <w:marBottom w:val="0"/>
      <w:divBdr>
        <w:top w:val="none" w:sz="0" w:space="0" w:color="auto"/>
        <w:left w:val="none" w:sz="0" w:space="0" w:color="auto"/>
        <w:bottom w:val="none" w:sz="0" w:space="0" w:color="auto"/>
        <w:right w:val="none" w:sz="0" w:space="0" w:color="auto"/>
      </w:divBdr>
    </w:div>
    <w:div w:id="651064860">
      <w:bodyDiv w:val="1"/>
      <w:marLeft w:val="0"/>
      <w:marRight w:val="0"/>
      <w:marTop w:val="0"/>
      <w:marBottom w:val="0"/>
      <w:divBdr>
        <w:top w:val="none" w:sz="0" w:space="0" w:color="auto"/>
        <w:left w:val="none" w:sz="0" w:space="0" w:color="auto"/>
        <w:bottom w:val="none" w:sz="0" w:space="0" w:color="auto"/>
        <w:right w:val="none" w:sz="0" w:space="0" w:color="auto"/>
      </w:divBdr>
    </w:div>
    <w:div w:id="653336333">
      <w:bodyDiv w:val="1"/>
      <w:marLeft w:val="0"/>
      <w:marRight w:val="0"/>
      <w:marTop w:val="0"/>
      <w:marBottom w:val="0"/>
      <w:divBdr>
        <w:top w:val="none" w:sz="0" w:space="0" w:color="auto"/>
        <w:left w:val="none" w:sz="0" w:space="0" w:color="auto"/>
        <w:bottom w:val="none" w:sz="0" w:space="0" w:color="auto"/>
        <w:right w:val="none" w:sz="0" w:space="0" w:color="auto"/>
      </w:divBdr>
    </w:div>
    <w:div w:id="673924788">
      <w:bodyDiv w:val="1"/>
      <w:marLeft w:val="0"/>
      <w:marRight w:val="0"/>
      <w:marTop w:val="0"/>
      <w:marBottom w:val="0"/>
      <w:divBdr>
        <w:top w:val="none" w:sz="0" w:space="0" w:color="auto"/>
        <w:left w:val="none" w:sz="0" w:space="0" w:color="auto"/>
        <w:bottom w:val="none" w:sz="0" w:space="0" w:color="auto"/>
        <w:right w:val="none" w:sz="0" w:space="0" w:color="auto"/>
      </w:divBdr>
    </w:div>
    <w:div w:id="675575312">
      <w:bodyDiv w:val="1"/>
      <w:marLeft w:val="0"/>
      <w:marRight w:val="0"/>
      <w:marTop w:val="0"/>
      <w:marBottom w:val="0"/>
      <w:divBdr>
        <w:top w:val="none" w:sz="0" w:space="0" w:color="auto"/>
        <w:left w:val="none" w:sz="0" w:space="0" w:color="auto"/>
        <w:bottom w:val="none" w:sz="0" w:space="0" w:color="auto"/>
        <w:right w:val="none" w:sz="0" w:space="0" w:color="auto"/>
      </w:divBdr>
    </w:div>
    <w:div w:id="680089423">
      <w:bodyDiv w:val="1"/>
      <w:marLeft w:val="0"/>
      <w:marRight w:val="0"/>
      <w:marTop w:val="0"/>
      <w:marBottom w:val="0"/>
      <w:divBdr>
        <w:top w:val="none" w:sz="0" w:space="0" w:color="auto"/>
        <w:left w:val="none" w:sz="0" w:space="0" w:color="auto"/>
        <w:bottom w:val="none" w:sz="0" w:space="0" w:color="auto"/>
        <w:right w:val="none" w:sz="0" w:space="0" w:color="auto"/>
      </w:divBdr>
    </w:div>
    <w:div w:id="682050733">
      <w:bodyDiv w:val="1"/>
      <w:marLeft w:val="0"/>
      <w:marRight w:val="0"/>
      <w:marTop w:val="0"/>
      <w:marBottom w:val="0"/>
      <w:divBdr>
        <w:top w:val="none" w:sz="0" w:space="0" w:color="auto"/>
        <w:left w:val="none" w:sz="0" w:space="0" w:color="auto"/>
        <w:bottom w:val="none" w:sz="0" w:space="0" w:color="auto"/>
        <w:right w:val="none" w:sz="0" w:space="0" w:color="auto"/>
      </w:divBdr>
    </w:div>
    <w:div w:id="682126853">
      <w:bodyDiv w:val="1"/>
      <w:marLeft w:val="0"/>
      <w:marRight w:val="0"/>
      <w:marTop w:val="0"/>
      <w:marBottom w:val="0"/>
      <w:divBdr>
        <w:top w:val="none" w:sz="0" w:space="0" w:color="auto"/>
        <w:left w:val="none" w:sz="0" w:space="0" w:color="auto"/>
        <w:bottom w:val="none" w:sz="0" w:space="0" w:color="auto"/>
        <w:right w:val="none" w:sz="0" w:space="0" w:color="auto"/>
      </w:divBdr>
    </w:div>
    <w:div w:id="684987799">
      <w:bodyDiv w:val="1"/>
      <w:marLeft w:val="0"/>
      <w:marRight w:val="0"/>
      <w:marTop w:val="0"/>
      <w:marBottom w:val="0"/>
      <w:divBdr>
        <w:top w:val="none" w:sz="0" w:space="0" w:color="auto"/>
        <w:left w:val="none" w:sz="0" w:space="0" w:color="auto"/>
        <w:bottom w:val="none" w:sz="0" w:space="0" w:color="auto"/>
        <w:right w:val="none" w:sz="0" w:space="0" w:color="auto"/>
      </w:divBdr>
    </w:div>
    <w:div w:id="689528827">
      <w:bodyDiv w:val="1"/>
      <w:marLeft w:val="0"/>
      <w:marRight w:val="0"/>
      <w:marTop w:val="0"/>
      <w:marBottom w:val="0"/>
      <w:divBdr>
        <w:top w:val="none" w:sz="0" w:space="0" w:color="auto"/>
        <w:left w:val="none" w:sz="0" w:space="0" w:color="auto"/>
        <w:bottom w:val="none" w:sz="0" w:space="0" w:color="auto"/>
        <w:right w:val="none" w:sz="0" w:space="0" w:color="auto"/>
      </w:divBdr>
    </w:div>
    <w:div w:id="690423809">
      <w:bodyDiv w:val="1"/>
      <w:marLeft w:val="0"/>
      <w:marRight w:val="0"/>
      <w:marTop w:val="0"/>
      <w:marBottom w:val="0"/>
      <w:divBdr>
        <w:top w:val="none" w:sz="0" w:space="0" w:color="auto"/>
        <w:left w:val="none" w:sz="0" w:space="0" w:color="auto"/>
        <w:bottom w:val="none" w:sz="0" w:space="0" w:color="auto"/>
        <w:right w:val="none" w:sz="0" w:space="0" w:color="auto"/>
      </w:divBdr>
    </w:div>
    <w:div w:id="692151436">
      <w:bodyDiv w:val="1"/>
      <w:marLeft w:val="0"/>
      <w:marRight w:val="0"/>
      <w:marTop w:val="0"/>
      <w:marBottom w:val="0"/>
      <w:divBdr>
        <w:top w:val="none" w:sz="0" w:space="0" w:color="auto"/>
        <w:left w:val="none" w:sz="0" w:space="0" w:color="auto"/>
        <w:bottom w:val="none" w:sz="0" w:space="0" w:color="auto"/>
        <w:right w:val="none" w:sz="0" w:space="0" w:color="auto"/>
      </w:divBdr>
    </w:div>
    <w:div w:id="698434924">
      <w:bodyDiv w:val="1"/>
      <w:marLeft w:val="0"/>
      <w:marRight w:val="0"/>
      <w:marTop w:val="0"/>
      <w:marBottom w:val="0"/>
      <w:divBdr>
        <w:top w:val="none" w:sz="0" w:space="0" w:color="auto"/>
        <w:left w:val="none" w:sz="0" w:space="0" w:color="auto"/>
        <w:bottom w:val="none" w:sz="0" w:space="0" w:color="auto"/>
        <w:right w:val="none" w:sz="0" w:space="0" w:color="auto"/>
      </w:divBdr>
    </w:div>
    <w:div w:id="703947445">
      <w:bodyDiv w:val="1"/>
      <w:marLeft w:val="0"/>
      <w:marRight w:val="0"/>
      <w:marTop w:val="0"/>
      <w:marBottom w:val="0"/>
      <w:divBdr>
        <w:top w:val="none" w:sz="0" w:space="0" w:color="auto"/>
        <w:left w:val="none" w:sz="0" w:space="0" w:color="auto"/>
        <w:bottom w:val="none" w:sz="0" w:space="0" w:color="auto"/>
        <w:right w:val="none" w:sz="0" w:space="0" w:color="auto"/>
      </w:divBdr>
    </w:div>
    <w:div w:id="705905457">
      <w:bodyDiv w:val="1"/>
      <w:marLeft w:val="0"/>
      <w:marRight w:val="0"/>
      <w:marTop w:val="0"/>
      <w:marBottom w:val="0"/>
      <w:divBdr>
        <w:top w:val="none" w:sz="0" w:space="0" w:color="auto"/>
        <w:left w:val="none" w:sz="0" w:space="0" w:color="auto"/>
        <w:bottom w:val="none" w:sz="0" w:space="0" w:color="auto"/>
        <w:right w:val="none" w:sz="0" w:space="0" w:color="auto"/>
      </w:divBdr>
    </w:div>
    <w:div w:id="707802579">
      <w:bodyDiv w:val="1"/>
      <w:marLeft w:val="0"/>
      <w:marRight w:val="0"/>
      <w:marTop w:val="0"/>
      <w:marBottom w:val="0"/>
      <w:divBdr>
        <w:top w:val="none" w:sz="0" w:space="0" w:color="auto"/>
        <w:left w:val="none" w:sz="0" w:space="0" w:color="auto"/>
        <w:bottom w:val="none" w:sz="0" w:space="0" w:color="auto"/>
        <w:right w:val="none" w:sz="0" w:space="0" w:color="auto"/>
      </w:divBdr>
    </w:div>
    <w:div w:id="710225126">
      <w:bodyDiv w:val="1"/>
      <w:marLeft w:val="0"/>
      <w:marRight w:val="0"/>
      <w:marTop w:val="0"/>
      <w:marBottom w:val="0"/>
      <w:divBdr>
        <w:top w:val="none" w:sz="0" w:space="0" w:color="auto"/>
        <w:left w:val="none" w:sz="0" w:space="0" w:color="auto"/>
        <w:bottom w:val="none" w:sz="0" w:space="0" w:color="auto"/>
        <w:right w:val="none" w:sz="0" w:space="0" w:color="auto"/>
      </w:divBdr>
    </w:div>
    <w:div w:id="711418712">
      <w:bodyDiv w:val="1"/>
      <w:marLeft w:val="0"/>
      <w:marRight w:val="0"/>
      <w:marTop w:val="0"/>
      <w:marBottom w:val="0"/>
      <w:divBdr>
        <w:top w:val="none" w:sz="0" w:space="0" w:color="auto"/>
        <w:left w:val="none" w:sz="0" w:space="0" w:color="auto"/>
        <w:bottom w:val="none" w:sz="0" w:space="0" w:color="auto"/>
        <w:right w:val="none" w:sz="0" w:space="0" w:color="auto"/>
      </w:divBdr>
    </w:div>
    <w:div w:id="727151892">
      <w:bodyDiv w:val="1"/>
      <w:marLeft w:val="0"/>
      <w:marRight w:val="0"/>
      <w:marTop w:val="0"/>
      <w:marBottom w:val="0"/>
      <w:divBdr>
        <w:top w:val="none" w:sz="0" w:space="0" w:color="auto"/>
        <w:left w:val="none" w:sz="0" w:space="0" w:color="auto"/>
        <w:bottom w:val="none" w:sz="0" w:space="0" w:color="auto"/>
        <w:right w:val="none" w:sz="0" w:space="0" w:color="auto"/>
      </w:divBdr>
    </w:div>
    <w:div w:id="747851908">
      <w:bodyDiv w:val="1"/>
      <w:marLeft w:val="0"/>
      <w:marRight w:val="0"/>
      <w:marTop w:val="0"/>
      <w:marBottom w:val="0"/>
      <w:divBdr>
        <w:top w:val="none" w:sz="0" w:space="0" w:color="auto"/>
        <w:left w:val="none" w:sz="0" w:space="0" w:color="auto"/>
        <w:bottom w:val="none" w:sz="0" w:space="0" w:color="auto"/>
        <w:right w:val="none" w:sz="0" w:space="0" w:color="auto"/>
      </w:divBdr>
    </w:div>
    <w:div w:id="748499632">
      <w:bodyDiv w:val="1"/>
      <w:marLeft w:val="0"/>
      <w:marRight w:val="0"/>
      <w:marTop w:val="0"/>
      <w:marBottom w:val="0"/>
      <w:divBdr>
        <w:top w:val="none" w:sz="0" w:space="0" w:color="auto"/>
        <w:left w:val="none" w:sz="0" w:space="0" w:color="auto"/>
        <w:bottom w:val="none" w:sz="0" w:space="0" w:color="auto"/>
        <w:right w:val="none" w:sz="0" w:space="0" w:color="auto"/>
      </w:divBdr>
    </w:div>
    <w:div w:id="750128994">
      <w:bodyDiv w:val="1"/>
      <w:marLeft w:val="0"/>
      <w:marRight w:val="0"/>
      <w:marTop w:val="0"/>
      <w:marBottom w:val="0"/>
      <w:divBdr>
        <w:top w:val="none" w:sz="0" w:space="0" w:color="auto"/>
        <w:left w:val="none" w:sz="0" w:space="0" w:color="auto"/>
        <w:bottom w:val="none" w:sz="0" w:space="0" w:color="auto"/>
        <w:right w:val="none" w:sz="0" w:space="0" w:color="auto"/>
      </w:divBdr>
    </w:div>
    <w:div w:id="751394520">
      <w:bodyDiv w:val="1"/>
      <w:marLeft w:val="0"/>
      <w:marRight w:val="0"/>
      <w:marTop w:val="0"/>
      <w:marBottom w:val="0"/>
      <w:divBdr>
        <w:top w:val="none" w:sz="0" w:space="0" w:color="auto"/>
        <w:left w:val="none" w:sz="0" w:space="0" w:color="auto"/>
        <w:bottom w:val="none" w:sz="0" w:space="0" w:color="auto"/>
        <w:right w:val="none" w:sz="0" w:space="0" w:color="auto"/>
      </w:divBdr>
    </w:div>
    <w:div w:id="752242651">
      <w:bodyDiv w:val="1"/>
      <w:marLeft w:val="0"/>
      <w:marRight w:val="0"/>
      <w:marTop w:val="0"/>
      <w:marBottom w:val="0"/>
      <w:divBdr>
        <w:top w:val="none" w:sz="0" w:space="0" w:color="auto"/>
        <w:left w:val="none" w:sz="0" w:space="0" w:color="auto"/>
        <w:bottom w:val="none" w:sz="0" w:space="0" w:color="auto"/>
        <w:right w:val="none" w:sz="0" w:space="0" w:color="auto"/>
      </w:divBdr>
    </w:div>
    <w:div w:id="754934664">
      <w:bodyDiv w:val="1"/>
      <w:marLeft w:val="0"/>
      <w:marRight w:val="0"/>
      <w:marTop w:val="0"/>
      <w:marBottom w:val="0"/>
      <w:divBdr>
        <w:top w:val="none" w:sz="0" w:space="0" w:color="auto"/>
        <w:left w:val="none" w:sz="0" w:space="0" w:color="auto"/>
        <w:bottom w:val="none" w:sz="0" w:space="0" w:color="auto"/>
        <w:right w:val="none" w:sz="0" w:space="0" w:color="auto"/>
      </w:divBdr>
    </w:div>
    <w:div w:id="765153018">
      <w:bodyDiv w:val="1"/>
      <w:marLeft w:val="0"/>
      <w:marRight w:val="0"/>
      <w:marTop w:val="0"/>
      <w:marBottom w:val="0"/>
      <w:divBdr>
        <w:top w:val="none" w:sz="0" w:space="0" w:color="auto"/>
        <w:left w:val="none" w:sz="0" w:space="0" w:color="auto"/>
        <w:bottom w:val="none" w:sz="0" w:space="0" w:color="auto"/>
        <w:right w:val="none" w:sz="0" w:space="0" w:color="auto"/>
      </w:divBdr>
    </w:div>
    <w:div w:id="766117582">
      <w:bodyDiv w:val="1"/>
      <w:marLeft w:val="0"/>
      <w:marRight w:val="0"/>
      <w:marTop w:val="0"/>
      <w:marBottom w:val="0"/>
      <w:divBdr>
        <w:top w:val="none" w:sz="0" w:space="0" w:color="auto"/>
        <w:left w:val="none" w:sz="0" w:space="0" w:color="auto"/>
        <w:bottom w:val="none" w:sz="0" w:space="0" w:color="auto"/>
        <w:right w:val="none" w:sz="0" w:space="0" w:color="auto"/>
      </w:divBdr>
    </w:div>
    <w:div w:id="766344051">
      <w:bodyDiv w:val="1"/>
      <w:marLeft w:val="0"/>
      <w:marRight w:val="0"/>
      <w:marTop w:val="0"/>
      <w:marBottom w:val="0"/>
      <w:divBdr>
        <w:top w:val="none" w:sz="0" w:space="0" w:color="auto"/>
        <w:left w:val="none" w:sz="0" w:space="0" w:color="auto"/>
        <w:bottom w:val="none" w:sz="0" w:space="0" w:color="auto"/>
        <w:right w:val="none" w:sz="0" w:space="0" w:color="auto"/>
      </w:divBdr>
    </w:div>
    <w:div w:id="768090257">
      <w:bodyDiv w:val="1"/>
      <w:marLeft w:val="0"/>
      <w:marRight w:val="0"/>
      <w:marTop w:val="0"/>
      <w:marBottom w:val="0"/>
      <w:divBdr>
        <w:top w:val="none" w:sz="0" w:space="0" w:color="auto"/>
        <w:left w:val="none" w:sz="0" w:space="0" w:color="auto"/>
        <w:bottom w:val="none" w:sz="0" w:space="0" w:color="auto"/>
        <w:right w:val="none" w:sz="0" w:space="0" w:color="auto"/>
      </w:divBdr>
    </w:div>
    <w:div w:id="768234416">
      <w:bodyDiv w:val="1"/>
      <w:marLeft w:val="0"/>
      <w:marRight w:val="0"/>
      <w:marTop w:val="0"/>
      <w:marBottom w:val="0"/>
      <w:divBdr>
        <w:top w:val="none" w:sz="0" w:space="0" w:color="auto"/>
        <w:left w:val="none" w:sz="0" w:space="0" w:color="auto"/>
        <w:bottom w:val="none" w:sz="0" w:space="0" w:color="auto"/>
        <w:right w:val="none" w:sz="0" w:space="0" w:color="auto"/>
      </w:divBdr>
    </w:div>
    <w:div w:id="768626247">
      <w:bodyDiv w:val="1"/>
      <w:marLeft w:val="0"/>
      <w:marRight w:val="0"/>
      <w:marTop w:val="0"/>
      <w:marBottom w:val="0"/>
      <w:divBdr>
        <w:top w:val="none" w:sz="0" w:space="0" w:color="auto"/>
        <w:left w:val="none" w:sz="0" w:space="0" w:color="auto"/>
        <w:bottom w:val="none" w:sz="0" w:space="0" w:color="auto"/>
        <w:right w:val="none" w:sz="0" w:space="0" w:color="auto"/>
      </w:divBdr>
    </w:div>
    <w:div w:id="770204820">
      <w:bodyDiv w:val="1"/>
      <w:marLeft w:val="0"/>
      <w:marRight w:val="0"/>
      <w:marTop w:val="0"/>
      <w:marBottom w:val="0"/>
      <w:divBdr>
        <w:top w:val="none" w:sz="0" w:space="0" w:color="auto"/>
        <w:left w:val="none" w:sz="0" w:space="0" w:color="auto"/>
        <w:bottom w:val="none" w:sz="0" w:space="0" w:color="auto"/>
        <w:right w:val="none" w:sz="0" w:space="0" w:color="auto"/>
      </w:divBdr>
    </w:div>
    <w:div w:id="770667841">
      <w:bodyDiv w:val="1"/>
      <w:marLeft w:val="0"/>
      <w:marRight w:val="0"/>
      <w:marTop w:val="0"/>
      <w:marBottom w:val="0"/>
      <w:divBdr>
        <w:top w:val="none" w:sz="0" w:space="0" w:color="auto"/>
        <w:left w:val="none" w:sz="0" w:space="0" w:color="auto"/>
        <w:bottom w:val="none" w:sz="0" w:space="0" w:color="auto"/>
        <w:right w:val="none" w:sz="0" w:space="0" w:color="auto"/>
      </w:divBdr>
    </w:div>
    <w:div w:id="774836070">
      <w:bodyDiv w:val="1"/>
      <w:marLeft w:val="0"/>
      <w:marRight w:val="0"/>
      <w:marTop w:val="0"/>
      <w:marBottom w:val="0"/>
      <w:divBdr>
        <w:top w:val="none" w:sz="0" w:space="0" w:color="auto"/>
        <w:left w:val="none" w:sz="0" w:space="0" w:color="auto"/>
        <w:bottom w:val="none" w:sz="0" w:space="0" w:color="auto"/>
        <w:right w:val="none" w:sz="0" w:space="0" w:color="auto"/>
      </w:divBdr>
    </w:div>
    <w:div w:id="782722709">
      <w:bodyDiv w:val="1"/>
      <w:marLeft w:val="0"/>
      <w:marRight w:val="0"/>
      <w:marTop w:val="0"/>
      <w:marBottom w:val="0"/>
      <w:divBdr>
        <w:top w:val="none" w:sz="0" w:space="0" w:color="auto"/>
        <w:left w:val="none" w:sz="0" w:space="0" w:color="auto"/>
        <w:bottom w:val="none" w:sz="0" w:space="0" w:color="auto"/>
        <w:right w:val="none" w:sz="0" w:space="0" w:color="auto"/>
      </w:divBdr>
    </w:div>
    <w:div w:id="783426159">
      <w:bodyDiv w:val="1"/>
      <w:marLeft w:val="0"/>
      <w:marRight w:val="0"/>
      <w:marTop w:val="0"/>
      <w:marBottom w:val="0"/>
      <w:divBdr>
        <w:top w:val="none" w:sz="0" w:space="0" w:color="auto"/>
        <w:left w:val="none" w:sz="0" w:space="0" w:color="auto"/>
        <w:bottom w:val="none" w:sz="0" w:space="0" w:color="auto"/>
        <w:right w:val="none" w:sz="0" w:space="0" w:color="auto"/>
      </w:divBdr>
    </w:div>
    <w:div w:id="788204620">
      <w:bodyDiv w:val="1"/>
      <w:marLeft w:val="0"/>
      <w:marRight w:val="0"/>
      <w:marTop w:val="0"/>
      <w:marBottom w:val="0"/>
      <w:divBdr>
        <w:top w:val="none" w:sz="0" w:space="0" w:color="auto"/>
        <w:left w:val="none" w:sz="0" w:space="0" w:color="auto"/>
        <w:bottom w:val="none" w:sz="0" w:space="0" w:color="auto"/>
        <w:right w:val="none" w:sz="0" w:space="0" w:color="auto"/>
      </w:divBdr>
    </w:div>
    <w:div w:id="790326025">
      <w:bodyDiv w:val="1"/>
      <w:marLeft w:val="0"/>
      <w:marRight w:val="0"/>
      <w:marTop w:val="0"/>
      <w:marBottom w:val="0"/>
      <w:divBdr>
        <w:top w:val="none" w:sz="0" w:space="0" w:color="auto"/>
        <w:left w:val="none" w:sz="0" w:space="0" w:color="auto"/>
        <w:bottom w:val="none" w:sz="0" w:space="0" w:color="auto"/>
        <w:right w:val="none" w:sz="0" w:space="0" w:color="auto"/>
      </w:divBdr>
    </w:div>
    <w:div w:id="792019948">
      <w:bodyDiv w:val="1"/>
      <w:marLeft w:val="0"/>
      <w:marRight w:val="0"/>
      <w:marTop w:val="0"/>
      <w:marBottom w:val="0"/>
      <w:divBdr>
        <w:top w:val="none" w:sz="0" w:space="0" w:color="auto"/>
        <w:left w:val="none" w:sz="0" w:space="0" w:color="auto"/>
        <w:bottom w:val="none" w:sz="0" w:space="0" w:color="auto"/>
        <w:right w:val="none" w:sz="0" w:space="0" w:color="auto"/>
      </w:divBdr>
    </w:div>
    <w:div w:id="792946400">
      <w:bodyDiv w:val="1"/>
      <w:marLeft w:val="0"/>
      <w:marRight w:val="0"/>
      <w:marTop w:val="0"/>
      <w:marBottom w:val="0"/>
      <w:divBdr>
        <w:top w:val="none" w:sz="0" w:space="0" w:color="auto"/>
        <w:left w:val="none" w:sz="0" w:space="0" w:color="auto"/>
        <w:bottom w:val="none" w:sz="0" w:space="0" w:color="auto"/>
        <w:right w:val="none" w:sz="0" w:space="0" w:color="auto"/>
      </w:divBdr>
    </w:div>
    <w:div w:id="794450360">
      <w:bodyDiv w:val="1"/>
      <w:marLeft w:val="0"/>
      <w:marRight w:val="0"/>
      <w:marTop w:val="0"/>
      <w:marBottom w:val="0"/>
      <w:divBdr>
        <w:top w:val="none" w:sz="0" w:space="0" w:color="auto"/>
        <w:left w:val="none" w:sz="0" w:space="0" w:color="auto"/>
        <w:bottom w:val="none" w:sz="0" w:space="0" w:color="auto"/>
        <w:right w:val="none" w:sz="0" w:space="0" w:color="auto"/>
      </w:divBdr>
    </w:div>
    <w:div w:id="797071689">
      <w:bodyDiv w:val="1"/>
      <w:marLeft w:val="0"/>
      <w:marRight w:val="0"/>
      <w:marTop w:val="0"/>
      <w:marBottom w:val="0"/>
      <w:divBdr>
        <w:top w:val="none" w:sz="0" w:space="0" w:color="auto"/>
        <w:left w:val="none" w:sz="0" w:space="0" w:color="auto"/>
        <w:bottom w:val="none" w:sz="0" w:space="0" w:color="auto"/>
        <w:right w:val="none" w:sz="0" w:space="0" w:color="auto"/>
      </w:divBdr>
    </w:div>
    <w:div w:id="798306468">
      <w:bodyDiv w:val="1"/>
      <w:marLeft w:val="0"/>
      <w:marRight w:val="0"/>
      <w:marTop w:val="0"/>
      <w:marBottom w:val="0"/>
      <w:divBdr>
        <w:top w:val="none" w:sz="0" w:space="0" w:color="auto"/>
        <w:left w:val="none" w:sz="0" w:space="0" w:color="auto"/>
        <w:bottom w:val="none" w:sz="0" w:space="0" w:color="auto"/>
        <w:right w:val="none" w:sz="0" w:space="0" w:color="auto"/>
      </w:divBdr>
    </w:div>
    <w:div w:id="809443241">
      <w:bodyDiv w:val="1"/>
      <w:marLeft w:val="0"/>
      <w:marRight w:val="0"/>
      <w:marTop w:val="0"/>
      <w:marBottom w:val="0"/>
      <w:divBdr>
        <w:top w:val="none" w:sz="0" w:space="0" w:color="auto"/>
        <w:left w:val="none" w:sz="0" w:space="0" w:color="auto"/>
        <w:bottom w:val="none" w:sz="0" w:space="0" w:color="auto"/>
        <w:right w:val="none" w:sz="0" w:space="0" w:color="auto"/>
      </w:divBdr>
    </w:div>
    <w:div w:id="811486886">
      <w:bodyDiv w:val="1"/>
      <w:marLeft w:val="0"/>
      <w:marRight w:val="0"/>
      <w:marTop w:val="0"/>
      <w:marBottom w:val="0"/>
      <w:divBdr>
        <w:top w:val="none" w:sz="0" w:space="0" w:color="auto"/>
        <w:left w:val="none" w:sz="0" w:space="0" w:color="auto"/>
        <w:bottom w:val="none" w:sz="0" w:space="0" w:color="auto"/>
        <w:right w:val="none" w:sz="0" w:space="0" w:color="auto"/>
      </w:divBdr>
    </w:div>
    <w:div w:id="814640320">
      <w:bodyDiv w:val="1"/>
      <w:marLeft w:val="0"/>
      <w:marRight w:val="0"/>
      <w:marTop w:val="0"/>
      <w:marBottom w:val="0"/>
      <w:divBdr>
        <w:top w:val="none" w:sz="0" w:space="0" w:color="auto"/>
        <w:left w:val="none" w:sz="0" w:space="0" w:color="auto"/>
        <w:bottom w:val="none" w:sz="0" w:space="0" w:color="auto"/>
        <w:right w:val="none" w:sz="0" w:space="0" w:color="auto"/>
      </w:divBdr>
    </w:div>
    <w:div w:id="831914253">
      <w:bodyDiv w:val="1"/>
      <w:marLeft w:val="0"/>
      <w:marRight w:val="0"/>
      <w:marTop w:val="0"/>
      <w:marBottom w:val="0"/>
      <w:divBdr>
        <w:top w:val="none" w:sz="0" w:space="0" w:color="auto"/>
        <w:left w:val="none" w:sz="0" w:space="0" w:color="auto"/>
        <w:bottom w:val="none" w:sz="0" w:space="0" w:color="auto"/>
        <w:right w:val="none" w:sz="0" w:space="0" w:color="auto"/>
      </w:divBdr>
    </w:div>
    <w:div w:id="832449191">
      <w:bodyDiv w:val="1"/>
      <w:marLeft w:val="0"/>
      <w:marRight w:val="0"/>
      <w:marTop w:val="0"/>
      <w:marBottom w:val="0"/>
      <w:divBdr>
        <w:top w:val="none" w:sz="0" w:space="0" w:color="auto"/>
        <w:left w:val="none" w:sz="0" w:space="0" w:color="auto"/>
        <w:bottom w:val="none" w:sz="0" w:space="0" w:color="auto"/>
        <w:right w:val="none" w:sz="0" w:space="0" w:color="auto"/>
      </w:divBdr>
    </w:div>
    <w:div w:id="833108003">
      <w:bodyDiv w:val="1"/>
      <w:marLeft w:val="0"/>
      <w:marRight w:val="0"/>
      <w:marTop w:val="0"/>
      <w:marBottom w:val="0"/>
      <w:divBdr>
        <w:top w:val="none" w:sz="0" w:space="0" w:color="auto"/>
        <w:left w:val="none" w:sz="0" w:space="0" w:color="auto"/>
        <w:bottom w:val="none" w:sz="0" w:space="0" w:color="auto"/>
        <w:right w:val="none" w:sz="0" w:space="0" w:color="auto"/>
      </w:divBdr>
    </w:div>
    <w:div w:id="838010218">
      <w:bodyDiv w:val="1"/>
      <w:marLeft w:val="0"/>
      <w:marRight w:val="0"/>
      <w:marTop w:val="0"/>
      <w:marBottom w:val="0"/>
      <w:divBdr>
        <w:top w:val="none" w:sz="0" w:space="0" w:color="auto"/>
        <w:left w:val="none" w:sz="0" w:space="0" w:color="auto"/>
        <w:bottom w:val="none" w:sz="0" w:space="0" w:color="auto"/>
        <w:right w:val="none" w:sz="0" w:space="0" w:color="auto"/>
      </w:divBdr>
    </w:div>
    <w:div w:id="840435254">
      <w:bodyDiv w:val="1"/>
      <w:marLeft w:val="0"/>
      <w:marRight w:val="0"/>
      <w:marTop w:val="0"/>
      <w:marBottom w:val="0"/>
      <w:divBdr>
        <w:top w:val="none" w:sz="0" w:space="0" w:color="auto"/>
        <w:left w:val="none" w:sz="0" w:space="0" w:color="auto"/>
        <w:bottom w:val="none" w:sz="0" w:space="0" w:color="auto"/>
        <w:right w:val="none" w:sz="0" w:space="0" w:color="auto"/>
      </w:divBdr>
    </w:div>
    <w:div w:id="844857069">
      <w:bodyDiv w:val="1"/>
      <w:marLeft w:val="0"/>
      <w:marRight w:val="0"/>
      <w:marTop w:val="0"/>
      <w:marBottom w:val="0"/>
      <w:divBdr>
        <w:top w:val="none" w:sz="0" w:space="0" w:color="auto"/>
        <w:left w:val="none" w:sz="0" w:space="0" w:color="auto"/>
        <w:bottom w:val="none" w:sz="0" w:space="0" w:color="auto"/>
        <w:right w:val="none" w:sz="0" w:space="0" w:color="auto"/>
      </w:divBdr>
    </w:div>
    <w:div w:id="857277269">
      <w:bodyDiv w:val="1"/>
      <w:marLeft w:val="0"/>
      <w:marRight w:val="0"/>
      <w:marTop w:val="0"/>
      <w:marBottom w:val="0"/>
      <w:divBdr>
        <w:top w:val="none" w:sz="0" w:space="0" w:color="auto"/>
        <w:left w:val="none" w:sz="0" w:space="0" w:color="auto"/>
        <w:bottom w:val="none" w:sz="0" w:space="0" w:color="auto"/>
        <w:right w:val="none" w:sz="0" w:space="0" w:color="auto"/>
      </w:divBdr>
    </w:div>
    <w:div w:id="860125575">
      <w:bodyDiv w:val="1"/>
      <w:marLeft w:val="0"/>
      <w:marRight w:val="0"/>
      <w:marTop w:val="0"/>
      <w:marBottom w:val="0"/>
      <w:divBdr>
        <w:top w:val="none" w:sz="0" w:space="0" w:color="auto"/>
        <w:left w:val="none" w:sz="0" w:space="0" w:color="auto"/>
        <w:bottom w:val="none" w:sz="0" w:space="0" w:color="auto"/>
        <w:right w:val="none" w:sz="0" w:space="0" w:color="auto"/>
      </w:divBdr>
    </w:div>
    <w:div w:id="861364191">
      <w:bodyDiv w:val="1"/>
      <w:marLeft w:val="0"/>
      <w:marRight w:val="0"/>
      <w:marTop w:val="0"/>
      <w:marBottom w:val="0"/>
      <w:divBdr>
        <w:top w:val="none" w:sz="0" w:space="0" w:color="auto"/>
        <w:left w:val="none" w:sz="0" w:space="0" w:color="auto"/>
        <w:bottom w:val="none" w:sz="0" w:space="0" w:color="auto"/>
        <w:right w:val="none" w:sz="0" w:space="0" w:color="auto"/>
      </w:divBdr>
    </w:div>
    <w:div w:id="862477011">
      <w:bodyDiv w:val="1"/>
      <w:marLeft w:val="0"/>
      <w:marRight w:val="0"/>
      <w:marTop w:val="0"/>
      <w:marBottom w:val="0"/>
      <w:divBdr>
        <w:top w:val="none" w:sz="0" w:space="0" w:color="auto"/>
        <w:left w:val="none" w:sz="0" w:space="0" w:color="auto"/>
        <w:bottom w:val="none" w:sz="0" w:space="0" w:color="auto"/>
        <w:right w:val="none" w:sz="0" w:space="0" w:color="auto"/>
      </w:divBdr>
    </w:div>
    <w:div w:id="870874890">
      <w:bodyDiv w:val="1"/>
      <w:marLeft w:val="0"/>
      <w:marRight w:val="0"/>
      <w:marTop w:val="0"/>
      <w:marBottom w:val="0"/>
      <w:divBdr>
        <w:top w:val="none" w:sz="0" w:space="0" w:color="auto"/>
        <w:left w:val="none" w:sz="0" w:space="0" w:color="auto"/>
        <w:bottom w:val="none" w:sz="0" w:space="0" w:color="auto"/>
        <w:right w:val="none" w:sz="0" w:space="0" w:color="auto"/>
      </w:divBdr>
    </w:div>
    <w:div w:id="874578336">
      <w:bodyDiv w:val="1"/>
      <w:marLeft w:val="0"/>
      <w:marRight w:val="0"/>
      <w:marTop w:val="0"/>
      <w:marBottom w:val="0"/>
      <w:divBdr>
        <w:top w:val="none" w:sz="0" w:space="0" w:color="auto"/>
        <w:left w:val="none" w:sz="0" w:space="0" w:color="auto"/>
        <w:bottom w:val="none" w:sz="0" w:space="0" w:color="auto"/>
        <w:right w:val="none" w:sz="0" w:space="0" w:color="auto"/>
      </w:divBdr>
    </w:div>
    <w:div w:id="896283831">
      <w:bodyDiv w:val="1"/>
      <w:marLeft w:val="0"/>
      <w:marRight w:val="0"/>
      <w:marTop w:val="0"/>
      <w:marBottom w:val="0"/>
      <w:divBdr>
        <w:top w:val="none" w:sz="0" w:space="0" w:color="auto"/>
        <w:left w:val="none" w:sz="0" w:space="0" w:color="auto"/>
        <w:bottom w:val="none" w:sz="0" w:space="0" w:color="auto"/>
        <w:right w:val="none" w:sz="0" w:space="0" w:color="auto"/>
      </w:divBdr>
    </w:div>
    <w:div w:id="900018296">
      <w:bodyDiv w:val="1"/>
      <w:marLeft w:val="0"/>
      <w:marRight w:val="0"/>
      <w:marTop w:val="0"/>
      <w:marBottom w:val="0"/>
      <w:divBdr>
        <w:top w:val="none" w:sz="0" w:space="0" w:color="auto"/>
        <w:left w:val="none" w:sz="0" w:space="0" w:color="auto"/>
        <w:bottom w:val="none" w:sz="0" w:space="0" w:color="auto"/>
        <w:right w:val="none" w:sz="0" w:space="0" w:color="auto"/>
      </w:divBdr>
    </w:div>
    <w:div w:id="903106647">
      <w:bodyDiv w:val="1"/>
      <w:marLeft w:val="0"/>
      <w:marRight w:val="0"/>
      <w:marTop w:val="0"/>
      <w:marBottom w:val="0"/>
      <w:divBdr>
        <w:top w:val="none" w:sz="0" w:space="0" w:color="auto"/>
        <w:left w:val="none" w:sz="0" w:space="0" w:color="auto"/>
        <w:bottom w:val="none" w:sz="0" w:space="0" w:color="auto"/>
        <w:right w:val="none" w:sz="0" w:space="0" w:color="auto"/>
      </w:divBdr>
    </w:div>
    <w:div w:id="905577110">
      <w:bodyDiv w:val="1"/>
      <w:marLeft w:val="0"/>
      <w:marRight w:val="0"/>
      <w:marTop w:val="0"/>
      <w:marBottom w:val="0"/>
      <w:divBdr>
        <w:top w:val="none" w:sz="0" w:space="0" w:color="auto"/>
        <w:left w:val="none" w:sz="0" w:space="0" w:color="auto"/>
        <w:bottom w:val="none" w:sz="0" w:space="0" w:color="auto"/>
        <w:right w:val="none" w:sz="0" w:space="0" w:color="auto"/>
      </w:divBdr>
    </w:div>
    <w:div w:id="906766703">
      <w:bodyDiv w:val="1"/>
      <w:marLeft w:val="0"/>
      <w:marRight w:val="0"/>
      <w:marTop w:val="0"/>
      <w:marBottom w:val="0"/>
      <w:divBdr>
        <w:top w:val="none" w:sz="0" w:space="0" w:color="auto"/>
        <w:left w:val="none" w:sz="0" w:space="0" w:color="auto"/>
        <w:bottom w:val="none" w:sz="0" w:space="0" w:color="auto"/>
        <w:right w:val="none" w:sz="0" w:space="0" w:color="auto"/>
      </w:divBdr>
    </w:div>
    <w:div w:id="908880419">
      <w:bodyDiv w:val="1"/>
      <w:marLeft w:val="0"/>
      <w:marRight w:val="0"/>
      <w:marTop w:val="0"/>
      <w:marBottom w:val="0"/>
      <w:divBdr>
        <w:top w:val="none" w:sz="0" w:space="0" w:color="auto"/>
        <w:left w:val="none" w:sz="0" w:space="0" w:color="auto"/>
        <w:bottom w:val="none" w:sz="0" w:space="0" w:color="auto"/>
        <w:right w:val="none" w:sz="0" w:space="0" w:color="auto"/>
      </w:divBdr>
    </w:div>
    <w:div w:id="913011632">
      <w:bodyDiv w:val="1"/>
      <w:marLeft w:val="0"/>
      <w:marRight w:val="0"/>
      <w:marTop w:val="0"/>
      <w:marBottom w:val="0"/>
      <w:divBdr>
        <w:top w:val="none" w:sz="0" w:space="0" w:color="auto"/>
        <w:left w:val="none" w:sz="0" w:space="0" w:color="auto"/>
        <w:bottom w:val="none" w:sz="0" w:space="0" w:color="auto"/>
        <w:right w:val="none" w:sz="0" w:space="0" w:color="auto"/>
      </w:divBdr>
    </w:div>
    <w:div w:id="917247135">
      <w:bodyDiv w:val="1"/>
      <w:marLeft w:val="0"/>
      <w:marRight w:val="0"/>
      <w:marTop w:val="0"/>
      <w:marBottom w:val="0"/>
      <w:divBdr>
        <w:top w:val="none" w:sz="0" w:space="0" w:color="auto"/>
        <w:left w:val="none" w:sz="0" w:space="0" w:color="auto"/>
        <w:bottom w:val="none" w:sz="0" w:space="0" w:color="auto"/>
        <w:right w:val="none" w:sz="0" w:space="0" w:color="auto"/>
      </w:divBdr>
    </w:div>
    <w:div w:id="917901468">
      <w:bodyDiv w:val="1"/>
      <w:marLeft w:val="0"/>
      <w:marRight w:val="0"/>
      <w:marTop w:val="0"/>
      <w:marBottom w:val="0"/>
      <w:divBdr>
        <w:top w:val="none" w:sz="0" w:space="0" w:color="auto"/>
        <w:left w:val="none" w:sz="0" w:space="0" w:color="auto"/>
        <w:bottom w:val="none" w:sz="0" w:space="0" w:color="auto"/>
        <w:right w:val="none" w:sz="0" w:space="0" w:color="auto"/>
      </w:divBdr>
    </w:div>
    <w:div w:id="934678626">
      <w:bodyDiv w:val="1"/>
      <w:marLeft w:val="0"/>
      <w:marRight w:val="0"/>
      <w:marTop w:val="0"/>
      <w:marBottom w:val="0"/>
      <w:divBdr>
        <w:top w:val="none" w:sz="0" w:space="0" w:color="auto"/>
        <w:left w:val="none" w:sz="0" w:space="0" w:color="auto"/>
        <w:bottom w:val="none" w:sz="0" w:space="0" w:color="auto"/>
        <w:right w:val="none" w:sz="0" w:space="0" w:color="auto"/>
      </w:divBdr>
    </w:div>
    <w:div w:id="935595326">
      <w:bodyDiv w:val="1"/>
      <w:marLeft w:val="0"/>
      <w:marRight w:val="0"/>
      <w:marTop w:val="0"/>
      <w:marBottom w:val="0"/>
      <w:divBdr>
        <w:top w:val="none" w:sz="0" w:space="0" w:color="auto"/>
        <w:left w:val="none" w:sz="0" w:space="0" w:color="auto"/>
        <w:bottom w:val="none" w:sz="0" w:space="0" w:color="auto"/>
        <w:right w:val="none" w:sz="0" w:space="0" w:color="auto"/>
      </w:divBdr>
    </w:div>
    <w:div w:id="938489257">
      <w:bodyDiv w:val="1"/>
      <w:marLeft w:val="0"/>
      <w:marRight w:val="0"/>
      <w:marTop w:val="0"/>
      <w:marBottom w:val="0"/>
      <w:divBdr>
        <w:top w:val="none" w:sz="0" w:space="0" w:color="auto"/>
        <w:left w:val="none" w:sz="0" w:space="0" w:color="auto"/>
        <w:bottom w:val="none" w:sz="0" w:space="0" w:color="auto"/>
        <w:right w:val="none" w:sz="0" w:space="0" w:color="auto"/>
      </w:divBdr>
    </w:div>
    <w:div w:id="941494046">
      <w:bodyDiv w:val="1"/>
      <w:marLeft w:val="0"/>
      <w:marRight w:val="0"/>
      <w:marTop w:val="0"/>
      <w:marBottom w:val="0"/>
      <w:divBdr>
        <w:top w:val="none" w:sz="0" w:space="0" w:color="auto"/>
        <w:left w:val="none" w:sz="0" w:space="0" w:color="auto"/>
        <w:bottom w:val="none" w:sz="0" w:space="0" w:color="auto"/>
        <w:right w:val="none" w:sz="0" w:space="0" w:color="auto"/>
      </w:divBdr>
    </w:div>
    <w:div w:id="948896250">
      <w:bodyDiv w:val="1"/>
      <w:marLeft w:val="0"/>
      <w:marRight w:val="0"/>
      <w:marTop w:val="0"/>
      <w:marBottom w:val="0"/>
      <w:divBdr>
        <w:top w:val="none" w:sz="0" w:space="0" w:color="auto"/>
        <w:left w:val="none" w:sz="0" w:space="0" w:color="auto"/>
        <w:bottom w:val="none" w:sz="0" w:space="0" w:color="auto"/>
        <w:right w:val="none" w:sz="0" w:space="0" w:color="auto"/>
      </w:divBdr>
    </w:div>
    <w:div w:id="955453922">
      <w:bodyDiv w:val="1"/>
      <w:marLeft w:val="0"/>
      <w:marRight w:val="0"/>
      <w:marTop w:val="0"/>
      <w:marBottom w:val="0"/>
      <w:divBdr>
        <w:top w:val="none" w:sz="0" w:space="0" w:color="auto"/>
        <w:left w:val="none" w:sz="0" w:space="0" w:color="auto"/>
        <w:bottom w:val="none" w:sz="0" w:space="0" w:color="auto"/>
        <w:right w:val="none" w:sz="0" w:space="0" w:color="auto"/>
      </w:divBdr>
    </w:div>
    <w:div w:id="956373449">
      <w:bodyDiv w:val="1"/>
      <w:marLeft w:val="0"/>
      <w:marRight w:val="0"/>
      <w:marTop w:val="0"/>
      <w:marBottom w:val="0"/>
      <w:divBdr>
        <w:top w:val="none" w:sz="0" w:space="0" w:color="auto"/>
        <w:left w:val="none" w:sz="0" w:space="0" w:color="auto"/>
        <w:bottom w:val="none" w:sz="0" w:space="0" w:color="auto"/>
        <w:right w:val="none" w:sz="0" w:space="0" w:color="auto"/>
      </w:divBdr>
    </w:div>
    <w:div w:id="961883100">
      <w:bodyDiv w:val="1"/>
      <w:marLeft w:val="0"/>
      <w:marRight w:val="0"/>
      <w:marTop w:val="0"/>
      <w:marBottom w:val="0"/>
      <w:divBdr>
        <w:top w:val="none" w:sz="0" w:space="0" w:color="auto"/>
        <w:left w:val="none" w:sz="0" w:space="0" w:color="auto"/>
        <w:bottom w:val="none" w:sz="0" w:space="0" w:color="auto"/>
        <w:right w:val="none" w:sz="0" w:space="0" w:color="auto"/>
      </w:divBdr>
    </w:div>
    <w:div w:id="963004539">
      <w:bodyDiv w:val="1"/>
      <w:marLeft w:val="0"/>
      <w:marRight w:val="0"/>
      <w:marTop w:val="0"/>
      <w:marBottom w:val="0"/>
      <w:divBdr>
        <w:top w:val="none" w:sz="0" w:space="0" w:color="auto"/>
        <w:left w:val="none" w:sz="0" w:space="0" w:color="auto"/>
        <w:bottom w:val="none" w:sz="0" w:space="0" w:color="auto"/>
        <w:right w:val="none" w:sz="0" w:space="0" w:color="auto"/>
      </w:divBdr>
    </w:div>
    <w:div w:id="963077529">
      <w:bodyDiv w:val="1"/>
      <w:marLeft w:val="0"/>
      <w:marRight w:val="0"/>
      <w:marTop w:val="0"/>
      <w:marBottom w:val="0"/>
      <w:divBdr>
        <w:top w:val="none" w:sz="0" w:space="0" w:color="auto"/>
        <w:left w:val="none" w:sz="0" w:space="0" w:color="auto"/>
        <w:bottom w:val="none" w:sz="0" w:space="0" w:color="auto"/>
        <w:right w:val="none" w:sz="0" w:space="0" w:color="auto"/>
      </w:divBdr>
    </w:div>
    <w:div w:id="975573494">
      <w:bodyDiv w:val="1"/>
      <w:marLeft w:val="0"/>
      <w:marRight w:val="0"/>
      <w:marTop w:val="0"/>
      <w:marBottom w:val="0"/>
      <w:divBdr>
        <w:top w:val="none" w:sz="0" w:space="0" w:color="auto"/>
        <w:left w:val="none" w:sz="0" w:space="0" w:color="auto"/>
        <w:bottom w:val="none" w:sz="0" w:space="0" w:color="auto"/>
        <w:right w:val="none" w:sz="0" w:space="0" w:color="auto"/>
      </w:divBdr>
    </w:div>
    <w:div w:id="976297655">
      <w:bodyDiv w:val="1"/>
      <w:marLeft w:val="0"/>
      <w:marRight w:val="0"/>
      <w:marTop w:val="0"/>
      <w:marBottom w:val="0"/>
      <w:divBdr>
        <w:top w:val="none" w:sz="0" w:space="0" w:color="auto"/>
        <w:left w:val="none" w:sz="0" w:space="0" w:color="auto"/>
        <w:bottom w:val="none" w:sz="0" w:space="0" w:color="auto"/>
        <w:right w:val="none" w:sz="0" w:space="0" w:color="auto"/>
      </w:divBdr>
    </w:div>
    <w:div w:id="978877576">
      <w:bodyDiv w:val="1"/>
      <w:marLeft w:val="0"/>
      <w:marRight w:val="0"/>
      <w:marTop w:val="0"/>
      <w:marBottom w:val="0"/>
      <w:divBdr>
        <w:top w:val="none" w:sz="0" w:space="0" w:color="auto"/>
        <w:left w:val="none" w:sz="0" w:space="0" w:color="auto"/>
        <w:bottom w:val="none" w:sz="0" w:space="0" w:color="auto"/>
        <w:right w:val="none" w:sz="0" w:space="0" w:color="auto"/>
      </w:divBdr>
    </w:div>
    <w:div w:id="979267662">
      <w:bodyDiv w:val="1"/>
      <w:marLeft w:val="0"/>
      <w:marRight w:val="0"/>
      <w:marTop w:val="0"/>
      <w:marBottom w:val="0"/>
      <w:divBdr>
        <w:top w:val="none" w:sz="0" w:space="0" w:color="auto"/>
        <w:left w:val="none" w:sz="0" w:space="0" w:color="auto"/>
        <w:bottom w:val="none" w:sz="0" w:space="0" w:color="auto"/>
        <w:right w:val="none" w:sz="0" w:space="0" w:color="auto"/>
      </w:divBdr>
    </w:div>
    <w:div w:id="984628700">
      <w:bodyDiv w:val="1"/>
      <w:marLeft w:val="0"/>
      <w:marRight w:val="0"/>
      <w:marTop w:val="0"/>
      <w:marBottom w:val="0"/>
      <w:divBdr>
        <w:top w:val="none" w:sz="0" w:space="0" w:color="auto"/>
        <w:left w:val="none" w:sz="0" w:space="0" w:color="auto"/>
        <w:bottom w:val="none" w:sz="0" w:space="0" w:color="auto"/>
        <w:right w:val="none" w:sz="0" w:space="0" w:color="auto"/>
      </w:divBdr>
    </w:div>
    <w:div w:id="994383359">
      <w:bodyDiv w:val="1"/>
      <w:marLeft w:val="0"/>
      <w:marRight w:val="0"/>
      <w:marTop w:val="0"/>
      <w:marBottom w:val="0"/>
      <w:divBdr>
        <w:top w:val="none" w:sz="0" w:space="0" w:color="auto"/>
        <w:left w:val="none" w:sz="0" w:space="0" w:color="auto"/>
        <w:bottom w:val="none" w:sz="0" w:space="0" w:color="auto"/>
        <w:right w:val="none" w:sz="0" w:space="0" w:color="auto"/>
      </w:divBdr>
    </w:div>
    <w:div w:id="1001663565">
      <w:bodyDiv w:val="1"/>
      <w:marLeft w:val="0"/>
      <w:marRight w:val="0"/>
      <w:marTop w:val="0"/>
      <w:marBottom w:val="0"/>
      <w:divBdr>
        <w:top w:val="none" w:sz="0" w:space="0" w:color="auto"/>
        <w:left w:val="none" w:sz="0" w:space="0" w:color="auto"/>
        <w:bottom w:val="none" w:sz="0" w:space="0" w:color="auto"/>
        <w:right w:val="none" w:sz="0" w:space="0" w:color="auto"/>
      </w:divBdr>
    </w:div>
    <w:div w:id="1005404475">
      <w:bodyDiv w:val="1"/>
      <w:marLeft w:val="0"/>
      <w:marRight w:val="0"/>
      <w:marTop w:val="0"/>
      <w:marBottom w:val="0"/>
      <w:divBdr>
        <w:top w:val="none" w:sz="0" w:space="0" w:color="auto"/>
        <w:left w:val="none" w:sz="0" w:space="0" w:color="auto"/>
        <w:bottom w:val="none" w:sz="0" w:space="0" w:color="auto"/>
        <w:right w:val="none" w:sz="0" w:space="0" w:color="auto"/>
      </w:divBdr>
    </w:div>
    <w:div w:id="1010379051">
      <w:bodyDiv w:val="1"/>
      <w:marLeft w:val="0"/>
      <w:marRight w:val="0"/>
      <w:marTop w:val="0"/>
      <w:marBottom w:val="0"/>
      <w:divBdr>
        <w:top w:val="none" w:sz="0" w:space="0" w:color="auto"/>
        <w:left w:val="none" w:sz="0" w:space="0" w:color="auto"/>
        <w:bottom w:val="none" w:sz="0" w:space="0" w:color="auto"/>
        <w:right w:val="none" w:sz="0" w:space="0" w:color="auto"/>
      </w:divBdr>
    </w:div>
    <w:div w:id="1010643816">
      <w:bodyDiv w:val="1"/>
      <w:marLeft w:val="0"/>
      <w:marRight w:val="0"/>
      <w:marTop w:val="0"/>
      <w:marBottom w:val="0"/>
      <w:divBdr>
        <w:top w:val="none" w:sz="0" w:space="0" w:color="auto"/>
        <w:left w:val="none" w:sz="0" w:space="0" w:color="auto"/>
        <w:bottom w:val="none" w:sz="0" w:space="0" w:color="auto"/>
        <w:right w:val="none" w:sz="0" w:space="0" w:color="auto"/>
      </w:divBdr>
    </w:div>
    <w:div w:id="1011756986">
      <w:bodyDiv w:val="1"/>
      <w:marLeft w:val="0"/>
      <w:marRight w:val="0"/>
      <w:marTop w:val="0"/>
      <w:marBottom w:val="0"/>
      <w:divBdr>
        <w:top w:val="none" w:sz="0" w:space="0" w:color="auto"/>
        <w:left w:val="none" w:sz="0" w:space="0" w:color="auto"/>
        <w:bottom w:val="none" w:sz="0" w:space="0" w:color="auto"/>
        <w:right w:val="none" w:sz="0" w:space="0" w:color="auto"/>
      </w:divBdr>
    </w:div>
    <w:div w:id="1013651754">
      <w:bodyDiv w:val="1"/>
      <w:marLeft w:val="0"/>
      <w:marRight w:val="0"/>
      <w:marTop w:val="0"/>
      <w:marBottom w:val="0"/>
      <w:divBdr>
        <w:top w:val="none" w:sz="0" w:space="0" w:color="auto"/>
        <w:left w:val="none" w:sz="0" w:space="0" w:color="auto"/>
        <w:bottom w:val="none" w:sz="0" w:space="0" w:color="auto"/>
        <w:right w:val="none" w:sz="0" w:space="0" w:color="auto"/>
      </w:divBdr>
    </w:div>
    <w:div w:id="1014570583">
      <w:bodyDiv w:val="1"/>
      <w:marLeft w:val="0"/>
      <w:marRight w:val="0"/>
      <w:marTop w:val="0"/>
      <w:marBottom w:val="0"/>
      <w:divBdr>
        <w:top w:val="none" w:sz="0" w:space="0" w:color="auto"/>
        <w:left w:val="none" w:sz="0" w:space="0" w:color="auto"/>
        <w:bottom w:val="none" w:sz="0" w:space="0" w:color="auto"/>
        <w:right w:val="none" w:sz="0" w:space="0" w:color="auto"/>
      </w:divBdr>
    </w:div>
    <w:div w:id="1016346854">
      <w:bodyDiv w:val="1"/>
      <w:marLeft w:val="0"/>
      <w:marRight w:val="0"/>
      <w:marTop w:val="0"/>
      <w:marBottom w:val="0"/>
      <w:divBdr>
        <w:top w:val="none" w:sz="0" w:space="0" w:color="auto"/>
        <w:left w:val="none" w:sz="0" w:space="0" w:color="auto"/>
        <w:bottom w:val="none" w:sz="0" w:space="0" w:color="auto"/>
        <w:right w:val="none" w:sz="0" w:space="0" w:color="auto"/>
      </w:divBdr>
    </w:div>
    <w:div w:id="1025135555">
      <w:bodyDiv w:val="1"/>
      <w:marLeft w:val="0"/>
      <w:marRight w:val="0"/>
      <w:marTop w:val="0"/>
      <w:marBottom w:val="0"/>
      <w:divBdr>
        <w:top w:val="none" w:sz="0" w:space="0" w:color="auto"/>
        <w:left w:val="none" w:sz="0" w:space="0" w:color="auto"/>
        <w:bottom w:val="none" w:sz="0" w:space="0" w:color="auto"/>
        <w:right w:val="none" w:sz="0" w:space="0" w:color="auto"/>
      </w:divBdr>
    </w:div>
    <w:div w:id="1027485921">
      <w:bodyDiv w:val="1"/>
      <w:marLeft w:val="0"/>
      <w:marRight w:val="0"/>
      <w:marTop w:val="0"/>
      <w:marBottom w:val="0"/>
      <w:divBdr>
        <w:top w:val="none" w:sz="0" w:space="0" w:color="auto"/>
        <w:left w:val="none" w:sz="0" w:space="0" w:color="auto"/>
        <w:bottom w:val="none" w:sz="0" w:space="0" w:color="auto"/>
        <w:right w:val="none" w:sz="0" w:space="0" w:color="auto"/>
      </w:divBdr>
    </w:div>
    <w:div w:id="1028408081">
      <w:bodyDiv w:val="1"/>
      <w:marLeft w:val="0"/>
      <w:marRight w:val="0"/>
      <w:marTop w:val="0"/>
      <w:marBottom w:val="0"/>
      <w:divBdr>
        <w:top w:val="none" w:sz="0" w:space="0" w:color="auto"/>
        <w:left w:val="none" w:sz="0" w:space="0" w:color="auto"/>
        <w:bottom w:val="none" w:sz="0" w:space="0" w:color="auto"/>
        <w:right w:val="none" w:sz="0" w:space="0" w:color="auto"/>
      </w:divBdr>
    </w:div>
    <w:div w:id="1032876252">
      <w:bodyDiv w:val="1"/>
      <w:marLeft w:val="0"/>
      <w:marRight w:val="0"/>
      <w:marTop w:val="0"/>
      <w:marBottom w:val="0"/>
      <w:divBdr>
        <w:top w:val="none" w:sz="0" w:space="0" w:color="auto"/>
        <w:left w:val="none" w:sz="0" w:space="0" w:color="auto"/>
        <w:bottom w:val="none" w:sz="0" w:space="0" w:color="auto"/>
        <w:right w:val="none" w:sz="0" w:space="0" w:color="auto"/>
      </w:divBdr>
    </w:div>
    <w:div w:id="1033847473">
      <w:bodyDiv w:val="1"/>
      <w:marLeft w:val="0"/>
      <w:marRight w:val="0"/>
      <w:marTop w:val="0"/>
      <w:marBottom w:val="0"/>
      <w:divBdr>
        <w:top w:val="none" w:sz="0" w:space="0" w:color="auto"/>
        <w:left w:val="none" w:sz="0" w:space="0" w:color="auto"/>
        <w:bottom w:val="none" w:sz="0" w:space="0" w:color="auto"/>
        <w:right w:val="none" w:sz="0" w:space="0" w:color="auto"/>
      </w:divBdr>
    </w:div>
    <w:div w:id="1046872066">
      <w:bodyDiv w:val="1"/>
      <w:marLeft w:val="0"/>
      <w:marRight w:val="0"/>
      <w:marTop w:val="0"/>
      <w:marBottom w:val="0"/>
      <w:divBdr>
        <w:top w:val="none" w:sz="0" w:space="0" w:color="auto"/>
        <w:left w:val="none" w:sz="0" w:space="0" w:color="auto"/>
        <w:bottom w:val="none" w:sz="0" w:space="0" w:color="auto"/>
        <w:right w:val="none" w:sz="0" w:space="0" w:color="auto"/>
      </w:divBdr>
    </w:div>
    <w:div w:id="1059668217">
      <w:bodyDiv w:val="1"/>
      <w:marLeft w:val="0"/>
      <w:marRight w:val="0"/>
      <w:marTop w:val="0"/>
      <w:marBottom w:val="0"/>
      <w:divBdr>
        <w:top w:val="none" w:sz="0" w:space="0" w:color="auto"/>
        <w:left w:val="none" w:sz="0" w:space="0" w:color="auto"/>
        <w:bottom w:val="none" w:sz="0" w:space="0" w:color="auto"/>
        <w:right w:val="none" w:sz="0" w:space="0" w:color="auto"/>
      </w:divBdr>
    </w:div>
    <w:div w:id="1067387458">
      <w:bodyDiv w:val="1"/>
      <w:marLeft w:val="0"/>
      <w:marRight w:val="0"/>
      <w:marTop w:val="0"/>
      <w:marBottom w:val="0"/>
      <w:divBdr>
        <w:top w:val="none" w:sz="0" w:space="0" w:color="auto"/>
        <w:left w:val="none" w:sz="0" w:space="0" w:color="auto"/>
        <w:bottom w:val="none" w:sz="0" w:space="0" w:color="auto"/>
        <w:right w:val="none" w:sz="0" w:space="0" w:color="auto"/>
      </w:divBdr>
    </w:div>
    <w:div w:id="1073353682">
      <w:bodyDiv w:val="1"/>
      <w:marLeft w:val="0"/>
      <w:marRight w:val="0"/>
      <w:marTop w:val="0"/>
      <w:marBottom w:val="0"/>
      <w:divBdr>
        <w:top w:val="none" w:sz="0" w:space="0" w:color="auto"/>
        <w:left w:val="none" w:sz="0" w:space="0" w:color="auto"/>
        <w:bottom w:val="none" w:sz="0" w:space="0" w:color="auto"/>
        <w:right w:val="none" w:sz="0" w:space="0" w:color="auto"/>
      </w:divBdr>
    </w:div>
    <w:div w:id="1076056071">
      <w:bodyDiv w:val="1"/>
      <w:marLeft w:val="0"/>
      <w:marRight w:val="0"/>
      <w:marTop w:val="0"/>
      <w:marBottom w:val="0"/>
      <w:divBdr>
        <w:top w:val="none" w:sz="0" w:space="0" w:color="auto"/>
        <w:left w:val="none" w:sz="0" w:space="0" w:color="auto"/>
        <w:bottom w:val="none" w:sz="0" w:space="0" w:color="auto"/>
        <w:right w:val="none" w:sz="0" w:space="0" w:color="auto"/>
      </w:divBdr>
    </w:div>
    <w:div w:id="1077440161">
      <w:bodyDiv w:val="1"/>
      <w:marLeft w:val="0"/>
      <w:marRight w:val="0"/>
      <w:marTop w:val="0"/>
      <w:marBottom w:val="0"/>
      <w:divBdr>
        <w:top w:val="none" w:sz="0" w:space="0" w:color="auto"/>
        <w:left w:val="none" w:sz="0" w:space="0" w:color="auto"/>
        <w:bottom w:val="none" w:sz="0" w:space="0" w:color="auto"/>
        <w:right w:val="none" w:sz="0" w:space="0" w:color="auto"/>
      </w:divBdr>
    </w:div>
    <w:div w:id="1080523625">
      <w:bodyDiv w:val="1"/>
      <w:marLeft w:val="0"/>
      <w:marRight w:val="0"/>
      <w:marTop w:val="0"/>
      <w:marBottom w:val="0"/>
      <w:divBdr>
        <w:top w:val="none" w:sz="0" w:space="0" w:color="auto"/>
        <w:left w:val="none" w:sz="0" w:space="0" w:color="auto"/>
        <w:bottom w:val="none" w:sz="0" w:space="0" w:color="auto"/>
        <w:right w:val="none" w:sz="0" w:space="0" w:color="auto"/>
      </w:divBdr>
    </w:div>
    <w:div w:id="1083142632">
      <w:bodyDiv w:val="1"/>
      <w:marLeft w:val="0"/>
      <w:marRight w:val="0"/>
      <w:marTop w:val="0"/>
      <w:marBottom w:val="0"/>
      <w:divBdr>
        <w:top w:val="none" w:sz="0" w:space="0" w:color="auto"/>
        <w:left w:val="none" w:sz="0" w:space="0" w:color="auto"/>
        <w:bottom w:val="none" w:sz="0" w:space="0" w:color="auto"/>
        <w:right w:val="none" w:sz="0" w:space="0" w:color="auto"/>
      </w:divBdr>
    </w:div>
    <w:div w:id="1085110075">
      <w:bodyDiv w:val="1"/>
      <w:marLeft w:val="0"/>
      <w:marRight w:val="0"/>
      <w:marTop w:val="0"/>
      <w:marBottom w:val="0"/>
      <w:divBdr>
        <w:top w:val="none" w:sz="0" w:space="0" w:color="auto"/>
        <w:left w:val="none" w:sz="0" w:space="0" w:color="auto"/>
        <w:bottom w:val="none" w:sz="0" w:space="0" w:color="auto"/>
        <w:right w:val="none" w:sz="0" w:space="0" w:color="auto"/>
      </w:divBdr>
    </w:div>
    <w:div w:id="1085879725">
      <w:bodyDiv w:val="1"/>
      <w:marLeft w:val="0"/>
      <w:marRight w:val="0"/>
      <w:marTop w:val="0"/>
      <w:marBottom w:val="0"/>
      <w:divBdr>
        <w:top w:val="none" w:sz="0" w:space="0" w:color="auto"/>
        <w:left w:val="none" w:sz="0" w:space="0" w:color="auto"/>
        <w:bottom w:val="none" w:sz="0" w:space="0" w:color="auto"/>
        <w:right w:val="none" w:sz="0" w:space="0" w:color="auto"/>
      </w:divBdr>
    </w:div>
    <w:div w:id="1088306536">
      <w:bodyDiv w:val="1"/>
      <w:marLeft w:val="0"/>
      <w:marRight w:val="0"/>
      <w:marTop w:val="0"/>
      <w:marBottom w:val="0"/>
      <w:divBdr>
        <w:top w:val="none" w:sz="0" w:space="0" w:color="auto"/>
        <w:left w:val="none" w:sz="0" w:space="0" w:color="auto"/>
        <w:bottom w:val="none" w:sz="0" w:space="0" w:color="auto"/>
        <w:right w:val="none" w:sz="0" w:space="0" w:color="auto"/>
      </w:divBdr>
    </w:div>
    <w:div w:id="1089470792">
      <w:bodyDiv w:val="1"/>
      <w:marLeft w:val="0"/>
      <w:marRight w:val="0"/>
      <w:marTop w:val="0"/>
      <w:marBottom w:val="0"/>
      <w:divBdr>
        <w:top w:val="none" w:sz="0" w:space="0" w:color="auto"/>
        <w:left w:val="none" w:sz="0" w:space="0" w:color="auto"/>
        <w:bottom w:val="none" w:sz="0" w:space="0" w:color="auto"/>
        <w:right w:val="none" w:sz="0" w:space="0" w:color="auto"/>
      </w:divBdr>
    </w:div>
    <w:div w:id="1090739505">
      <w:bodyDiv w:val="1"/>
      <w:marLeft w:val="0"/>
      <w:marRight w:val="0"/>
      <w:marTop w:val="0"/>
      <w:marBottom w:val="0"/>
      <w:divBdr>
        <w:top w:val="none" w:sz="0" w:space="0" w:color="auto"/>
        <w:left w:val="none" w:sz="0" w:space="0" w:color="auto"/>
        <w:bottom w:val="none" w:sz="0" w:space="0" w:color="auto"/>
        <w:right w:val="none" w:sz="0" w:space="0" w:color="auto"/>
      </w:divBdr>
    </w:div>
    <w:div w:id="1110584383">
      <w:bodyDiv w:val="1"/>
      <w:marLeft w:val="0"/>
      <w:marRight w:val="0"/>
      <w:marTop w:val="0"/>
      <w:marBottom w:val="0"/>
      <w:divBdr>
        <w:top w:val="none" w:sz="0" w:space="0" w:color="auto"/>
        <w:left w:val="none" w:sz="0" w:space="0" w:color="auto"/>
        <w:bottom w:val="none" w:sz="0" w:space="0" w:color="auto"/>
        <w:right w:val="none" w:sz="0" w:space="0" w:color="auto"/>
      </w:divBdr>
    </w:div>
    <w:div w:id="1110587599">
      <w:bodyDiv w:val="1"/>
      <w:marLeft w:val="0"/>
      <w:marRight w:val="0"/>
      <w:marTop w:val="0"/>
      <w:marBottom w:val="0"/>
      <w:divBdr>
        <w:top w:val="none" w:sz="0" w:space="0" w:color="auto"/>
        <w:left w:val="none" w:sz="0" w:space="0" w:color="auto"/>
        <w:bottom w:val="none" w:sz="0" w:space="0" w:color="auto"/>
        <w:right w:val="none" w:sz="0" w:space="0" w:color="auto"/>
      </w:divBdr>
    </w:div>
    <w:div w:id="1113327721">
      <w:bodyDiv w:val="1"/>
      <w:marLeft w:val="0"/>
      <w:marRight w:val="0"/>
      <w:marTop w:val="0"/>
      <w:marBottom w:val="0"/>
      <w:divBdr>
        <w:top w:val="none" w:sz="0" w:space="0" w:color="auto"/>
        <w:left w:val="none" w:sz="0" w:space="0" w:color="auto"/>
        <w:bottom w:val="none" w:sz="0" w:space="0" w:color="auto"/>
        <w:right w:val="none" w:sz="0" w:space="0" w:color="auto"/>
      </w:divBdr>
    </w:div>
    <w:div w:id="1120564824">
      <w:bodyDiv w:val="1"/>
      <w:marLeft w:val="0"/>
      <w:marRight w:val="0"/>
      <w:marTop w:val="0"/>
      <w:marBottom w:val="0"/>
      <w:divBdr>
        <w:top w:val="none" w:sz="0" w:space="0" w:color="auto"/>
        <w:left w:val="none" w:sz="0" w:space="0" w:color="auto"/>
        <w:bottom w:val="none" w:sz="0" w:space="0" w:color="auto"/>
        <w:right w:val="none" w:sz="0" w:space="0" w:color="auto"/>
      </w:divBdr>
    </w:div>
    <w:div w:id="1125587201">
      <w:bodyDiv w:val="1"/>
      <w:marLeft w:val="0"/>
      <w:marRight w:val="0"/>
      <w:marTop w:val="0"/>
      <w:marBottom w:val="0"/>
      <w:divBdr>
        <w:top w:val="none" w:sz="0" w:space="0" w:color="auto"/>
        <w:left w:val="none" w:sz="0" w:space="0" w:color="auto"/>
        <w:bottom w:val="none" w:sz="0" w:space="0" w:color="auto"/>
        <w:right w:val="none" w:sz="0" w:space="0" w:color="auto"/>
      </w:divBdr>
    </w:div>
    <w:div w:id="1125854488">
      <w:bodyDiv w:val="1"/>
      <w:marLeft w:val="0"/>
      <w:marRight w:val="0"/>
      <w:marTop w:val="0"/>
      <w:marBottom w:val="0"/>
      <w:divBdr>
        <w:top w:val="none" w:sz="0" w:space="0" w:color="auto"/>
        <w:left w:val="none" w:sz="0" w:space="0" w:color="auto"/>
        <w:bottom w:val="none" w:sz="0" w:space="0" w:color="auto"/>
        <w:right w:val="none" w:sz="0" w:space="0" w:color="auto"/>
      </w:divBdr>
    </w:div>
    <w:div w:id="1128813971">
      <w:bodyDiv w:val="1"/>
      <w:marLeft w:val="0"/>
      <w:marRight w:val="0"/>
      <w:marTop w:val="0"/>
      <w:marBottom w:val="0"/>
      <w:divBdr>
        <w:top w:val="none" w:sz="0" w:space="0" w:color="auto"/>
        <w:left w:val="none" w:sz="0" w:space="0" w:color="auto"/>
        <w:bottom w:val="none" w:sz="0" w:space="0" w:color="auto"/>
        <w:right w:val="none" w:sz="0" w:space="0" w:color="auto"/>
      </w:divBdr>
    </w:div>
    <w:div w:id="1137646059">
      <w:bodyDiv w:val="1"/>
      <w:marLeft w:val="0"/>
      <w:marRight w:val="0"/>
      <w:marTop w:val="0"/>
      <w:marBottom w:val="0"/>
      <w:divBdr>
        <w:top w:val="none" w:sz="0" w:space="0" w:color="auto"/>
        <w:left w:val="none" w:sz="0" w:space="0" w:color="auto"/>
        <w:bottom w:val="none" w:sz="0" w:space="0" w:color="auto"/>
        <w:right w:val="none" w:sz="0" w:space="0" w:color="auto"/>
      </w:divBdr>
    </w:div>
    <w:div w:id="1140613899">
      <w:bodyDiv w:val="1"/>
      <w:marLeft w:val="0"/>
      <w:marRight w:val="0"/>
      <w:marTop w:val="0"/>
      <w:marBottom w:val="0"/>
      <w:divBdr>
        <w:top w:val="none" w:sz="0" w:space="0" w:color="auto"/>
        <w:left w:val="none" w:sz="0" w:space="0" w:color="auto"/>
        <w:bottom w:val="none" w:sz="0" w:space="0" w:color="auto"/>
        <w:right w:val="none" w:sz="0" w:space="0" w:color="auto"/>
      </w:divBdr>
    </w:div>
    <w:div w:id="1140801859">
      <w:bodyDiv w:val="1"/>
      <w:marLeft w:val="0"/>
      <w:marRight w:val="0"/>
      <w:marTop w:val="0"/>
      <w:marBottom w:val="0"/>
      <w:divBdr>
        <w:top w:val="none" w:sz="0" w:space="0" w:color="auto"/>
        <w:left w:val="none" w:sz="0" w:space="0" w:color="auto"/>
        <w:bottom w:val="none" w:sz="0" w:space="0" w:color="auto"/>
        <w:right w:val="none" w:sz="0" w:space="0" w:color="auto"/>
      </w:divBdr>
    </w:div>
    <w:div w:id="1142118984">
      <w:bodyDiv w:val="1"/>
      <w:marLeft w:val="0"/>
      <w:marRight w:val="0"/>
      <w:marTop w:val="0"/>
      <w:marBottom w:val="0"/>
      <w:divBdr>
        <w:top w:val="none" w:sz="0" w:space="0" w:color="auto"/>
        <w:left w:val="none" w:sz="0" w:space="0" w:color="auto"/>
        <w:bottom w:val="none" w:sz="0" w:space="0" w:color="auto"/>
        <w:right w:val="none" w:sz="0" w:space="0" w:color="auto"/>
      </w:divBdr>
    </w:div>
    <w:div w:id="1149056331">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61967322">
      <w:bodyDiv w:val="1"/>
      <w:marLeft w:val="0"/>
      <w:marRight w:val="0"/>
      <w:marTop w:val="0"/>
      <w:marBottom w:val="0"/>
      <w:divBdr>
        <w:top w:val="none" w:sz="0" w:space="0" w:color="auto"/>
        <w:left w:val="none" w:sz="0" w:space="0" w:color="auto"/>
        <w:bottom w:val="none" w:sz="0" w:space="0" w:color="auto"/>
        <w:right w:val="none" w:sz="0" w:space="0" w:color="auto"/>
      </w:divBdr>
    </w:div>
    <w:div w:id="1164665298">
      <w:bodyDiv w:val="1"/>
      <w:marLeft w:val="0"/>
      <w:marRight w:val="0"/>
      <w:marTop w:val="0"/>
      <w:marBottom w:val="0"/>
      <w:divBdr>
        <w:top w:val="none" w:sz="0" w:space="0" w:color="auto"/>
        <w:left w:val="none" w:sz="0" w:space="0" w:color="auto"/>
        <w:bottom w:val="none" w:sz="0" w:space="0" w:color="auto"/>
        <w:right w:val="none" w:sz="0" w:space="0" w:color="auto"/>
      </w:divBdr>
    </w:div>
    <w:div w:id="1167599180">
      <w:bodyDiv w:val="1"/>
      <w:marLeft w:val="0"/>
      <w:marRight w:val="0"/>
      <w:marTop w:val="0"/>
      <w:marBottom w:val="0"/>
      <w:divBdr>
        <w:top w:val="none" w:sz="0" w:space="0" w:color="auto"/>
        <w:left w:val="none" w:sz="0" w:space="0" w:color="auto"/>
        <w:bottom w:val="none" w:sz="0" w:space="0" w:color="auto"/>
        <w:right w:val="none" w:sz="0" w:space="0" w:color="auto"/>
      </w:divBdr>
    </w:div>
    <w:div w:id="1171291147">
      <w:bodyDiv w:val="1"/>
      <w:marLeft w:val="0"/>
      <w:marRight w:val="0"/>
      <w:marTop w:val="0"/>
      <w:marBottom w:val="0"/>
      <w:divBdr>
        <w:top w:val="none" w:sz="0" w:space="0" w:color="auto"/>
        <w:left w:val="none" w:sz="0" w:space="0" w:color="auto"/>
        <w:bottom w:val="none" w:sz="0" w:space="0" w:color="auto"/>
        <w:right w:val="none" w:sz="0" w:space="0" w:color="auto"/>
      </w:divBdr>
    </w:div>
    <w:div w:id="1176843928">
      <w:bodyDiv w:val="1"/>
      <w:marLeft w:val="0"/>
      <w:marRight w:val="0"/>
      <w:marTop w:val="0"/>
      <w:marBottom w:val="0"/>
      <w:divBdr>
        <w:top w:val="none" w:sz="0" w:space="0" w:color="auto"/>
        <w:left w:val="none" w:sz="0" w:space="0" w:color="auto"/>
        <w:bottom w:val="none" w:sz="0" w:space="0" w:color="auto"/>
        <w:right w:val="none" w:sz="0" w:space="0" w:color="auto"/>
      </w:divBdr>
    </w:div>
    <w:div w:id="1178155686">
      <w:bodyDiv w:val="1"/>
      <w:marLeft w:val="0"/>
      <w:marRight w:val="0"/>
      <w:marTop w:val="0"/>
      <w:marBottom w:val="0"/>
      <w:divBdr>
        <w:top w:val="none" w:sz="0" w:space="0" w:color="auto"/>
        <w:left w:val="none" w:sz="0" w:space="0" w:color="auto"/>
        <w:bottom w:val="none" w:sz="0" w:space="0" w:color="auto"/>
        <w:right w:val="none" w:sz="0" w:space="0" w:color="auto"/>
      </w:divBdr>
    </w:div>
    <w:div w:id="1183982725">
      <w:bodyDiv w:val="1"/>
      <w:marLeft w:val="0"/>
      <w:marRight w:val="0"/>
      <w:marTop w:val="0"/>
      <w:marBottom w:val="0"/>
      <w:divBdr>
        <w:top w:val="none" w:sz="0" w:space="0" w:color="auto"/>
        <w:left w:val="none" w:sz="0" w:space="0" w:color="auto"/>
        <w:bottom w:val="none" w:sz="0" w:space="0" w:color="auto"/>
        <w:right w:val="none" w:sz="0" w:space="0" w:color="auto"/>
      </w:divBdr>
    </w:div>
    <w:div w:id="1185054167">
      <w:bodyDiv w:val="1"/>
      <w:marLeft w:val="0"/>
      <w:marRight w:val="0"/>
      <w:marTop w:val="0"/>
      <w:marBottom w:val="0"/>
      <w:divBdr>
        <w:top w:val="none" w:sz="0" w:space="0" w:color="auto"/>
        <w:left w:val="none" w:sz="0" w:space="0" w:color="auto"/>
        <w:bottom w:val="none" w:sz="0" w:space="0" w:color="auto"/>
        <w:right w:val="none" w:sz="0" w:space="0" w:color="auto"/>
      </w:divBdr>
    </w:div>
    <w:div w:id="1195846994">
      <w:bodyDiv w:val="1"/>
      <w:marLeft w:val="0"/>
      <w:marRight w:val="0"/>
      <w:marTop w:val="0"/>
      <w:marBottom w:val="0"/>
      <w:divBdr>
        <w:top w:val="none" w:sz="0" w:space="0" w:color="auto"/>
        <w:left w:val="none" w:sz="0" w:space="0" w:color="auto"/>
        <w:bottom w:val="none" w:sz="0" w:space="0" w:color="auto"/>
        <w:right w:val="none" w:sz="0" w:space="0" w:color="auto"/>
      </w:divBdr>
    </w:div>
    <w:div w:id="1200968882">
      <w:bodyDiv w:val="1"/>
      <w:marLeft w:val="0"/>
      <w:marRight w:val="0"/>
      <w:marTop w:val="0"/>
      <w:marBottom w:val="0"/>
      <w:divBdr>
        <w:top w:val="none" w:sz="0" w:space="0" w:color="auto"/>
        <w:left w:val="none" w:sz="0" w:space="0" w:color="auto"/>
        <w:bottom w:val="none" w:sz="0" w:space="0" w:color="auto"/>
        <w:right w:val="none" w:sz="0" w:space="0" w:color="auto"/>
      </w:divBdr>
    </w:div>
    <w:div w:id="1208837709">
      <w:bodyDiv w:val="1"/>
      <w:marLeft w:val="0"/>
      <w:marRight w:val="0"/>
      <w:marTop w:val="0"/>
      <w:marBottom w:val="0"/>
      <w:divBdr>
        <w:top w:val="none" w:sz="0" w:space="0" w:color="auto"/>
        <w:left w:val="none" w:sz="0" w:space="0" w:color="auto"/>
        <w:bottom w:val="none" w:sz="0" w:space="0" w:color="auto"/>
        <w:right w:val="none" w:sz="0" w:space="0" w:color="auto"/>
      </w:divBdr>
    </w:div>
    <w:div w:id="1218862533">
      <w:bodyDiv w:val="1"/>
      <w:marLeft w:val="0"/>
      <w:marRight w:val="0"/>
      <w:marTop w:val="0"/>
      <w:marBottom w:val="0"/>
      <w:divBdr>
        <w:top w:val="none" w:sz="0" w:space="0" w:color="auto"/>
        <w:left w:val="none" w:sz="0" w:space="0" w:color="auto"/>
        <w:bottom w:val="none" w:sz="0" w:space="0" w:color="auto"/>
        <w:right w:val="none" w:sz="0" w:space="0" w:color="auto"/>
      </w:divBdr>
    </w:div>
    <w:div w:id="1220239949">
      <w:bodyDiv w:val="1"/>
      <w:marLeft w:val="0"/>
      <w:marRight w:val="0"/>
      <w:marTop w:val="0"/>
      <w:marBottom w:val="0"/>
      <w:divBdr>
        <w:top w:val="none" w:sz="0" w:space="0" w:color="auto"/>
        <w:left w:val="none" w:sz="0" w:space="0" w:color="auto"/>
        <w:bottom w:val="none" w:sz="0" w:space="0" w:color="auto"/>
        <w:right w:val="none" w:sz="0" w:space="0" w:color="auto"/>
      </w:divBdr>
    </w:div>
    <w:div w:id="1221480924">
      <w:bodyDiv w:val="1"/>
      <w:marLeft w:val="0"/>
      <w:marRight w:val="0"/>
      <w:marTop w:val="0"/>
      <w:marBottom w:val="0"/>
      <w:divBdr>
        <w:top w:val="none" w:sz="0" w:space="0" w:color="auto"/>
        <w:left w:val="none" w:sz="0" w:space="0" w:color="auto"/>
        <w:bottom w:val="none" w:sz="0" w:space="0" w:color="auto"/>
        <w:right w:val="none" w:sz="0" w:space="0" w:color="auto"/>
      </w:divBdr>
    </w:div>
    <w:div w:id="1227259255">
      <w:bodyDiv w:val="1"/>
      <w:marLeft w:val="0"/>
      <w:marRight w:val="0"/>
      <w:marTop w:val="0"/>
      <w:marBottom w:val="0"/>
      <w:divBdr>
        <w:top w:val="none" w:sz="0" w:space="0" w:color="auto"/>
        <w:left w:val="none" w:sz="0" w:space="0" w:color="auto"/>
        <w:bottom w:val="none" w:sz="0" w:space="0" w:color="auto"/>
        <w:right w:val="none" w:sz="0" w:space="0" w:color="auto"/>
      </w:divBdr>
    </w:div>
    <w:div w:id="1230536041">
      <w:bodyDiv w:val="1"/>
      <w:marLeft w:val="0"/>
      <w:marRight w:val="0"/>
      <w:marTop w:val="0"/>
      <w:marBottom w:val="0"/>
      <w:divBdr>
        <w:top w:val="none" w:sz="0" w:space="0" w:color="auto"/>
        <w:left w:val="none" w:sz="0" w:space="0" w:color="auto"/>
        <w:bottom w:val="none" w:sz="0" w:space="0" w:color="auto"/>
        <w:right w:val="none" w:sz="0" w:space="0" w:color="auto"/>
      </w:divBdr>
    </w:div>
    <w:div w:id="1242835287">
      <w:bodyDiv w:val="1"/>
      <w:marLeft w:val="0"/>
      <w:marRight w:val="0"/>
      <w:marTop w:val="0"/>
      <w:marBottom w:val="0"/>
      <w:divBdr>
        <w:top w:val="none" w:sz="0" w:space="0" w:color="auto"/>
        <w:left w:val="none" w:sz="0" w:space="0" w:color="auto"/>
        <w:bottom w:val="none" w:sz="0" w:space="0" w:color="auto"/>
        <w:right w:val="none" w:sz="0" w:space="0" w:color="auto"/>
      </w:divBdr>
    </w:div>
    <w:div w:id="1244411672">
      <w:bodyDiv w:val="1"/>
      <w:marLeft w:val="0"/>
      <w:marRight w:val="0"/>
      <w:marTop w:val="0"/>
      <w:marBottom w:val="0"/>
      <w:divBdr>
        <w:top w:val="none" w:sz="0" w:space="0" w:color="auto"/>
        <w:left w:val="none" w:sz="0" w:space="0" w:color="auto"/>
        <w:bottom w:val="none" w:sz="0" w:space="0" w:color="auto"/>
        <w:right w:val="none" w:sz="0" w:space="0" w:color="auto"/>
      </w:divBdr>
    </w:div>
    <w:div w:id="1245870996">
      <w:bodyDiv w:val="1"/>
      <w:marLeft w:val="0"/>
      <w:marRight w:val="0"/>
      <w:marTop w:val="0"/>
      <w:marBottom w:val="0"/>
      <w:divBdr>
        <w:top w:val="none" w:sz="0" w:space="0" w:color="auto"/>
        <w:left w:val="none" w:sz="0" w:space="0" w:color="auto"/>
        <w:bottom w:val="none" w:sz="0" w:space="0" w:color="auto"/>
        <w:right w:val="none" w:sz="0" w:space="0" w:color="auto"/>
      </w:divBdr>
    </w:div>
    <w:div w:id="1247150365">
      <w:bodyDiv w:val="1"/>
      <w:marLeft w:val="0"/>
      <w:marRight w:val="0"/>
      <w:marTop w:val="0"/>
      <w:marBottom w:val="0"/>
      <w:divBdr>
        <w:top w:val="none" w:sz="0" w:space="0" w:color="auto"/>
        <w:left w:val="none" w:sz="0" w:space="0" w:color="auto"/>
        <w:bottom w:val="none" w:sz="0" w:space="0" w:color="auto"/>
        <w:right w:val="none" w:sz="0" w:space="0" w:color="auto"/>
      </w:divBdr>
    </w:div>
    <w:div w:id="1250578278">
      <w:bodyDiv w:val="1"/>
      <w:marLeft w:val="0"/>
      <w:marRight w:val="0"/>
      <w:marTop w:val="0"/>
      <w:marBottom w:val="0"/>
      <w:divBdr>
        <w:top w:val="none" w:sz="0" w:space="0" w:color="auto"/>
        <w:left w:val="none" w:sz="0" w:space="0" w:color="auto"/>
        <w:bottom w:val="none" w:sz="0" w:space="0" w:color="auto"/>
        <w:right w:val="none" w:sz="0" w:space="0" w:color="auto"/>
      </w:divBdr>
    </w:div>
    <w:div w:id="1251961599">
      <w:bodyDiv w:val="1"/>
      <w:marLeft w:val="0"/>
      <w:marRight w:val="0"/>
      <w:marTop w:val="0"/>
      <w:marBottom w:val="0"/>
      <w:divBdr>
        <w:top w:val="none" w:sz="0" w:space="0" w:color="auto"/>
        <w:left w:val="none" w:sz="0" w:space="0" w:color="auto"/>
        <w:bottom w:val="none" w:sz="0" w:space="0" w:color="auto"/>
        <w:right w:val="none" w:sz="0" w:space="0" w:color="auto"/>
      </w:divBdr>
    </w:div>
    <w:div w:id="1252353102">
      <w:bodyDiv w:val="1"/>
      <w:marLeft w:val="0"/>
      <w:marRight w:val="0"/>
      <w:marTop w:val="0"/>
      <w:marBottom w:val="0"/>
      <w:divBdr>
        <w:top w:val="none" w:sz="0" w:space="0" w:color="auto"/>
        <w:left w:val="none" w:sz="0" w:space="0" w:color="auto"/>
        <w:bottom w:val="none" w:sz="0" w:space="0" w:color="auto"/>
        <w:right w:val="none" w:sz="0" w:space="0" w:color="auto"/>
      </w:divBdr>
    </w:div>
    <w:div w:id="1253900753">
      <w:bodyDiv w:val="1"/>
      <w:marLeft w:val="0"/>
      <w:marRight w:val="0"/>
      <w:marTop w:val="0"/>
      <w:marBottom w:val="0"/>
      <w:divBdr>
        <w:top w:val="none" w:sz="0" w:space="0" w:color="auto"/>
        <w:left w:val="none" w:sz="0" w:space="0" w:color="auto"/>
        <w:bottom w:val="none" w:sz="0" w:space="0" w:color="auto"/>
        <w:right w:val="none" w:sz="0" w:space="0" w:color="auto"/>
      </w:divBdr>
    </w:div>
    <w:div w:id="1260866567">
      <w:bodyDiv w:val="1"/>
      <w:marLeft w:val="0"/>
      <w:marRight w:val="0"/>
      <w:marTop w:val="0"/>
      <w:marBottom w:val="0"/>
      <w:divBdr>
        <w:top w:val="none" w:sz="0" w:space="0" w:color="auto"/>
        <w:left w:val="none" w:sz="0" w:space="0" w:color="auto"/>
        <w:bottom w:val="none" w:sz="0" w:space="0" w:color="auto"/>
        <w:right w:val="none" w:sz="0" w:space="0" w:color="auto"/>
      </w:divBdr>
    </w:div>
    <w:div w:id="1264876718">
      <w:bodyDiv w:val="1"/>
      <w:marLeft w:val="0"/>
      <w:marRight w:val="0"/>
      <w:marTop w:val="0"/>
      <w:marBottom w:val="0"/>
      <w:divBdr>
        <w:top w:val="none" w:sz="0" w:space="0" w:color="auto"/>
        <w:left w:val="none" w:sz="0" w:space="0" w:color="auto"/>
        <w:bottom w:val="none" w:sz="0" w:space="0" w:color="auto"/>
        <w:right w:val="none" w:sz="0" w:space="0" w:color="auto"/>
      </w:divBdr>
    </w:div>
    <w:div w:id="1268193291">
      <w:bodyDiv w:val="1"/>
      <w:marLeft w:val="0"/>
      <w:marRight w:val="0"/>
      <w:marTop w:val="0"/>
      <w:marBottom w:val="0"/>
      <w:divBdr>
        <w:top w:val="none" w:sz="0" w:space="0" w:color="auto"/>
        <w:left w:val="none" w:sz="0" w:space="0" w:color="auto"/>
        <w:bottom w:val="none" w:sz="0" w:space="0" w:color="auto"/>
        <w:right w:val="none" w:sz="0" w:space="0" w:color="auto"/>
      </w:divBdr>
    </w:div>
    <w:div w:id="1271743020">
      <w:bodyDiv w:val="1"/>
      <w:marLeft w:val="0"/>
      <w:marRight w:val="0"/>
      <w:marTop w:val="0"/>
      <w:marBottom w:val="0"/>
      <w:divBdr>
        <w:top w:val="none" w:sz="0" w:space="0" w:color="auto"/>
        <w:left w:val="none" w:sz="0" w:space="0" w:color="auto"/>
        <w:bottom w:val="none" w:sz="0" w:space="0" w:color="auto"/>
        <w:right w:val="none" w:sz="0" w:space="0" w:color="auto"/>
      </w:divBdr>
    </w:div>
    <w:div w:id="1278217422">
      <w:bodyDiv w:val="1"/>
      <w:marLeft w:val="0"/>
      <w:marRight w:val="0"/>
      <w:marTop w:val="0"/>
      <w:marBottom w:val="0"/>
      <w:divBdr>
        <w:top w:val="none" w:sz="0" w:space="0" w:color="auto"/>
        <w:left w:val="none" w:sz="0" w:space="0" w:color="auto"/>
        <w:bottom w:val="none" w:sz="0" w:space="0" w:color="auto"/>
        <w:right w:val="none" w:sz="0" w:space="0" w:color="auto"/>
      </w:divBdr>
    </w:div>
    <w:div w:id="1282607890">
      <w:bodyDiv w:val="1"/>
      <w:marLeft w:val="0"/>
      <w:marRight w:val="0"/>
      <w:marTop w:val="0"/>
      <w:marBottom w:val="0"/>
      <w:divBdr>
        <w:top w:val="none" w:sz="0" w:space="0" w:color="auto"/>
        <w:left w:val="none" w:sz="0" w:space="0" w:color="auto"/>
        <w:bottom w:val="none" w:sz="0" w:space="0" w:color="auto"/>
        <w:right w:val="none" w:sz="0" w:space="0" w:color="auto"/>
      </w:divBdr>
    </w:div>
    <w:div w:id="1282801730">
      <w:bodyDiv w:val="1"/>
      <w:marLeft w:val="0"/>
      <w:marRight w:val="0"/>
      <w:marTop w:val="0"/>
      <w:marBottom w:val="0"/>
      <w:divBdr>
        <w:top w:val="none" w:sz="0" w:space="0" w:color="auto"/>
        <w:left w:val="none" w:sz="0" w:space="0" w:color="auto"/>
        <w:bottom w:val="none" w:sz="0" w:space="0" w:color="auto"/>
        <w:right w:val="none" w:sz="0" w:space="0" w:color="auto"/>
      </w:divBdr>
    </w:div>
    <w:div w:id="1285042320">
      <w:bodyDiv w:val="1"/>
      <w:marLeft w:val="0"/>
      <w:marRight w:val="0"/>
      <w:marTop w:val="0"/>
      <w:marBottom w:val="0"/>
      <w:divBdr>
        <w:top w:val="none" w:sz="0" w:space="0" w:color="auto"/>
        <w:left w:val="none" w:sz="0" w:space="0" w:color="auto"/>
        <w:bottom w:val="none" w:sz="0" w:space="0" w:color="auto"/>
        <w:right w:val="none" w:sz="0" w:space="0" w:color="auto"/>
      </w:divBdr>
    </w:div>
    <w:div w:id="1288663197">
      <w:bodyDiv w:val="1"/>
      <w:marLeft w:val="0"/>
      <w:marRight w:val="0"/>
      <w:marTop w:val="0"/>
      <w:marBottom w:val="0"/>
      <w:divBdr>
        <w:top w:val="none" w:sz="0" w:space="0" w:color="auto"/>
        <w:left w:val="none" w:sz="0" w:space="0" w:color="auto"/>
        <w:bottom w:val="none" w:sz="0" w:space="0" w:color="auto"/>
        <w:right w:val="none" w:sz="0" w:space="0" w:color="auto"/>
      </w:divBdr>
    </w:div>
    <w:div w:id="1290670310">
      <w:bodyDiv w:val="1"/>
      <w:marLeft w:val="0"/>
      <w:marRight w:val="0"/>
      <w:marTop w:val="0"/>
      <w:marBottom w:val="0"/>
      <w:divBdr>
        <w:top w:val="none" w:sz="0" w:space="0" w:color="auto"/>
        <w:left w:val="none" w:sz="0" w:space="0" w:color="auto"/>
        <w:bottom w:val="none" w:sz="0" w:space="0" w:color="auto"/>
        <w:right w:val="none" w:sz="0" w:space="0" w:color="auto"/>
      </w:divBdr>
    </w:div>
    <w:div w:id="1302223056">
      <w:bodyDiv w:val="1"/>
      <w:marLeft w:val="0"/>
      <w:marRight w:val="0"/>
      <w:marTop w:val="0"/>
      <w:marBottom w:val="0"/>
      <w:divBdr>
        <w:top w:val="none" w:sz="0" w:space="0" w:color="auto"/>
        <w:left w:val="none" w:sz="0" w:space="0" w:color="auto"/>
        <w:bottom w:val="none" w:sz="0" w:space="0" w:color="auto"/>
        <w:right w:val="none" w:sz="0" w:space="0" w:color="auto"/>
      </w:divBdr>
    </w:div>
    <w:div w:id="1302883676">
      <w:bodyDiv w:val="1"/>
      <w:marLeft w:val="0"/>
      <w:marRight w:val="0"/>
      <w:marTop w:val="0"/>
      <w:marBottom w:val="0"/>
      <w:divBdr>
        <w:top w:val="none" w:sz="0" w:space="0" w:color="auto"/>
        <w:left w:val="none" w:sz="0" w:space="0" w:color="auto"/>
        <w:bottom w:val="none" w:sz="0" w:space="0" w:color="auto"/>
        <w:right w:val="none" w:sz="0" w:space="0" w:color="auto"/>
      </w:divBdr>
      <w:divsChild>
        <w:div w:id="1457068776">
          <w:marLeft w:val="0"/>
          <w:marRight w:val="0"/>
          <w:marTop w:val="0"/>
          <w:marBottom w:val="0"/>
          <w:divBdr>
            <w:top w:val="none" w:sz="0" w:space="0" w:color="auto"/>
            <w:left w:val="none" w:sz="0" w:space="0" w:color="auto"/>
            <w:bottom w:val="none" w:sz="0" w:space="0" w:color="auto"/>
            <w:right w:val="none" w:sz="0" w:space="0" w:color="auto"/>
          </w:divBdr>
          <w:divsChild>
            <w:div w:id="48281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390151">
      <w:bodyDiv w:val="1"/>
      <w:marLeft w:val="0"/>
      <w:marRight w:val="0"/>
      <w:marTop w:val="0"/>
      <w:marBottom w:val="0"/>
      <w:divBdr>
        <w:top w:val="none" w:sz="0" w:space="0" w:color="auto"/>
        <w:left w:val="none" w:sz="0" w:space="0" w:color="auto"/>
        <w:bottom w:val="none" w:sz="0" w:space="0" w:color="auto"/>
        <w:right w:val="none" w:sz="0" w:space="0" w:color="auto"/>
      </w:divBdr>
    </w:div>
    <w:div w:id="1313218200">
      <w:bodyDiv w:val="1"/>
      <w:marLeft w:val="0"/>
      <w:marRight w:val="0"/>
      <w:marTop w:val="0"/>
      <w:marBottom w:val="0"/>
      <w:divBdr>
        <w:top w:val="none" w:sz="0" w:space="0" w:color="auto"/>
        <w:left w:val="none" w:sz="0" w:space="0" w:color="auto"/>
        <w:bottom w:val="none" w:sz="0" w:space="0" w:color="auto"/>
        <w:right w:val="none" w:sz="0" w:space="0" w:color="auto"/>
      </w:divBdr>
    </w:div>
    <w:div w:id="1314870085">
      <w:bodyDiv w:val="1"/>
      <w:marLeft w:val="0"/>
      <w:marRight w:val="0"/>
      <w:marTop w:val="0"/>
      <w:marBottom w:val="0"/>
      <w:divBdr>
        <w:top w:val="none" w:sz="0" w:space="0" w:color="auto"/>
        <w:left w:val="none" w:sz="0" w:space="0" w:color="auto"/>
        <w:bottom w:val="none" w:sz="0" w:space="0" w:color="auto"/>
        <w:right w:val="none" w:sz="0" w:space="0" w:color="auto"/>
      </w:divBdr>
    </w:div>
    <w:div w:id="1318265789">
      <w:bodyDiv w:val="1"/>
      <w:marLeft w:val="0"/>
      <w:marRight w:val="0"/>
      <w:marTop w:val="0"/>
      <w:marBottom w:val="0"/>
      <w:divBdr>
        <w:top w:val="none" w:sz="0" w:space="0" w:color="auto"/>
        <w:left w:val="none" w:sz="0" w:space="0" w:color="auto"/>
        <w:bottom w:val="none" w:sz="0" w:space="0" w:color="auto"/>
        <w:right w:val="none" w:sz="0" w:space="0" w:color="auto"/>
      </w:divBdr>
    </w:div>
    <w:div w:id="1323970109">
      <w:bodyDiv w:val="1"/>
      <w:marLeft w:val="0"/>
      <w:marRight w:val="0"/>
      <w:marTop w:val="0"/>
      <w:marBottom w:val="0"/>
      <w:divBdr>
        <w:top w:val="none" w:sz="0" w:space="0" w:color="auto"/>
        <w:left w:val="none" w:sz="0" w:space="0" w:color="auto"/>
        <w:bottom w:val="none" w:sz="0" w:space="0" w:color="auto"/>
        <w:right w:val="none" w:sz="0" w:space="0" w:color="auto"/>
      </w:divBdr>
    </w:div>
    <w:div w:id="1339965941">
      <w:bodyDiv w:val="1"/>
      <w:marLeft w:val="0"/>
      <w:marRight w:val="0"/>
      <w:marTop w:val="0"/>
      <w:marBottom w:val="0"/>
      <w:divBdr>
        <w:top w:val="none" w:sz="0" w:space="0" w:color="auto"/>
        <w:left w:val="none" w:sz="0" w:space="0" w:color="auto"/>
        <w:bottom w:val="none" w:sz="0" w:space="0" w:color="auto"/>
        <w:right w:val="none" w:sz="0" w:space="0" w:color="auto"/>
      </w:divBdr>
    </w:div>
    <w:div w:id="1341464573">
      <w:bodyDiv w:val="1"/>
      <w:marLeft w:val="0"/>
      <w:marRight w:val="0"/>
      <w:marTop w:val="0"/>
      <w:marBottom w:val="0"/>
      <w:divBdr>
        <w:top w:val="none" w:sz="0" w:space="0" w:color="auto"/>
        <w:left w:val="none" w:sz="0" w:space="0" w:color="auto"/>
        <w:bottom w:val="none" w:sz="0" w:space="0" w:color="auto"/>
        <w:right w:val="none" w:sz="0" w:space="0" w:color="auto"/>
      </w:divBdr>
    </w:div>
    <w:div w:id="1353921840">
      <w:bodyDiv w:val="1"/>
      <w:marLeft w:val="0"/>
      <w:marRight w:val="0"/>
      <w:marTop w:val="0"/>
      <w:marBottom w:val="0"/>
      <w:divBdr>
        <w:top w:val="none" w:sz="0" w:space="0" w:color="auto"/>
        <w:left w:val="none" w:sz="0" w:space="0" w:color="auto"/>
        <w:bottom w:val="none" w:sz="0" w:space="0" w:color="auto"/>
        <w:right w:val="none" w:sz="0" w:space="0" w:color="auto"/>
      </w:divBdr>
    </w:div>
    <w:div w:id="1366522347">
      <w:bodyDiv w:val="1"/>
      <w:marLeft w:val="0"/>
      <w:marRight w:val="0"/>
      <w:marTop w:val="0"/>
      <w:marBottom w:val="0"/>
      <w:divBdr>
        <w:top w:val="none" w:sz="0" w:space="0" w:color="auto"/>
        <w:left w:val="none" w:sz="0" w:space="0" w:color="auto"/>
        <w:bottom w:val="none" w:sz="0" w:space="0" w:color="auto"/>
        <w:right w:val="none" w:sz="0" w:space="0" w:color="auto"/>
      </w:divBdr>
    </w:div>
    <w:div w:id="1374814843">
      <w:bodyDiv w:val="1"/>
      <w:marLeft w:val="0"/>
      <w:marRight w:val="0"/>
      <w:marTop w:val="0"/>
      <w:marBottom w:val="0"/>
      <w:divBdr>
        <w:top w:val="none" w:sz="0" w:space="0" w:color="auto"/>
        <w:left w:val="none" w:sz="0" w:space="0" w:color="auto"/>
        <w:bottom w:val="none" w:sz="0" w:space="0" w:color="auto"/>
        <w:right w:val="none" w:sz="0" w:space="0" w:color="auto"/>
      </w:divBdr>
    </w:div>
    <w:div w:id="1382559043">
      <w:bodyDiv w:val="1"/>
      <w:marLeft w:val="0"/>
      <w:marRight w:val="0"/>
      <w:marTop w:val="0"/>
      <w:marBottom w:val="0"/>
      <w:divBdr>
        <w:top w:val="none" w:sz="0" w:space="0" w:color="auto"/>
        <w:left w:val="none" w:sz="0" w:space="0" w:color="auto"/>
        <w:bottom w:val="none" w:sz="0" w:space="0" w:color="auto"/>
        <w:right w:val="none" w:sz="0" w:space="0" w:color="auto"/>
      </w:divBdr>
    </w:div>
    <w:div w:id="1394040507">
      <w:bodyDiv w:val="1"/>
      <w:marLeft w:val="0"/>
      <w:marRight w:val="0"/>
      <w:marTop w:val="0"/>
      <w:marBottom w:val="0"/>
      <w:divBdr>
        <w:top w:val="none" w:sz="0" w:space="0" w:color="auto"/>
        <w:left w:val="none" w:sz="0" w:space="0" w:color="auto"/>
        <w:bottom w:val="none" w:sz="0" w:space="0" w:color="auto"/>
        <w:right w:val="none" w:sz="0" w:space="0" w:color="auto"/>
      </w:divBdr>
    </w:div>
    <w:div w:id="1395929540">
      <w:bodyDiv w:val="1"/>
      <w:marLeft w:val="0"/>
      <w:marRight w:val="0"/>
      <w:marTop w:val="0"/>
      <w:marBottom w:val="0"/>
      <w:divBdr>
        <w:top w:val="none" w:sz="0" w:space="0" w:color="auto"/>
        <w:left w:val="none" w:sz="0" w:space="0" w:color="auto"/>
        <w:bottom w:val="none" w:sz="0" w:space="0" w:color="auto"/>
        <w:right w:val="none" w:sz="0" w:space="0" w:color="auto"/>
      </w:divBdr>
    </w:div>
    <w:div w:id="1406298672">
      <w:bodyDiv w:val="1"/>
      <w:marLeft w:val="0"/>
      <w:marRight w:val="0"/>
      <w:marTop w:val="0"/>
      <w:marBottom w:val="0"/>
      <w:divBdr>
        <w:top w:val="none" w:sz="0" w:space="0" w:color="auto"/>
        <w:left w:val="none" w:sz="0" w:space="0" w:color="auto"/>
        <w:bottom w:val="none" w:sz="0" w:space="0" w:color="auto"/>
        <w:right w:val="none" w:sz="0" w:space="0" w:color="auto"/>
      </w:divBdr>
    </w:div>
    <w:div w:id="1414669168">
      <w:bodyDiv w:val="1"/>
      <w:marLeft w:val="0"/>
      <w:marRight w:val="0"/>
      <w:marTop w:val="0"/>
      <w:marBottom w:val="0"/>
      <w:divBdr>
        <w:top w:val="none" w:sz="0" w:space="0" w:color="auto"/>
        <w:left w:val="none" w:sz="0" w:space="0" w:color="auto"/>
        <w:bottom w:val="none" w:sz="0" w:space="0" w:color="auto"/>
        <w:right w:val="none" w:sz="0" w:space="0" w:color="auto"/>
      </w:divBdr>
    </w:div>
    <w:div w:id="1421559590">
      <w:bodyDiv w:val="1"/>
      <w:marLeft w:val="0"/>
      <w:marRight w:val="0"/>
      <w:marTop w:val="0"/>
      <w:marBottom w:val="0"/>
      <w:divBdr>
        <w:top w:val="none" w:sz="0" w:space="0" w:color="auto"/>
        <w:left w:val="none" w:sz="0" w:space="0" w:color="auto"/>
        <w:bottom w:val="none" w:sz="0" w:space="0" w:color="auto"/>
        <w:right w:val="none" w:sz="0" w:space="0" w:color="auto"/>
      </w:divBdr>
    </w:div>
    <w:div w:id="1422142381">
      <w:bodyDiv w:val="1"/>
      <w:marLeft w:val="0"/>
      <w:marRight w:val="0"/>
      <w:marTop w:val="0"/>
      <w:marBottom w:val="0"/>
      <w:divBdr>
        <w:top w:val="none" w:sz="0" w:space="0" w:color="auto"/>
        <w:left w:val="none" w:sz="0" w:space="0" w:color="auto"/>
        <w:bottom w:val="none" w:sz="0" w:space="0" w:color="auto"/>
        <w:right w:val="none" w:sz="0" w:space="0" w:color="auto"/>
      </w:divBdr>
    </w:div>
    <w:div w:id="1424106138">
      <w:bodyDiv w:val="1"/>
      <w:marLeft w:val="0"/>
      <w:marRight w:val="0"/>
      <w:marTop w:val="0"/>
      <w:marBottom w:val="0"/>
      <w:divBdr>
        <w:top w:val="none" w:sz="0" w:space="0" w:color="auto"/>
        <w:left w:val="none" w:sz="0" w:space="0" w:color="auto"/>
        <w:bottom w:val="none" w:sz="0" w:space="0" w:color="auto"/>
        <w:right w:val="none" w:sz="0" w:space="0" w:color="auto"/>
      </w:divBdr>
    </w:div>
    <w:div w:id="1424568462">
      <w:bodyDiv w:val="1"/>
      <w:marLeft w:val="0"/>
      <w:marRight w:val="0"/>
      <w:marTop w:val="0"/>
      <w:marBottom w:val="0"/>
      <w:divBdr>
        <w:top w:val="none" w:sz="0" w:space="0" w:color="auto"/>
        <w:left w:val="none" w:sz="0" w:space="0" w:color="auto"/>
        <w:bottom w:val="none" w:sz="0" w:space="0" w:color="auto"/>
        <w:right w:val="none" w:sz="0" w:space="0" w:color="auto"/>
      </w:divBdr>
    </w:div>
    <w:div w:id="1425997946">
      <w:bodyDiv w:val="1"/>
      <w:marLeft w:val="0"/>
      <w:marRight w:val="0"/>
      <w:marTop w:val="0"/>
      <w:marBottom w:val="0"/>
      <w:divBdr>
        <w:top w:val="none" w:sz="0" w:space="0" w:color="auto"/>
        <w:left w:val="none" w:sz="0" w:space="0" w:color="auto"/>
        <w:bottom w:val="none" w:sz="0" w:space="0" w:color="auto"/>
        <w:right w:val="none" w:sz="0" w:space="0" w:color="auto"/>
      </w:divBdr>
    </w:div>
    <w:div w:id="1432697334">
      <w:bodyDiv w:val="1"/>
      <w:marLeft w:val="0"/>
      <w:marRight w:val="0"/>
      <w:marTop w:val="0"/>
      <w:marBottom w:val="0"/>
      <w:divBdr>
        <w:top w:val="none" w:sz="0" w:space="0" w:color="auto"/>
        <w:left w:val="none" w:sz="0" w:space="0" w:color="auto"/>
        <w:bottom w:val="none" w:sz="0" w:space="0" w:color="auto"/>
        <w:right w:val="none" w:sz="0" w:space="0" w:color="auto"/>
      </w:divBdr>
    </w:div>
    <w:div w:id="1433014079">
      <w:bodyDiv w:val="1"/>
      <w:marLeft w:val="0"/>
      <w:marRight w:val="0"/>
      <w:marTop w:val="0"/>
      <w:marBottom w:val="0"/>
      <w:divBdr>
        <w:top w:val="none" w:sz="0" w:space="0" w:color="auto"/>
        <w:left w:val="none" w:sz="0" w:space="0" w:color="auto"/>
        <w:bottom w:val="none" w:sz="0" w:space="0" w:color="auto"/>
        <w:right w:val="none" w:sz="0" w:space="0" w:color="auto"/>
      </w:divBdr>
    </w:div>
    <w:div w:id="1435595933">
      <w:bodyDiv w:val="1"/>
      <w:marLeft w:val="0"/>
      <w:marRight w:val="0"/>
      <w:marTop w:val="0"/>
      <w:marBottom w:val="0"/>
      <w:divBdr>
        <w:top w:val="none" w:sz="0" w:space="0" w:color="auto"/>
        <w:left w:val="none" w:sz="0" w:space="0" w:color="auto"/>
        <w:bottom w:val="none" w:sz="0" w:space="0" w:color="auto"/>
        <w:right w:val="none" w:sz="0" w:space="0" w:color="auto"/>
      </w:divBdr>
    </w:div>
    <w:div w:id="1438480711">
      <w:bodyDiv w:val="1"/>
      <w:marLeft w:val="0"/>
      <w:marRight w:val="0"/>
      <w:marTop w:val="0"/>
      <w:marBottom w:val="0"/>
      <w:divBdr>
        <w:top w:val="none" w:sz="0" w:space="0" w:color="auto"/>
        <w:left w:val="none" w:sz="0" w:space="0" w:color="auto"/>
        <w:bottom w:val="none" w:sz="0" w:space="0" w:color="auto"/>
        <w:right w:val="none" w:sz="0" w:space="0" w:color="auto"/>
      </w:divBdr>
    </w:div>
    <w:div w:id="1439177977">
      <w:bodyDiv w:val="1"/>
      <w:marLeft w:val="0"/>
      <w:marRight w:val="0"/>
      <w:marTop w:val="0"/>
      <w:marBottom w:val="0"/>
      <w:divBdr>
        <w:top w:val="none" w:sz="0" w:space="0" w:color="auto"/>
        <w:left w:val="none" w:sz="0" w:space="0" w:color="auto"/>
        <w:bottom w:val="none" w:sz="0" w:space="0" w:color="auto"/>
        <w:right w:val="none" w:sz="0" w:space="0" w:color="auto"/>
      </w:divBdr>
    </w:div>
    <w:div w:id="1442533541">
      <w:bodyDiv w:val="1"/>
      <w:marLeft w:val="0"/>
      <w:marRight w:val="0"/>
      <w:marTop w:val="0"/>
      <w:marBottom w:val="0"/>
      <w:divBdr>
        <w:top w:val="none" w:sz="0" w:space="0" w:color="auto"/>
        <w:left w:val="none" w:sz="0" w:space="0" w:color="auto"/>
        <w:bottom w:val="none" w:sz="0" w:space="0" w:color="auto"/>
        <w:right w:val="none" w:sz="0" w:space="0" w:color="auto"/>
      </w:divBdr>
    </w:div>
    <w:div w:id="1451390000">
      <w:bodyDiv w:val="1"/>
      <w:marLeft w:val="0"/>
      <w:marRight w:val="0"/>
      <w:marTop w:val="0"/>
      <w:marBottom w:val="0"/>
      <w:divBdr>
        <w:top w:val="none" w:sz="0" w:space="0" w:color="auto"/>
        <w:left w:val="none" w:sz="0" w:space="0" w:color="auto"/>
        <w:bottom w:val="none" w:sz="0" w:space="0" w:color="auto"/>
        <w:right w:val="none" w:sz="0" w:space="0" w:color="auto"/>
      </w:divBdr>
    </w:div>
    <w:div w:id="1455178102">
      <w:bodyDiv w:val="1"/>
      <w:marLeft w:val="0"/>
      <w:marRight w:val="0"/>
      <w:marTop w:val="0"/>
      <w:marBottom w:val="0"/>
      <w:divBdr>
        <w:top w:val="none" w:sz="0" w:space="0" w:color="auto"/>
        <w:left w:val="none" w:sz="0" w:space="0" w:color="auto"/>
        <w:bottom w:val="none" w:sz="0" w:space="0" w:color="auto"/>
        <w:right w:val="none" w:sz="0" w:space="0" w:color="auto"/>
      </w:divBdr>
    </w:div>
    <w:div w:id="1469939123">
      <w:bodyDiv w:val="1"/>
      <w:marLeft w:val="0"/>
      <w:marRight w:val="0"/>
      <w:marTop w:val="0"/>
      <w:marBottom w:val="0"/>
      <w:divBdr>
        <w:top w:val="none" w:sz="0" w:space="0" w:color="auto"/>
        <w:left w:val="none" w:sz="0" w:space="0" w:color="auto"/>
        <w:bottom w:val="none" w:sz="0" w:space="0" w:color="auto"/>
        <w:right w:val="none" w:sz="0" w:space="0" w:color="auto"/>
      </w:divBdr>
    </w:div>
    <w:div w:id="1471632309">
      <w:bodyDiv w:val="1"/>
      <w:marLeft w:val="0"/>
      <w:marRight w:val="0"/>
      <w:marTop w:val="0"/>
      <w:marBottom w:val="0"/>
      <w:divBdr>
        <w:top w:val="none" w:sz="0" w:space="0" w:color="auto"/>
        <w:left w:val="none" w:sz="0" w:space="0" w:color="auto"/>
        <w:bottom w:val="none" w:sz="0" w:space="0" w:color="auto"/>
        <w:right w:val="none" w:sz="0" w:space="0" w:color="auto"/>
      </w:divBdr>
    </w:div>
    <w:div w:id="1473055586">
      <w:bodyDiv w:val="1"/>
      <w:marLeft w:val="0"/>
      <w:marRight w:val="0"/>
      <w:marTop w:val="0"/>
      <w:marBottom w:val="0"/>
      <w:divBdr>
        <w:top w:val="none" w:sz="0" w:space="0" w:color="auto"/>
        <w:left w:val="none" w:sz="0" w:space="0" w:color="auto"/>
        <w:bottom w:val="none" w:sz="0" w:space="0" w:color="auto"/>
        <w:right w:val="none" w:sz="0" w:space="0" w:color="auto"/>
      </w:divBdr>
    </w:div>
    <w:div w:id="1476340377">
      <w:bodyDiv w:val="1"/>
      <w:marLeft w:val="0"/>
      <w:marRight w:val="0"/>
      <w:marTop w:val="0"/>
      <w:marBottom w:val="0"/>
      <w:divBdr>
        <w:top w:val="none" w:sz="0" w:space="0" w:color="auto"/>
        <w:left w:val="none" w:sz="0" w:space="0" w:color="auto"/>
        <w:bottom w:val="none" w:sz="0" w:space="0" w:color="auto"/>
        <w:right w:val="none" w:sz="0" w:space="0" w:color="auto"/>
      </w:divBdr>
    </w:div>
    <w:div w:id="1480883989">
      <w:bodyDiv w:val="1"/>
      <w:marLeft w:val="0"/>
      <w:marRight w:val="0"/>
      <w:marTop w:val="0"/>
      <w:marBottom w:val="0"/>
      <w:divBdr>
        <w:top w:val="none" w:sz="0" w:space="0" w:color="auto"/>
        <w:left w:val="none" w:sz="0" w:space="0" w:color="auto"/>
        <w:bottom w:val="none" w:sz="0" w:space="0" w:color="auto"/>
        <w:right w:val="none" w:sz="0" w:space="0" w:color="auto"/>
      </w:divBdr>
    </w:div>
    <w:div w:id="1482428859">
      <w:bodyDiv w:val="1"/>
      <w:marLeft w:val="0"/>
      <w:marRight w:val="0"/>
      <w:marTop w:val="0"/>
      <w:marBottom w:val="0"/>
      <w:divBdr>
        <w:top w:val="none" w:sz="0" w:space="0" w:color="auto"/>
        <w:left w:val="none" w:sz="0" w:space="0" w:color="auto"/>
        <w:bottom w:val="none" w:sz="0" w:space="0" w:color="auto"/>
        <w:right w:val="none" w:sz="0" w:space="0" w:color="auto"/>
      </w:divBdr>
    </w:div>
    <w:div w:id="1488016307">
      <w:bodyDiv w:val="1"/>
      <w:marLeft w:val="0"/>
      <w:marRight w:val="0"/>
      <w:marTop w:val="0"/>
      <w:marBottom w:val="0"/>
      <w:divBdr>
        <w:top w:val="none" w:sz="0" w:space="0" w:color="auto"/>
        <w:left w:val="none" w:sz="0" w:space="0" w:color="auto"/>
        <w:bottom w:val="none" w:sz="0" w:space="0" w:color="auto"/>
        <w:right w:val="none" w:sz="0" w:space="0" w:color="auto"/>
      </w:divBdr>
    </w:div>
    <w:div w:id="1491675846">
      <w:bodyDiv w:val="1"/>
      <w:marLeft w:val="0"/>
      <w:marRight w:val="0"/>
      <w:marTop w:val="0"/>
      <w:marBottom w:val="0"/>
      <w:divBdr>
        <w:top w:val="none" w:sz="0" w:space="0" w:color="auto"/>
        <w:left w:val="none" w:sz="0" w:space="0" w:color="auto"/>
        <w:bottom w:val="none" w:sz="0" w:space="0" w:color="auto"/>
        <w:right w:val="none" w:sz="0" w:space="0" w:color="auto"/>
      </w:divBdr>
    </w:div>
    <w:div w:id="1494032952">
      <w:bodyDiv w:val="1"/>
      <w:marLeft w:val="0"/>
      <w:marRight w:val="0"/>
      <w:marTop w:val="0"/>
      <w:marBottom w:val="0"/>
      <w:divBdr>
        <w:top w:val="none" w:sz="0" w:space="0" w:color="auto"/>
        <w:left w:val="none" w:sz="0" w:space="0" w:color="auto"/>
        <w:bottom w:val="none" w:sz="0" w:space="0" w:color="auto"/>
        <w:right w:val="none" w:sz="0" w:space="0" w:color="auto"/>
      </w:divBdr>
    </w:div>
    <w:div w:id="1502231791">
      <w:bodyDiv w:val="1"/>
      <w:marLeft w:val="0"/>
      <w:marRight w:val="0"/>
      <w:marTop w:val="0"/>
      <w:marBottom w:val="0"/>
      <w:divBdr>
        <w:top w:val="none" w:sz="0" w:space="0" w:color="auto"/>
        <w:left w:val="none" w:sz="0" w:space="0" w:color="auto"/>
        <w:bottom w:val="none" w:sz="0" w:space="0" w:color="auto"/>
        <w:right w:val="none" w:sz="0" w:space="0" w:color="auto"/>
      </w:divBdr>
    </w:div>
    <w:div w:id="1507210120">
      <w:bodyDiv w:val="1"/>
      <w:marLeft w:val="0"/>
      <w:marRight w:val="0"/>
      <w:marTop w:val="0"/>
      <w:marBottom w:val="0"/>
      <w:divBdr>
        <w:top w:val="none" w:sz="0" w:space="0" w:color="auto"/>
        <w:left w:val="none" w:sz="0" w:space="0" w:color="auto"/>
        <w:bottom w:val="none" w:sz="0" w:space="0" w:color="auto"/>
        <w:right w:val="none" w:sz="0" w:space="0" w:color="auto"/>
      </w:divBdr>
    </w:div>
    <w:div w:id="1507984457">
      <w:bodyDiv w:val="1"/>
      <w:marLeft w:val="0"/>
      <w:marRight w:val="0"/>
      <w:marTop w:val="0"/>
      <w:marBottom w:val="0"/>
      <w:divBdr>
        <w:top w:val="none" w:sz="0" w:space="0" w:color="auto"/>
        <w:left w:val="none" w:sz="0" w:space="0" w:color="auto"/>
        <w:bottom w:val="none" w:sz="0" w:space="0" w:color="auto"/>
        <w:right w:val="none" w:sz="0" w:space="0" w:color="auto"/>
      </w:divBdr>
    </w:div>
    <w:div w:id="1510950286">
      <w:bodyDiv w:val="1"/>
      <w:marLeft w:val="0"/>
      <w:marRight w:val="0"/>
      <w:marTop w:val="0"/>
      <w:marBottom w:val="0"/>
      <w:divBdr>
        <w:top w:val="none" w:sz="0" w:space="0" w:color="auto"/>
        <w:left w:val="none" w:sz="0" w:space="0" w:color="auto"/>
        <w:bottom w:val="none" w:sz="0" w:space="0" w:color="auto"/>
        <w:right w:val="none" w:sz="0" w:space="0" w:color="auto"/>
      </w:divBdr>
    </w:div>
    <w:div w:id="1512378837">
      <w:bodyDiv w:val="1"/>
      <w:marLeft w:val="0"/>
      <w:marRight w:val="0"/>
      <w:marTop w:val="0"/>
      <w:marBottom w:val="0"/>
      <w:divBdr>
        <w:top w:val="none" w:sz="0" w:space="0" w:color="auto"/>
        <w:left w:val="none" w:sz="0" w:space="0" w:color="auto"/>
        <w:bottom w:val="none" w:sz="0" w:space="0" w:color="auto"/>
        <w:right w:val="none" w:sz="0" w:space="0" w:color="auto"/>
      </w:divBdr>
    </w:div>
    <w:div w:id="1520510597">
      <w:bodyDiv w:val="1"/>
      <w:marLeft w:val="0"/>
      <w:marRight w:val="0"/>
      <w:marTop w:val="0"/>
      <w:marBottom w:val="0"/>
      <w:divBdr>
        <w:top w:val="none" w:sz="0" w:space="0" w:color="auto"/>
        <w:left w:val="none" w:sz="0" w:space="0" w:color="auto"/>
        <w:bottom w:val="none" w:sz="0" w:space="0" w:color="auto"/>
        <w:right w:val="none" w:sz="0" w:space="0" w:color="auto"/>
      </w:divBdr>
    </w:div>
    <w:div w:id="1521504601">
      <w:bodyDiv w:val="1"/>
      <w:marLeft w:val="0"/>
      <w:marRight w:val="0"/>
      <w:marTop w:val="0"/>
      <w:marBottom w:val="0"/>
      <w:divBdr>
        <w:top w:val="none" w:sz="0" w:space="0" w:color="auto"/>
        <w:left w:val="none" w:sz="0" w:space="0" w:color="auto"/>
        <w:bottom w:val="none" w:sz="0" w:space="0" w:color="auto"/>
        <w:right w:val="none" w:sz="0" w:space="0" w:color="auto"/>
      </w:divBdr>
    </w:div>
    <w:div w:id="1522816700">
      <w:bodyDiv w:val="1"/>
      <w:marLeft w:val="0"/>
      <w:marRight w:val="0"/>
      <w:marTop w:val="0"/>
      <w:marBottom w:val="0"/>
      <w:divBdr>
        <w:top w:val="none" w:sz="0" w:space="0" w:color="auto"/>
        <w:left w:val="none" w:sz="0" w:space="0" w:color="auto"/>
        <w:bottom w:val="none" w:sz="0" w:space="0" w:color="auto"/>
        <w:right w:val="none" w:sz="0" w:space="0" w:color="auto"/>
      </w:divBdr>
    </w:div>
    <w:div w:id="1524050325">
      <w:bodyDiv w:val="1"/>
      <w:marLeft w:val="0"/>
      <w:marRight w:val="0"/>
      <w:marTop w:val="0"/>
      <w:marBottom w:val="0"/>
      <w:divBdr>
        <w:top w:val="none" w:sz="0" w:space="0" w:color="auto"/>
        <w:left w:val="none" w:sz="0" w:space="0" w:color="auto"/>
        <w:bottom w:val="none" w:sz="0" w:space="0" w:color="auto"/>
        <w:right w:val="none" w:sz="0" w:space="0" w:color="auto"/>
      </w:divBdr>
    </w:div>
    <w:div w:id="1524123871">
      <w:bodyDiv w:val="1"/>
      <w:marLeft w:val="0"/>
      <w:marRight w:val="0"/>
      <w:marTop w:val="0"/>
      <w:marBottom w:val="0"/>
      <w:divBdr>
        <w:top w:val="none" w:sz="0" w:space="0" w:color="auto"/>
        <w:left w:val="none" w:sz="0" w:space="0" w:color="auto"/>
        <w:bottom w:val="none" w:sz="0" w:space="0" w:color="auto"/>
        <w:right w:val="none" w:sz="0" w:space="0" w:color="auto"/>
      </w:divBdr>
    </w:div>
    <w:div w:id="1527601648">
      <w:bodyDiv w:val="1"/>
      <w:marLeft w:val="0"/>
      <w:marRight w:val="0"/>
      <w:marTop w:val="0"/>
      <w:marBottom w:val="0"/>
      <w:divBdr>
        <w:top w:val="none" w:sz="0" w:space="0" w:color="auto"/>
        <w:left w:val="none" w:sz="0" w:space="0" w:color="auto"/>
        <w:bottom w:val="none" w:sz="0" w:space="0" w:color="auto"/>
        <w:right w:val="none" w:sz="0" w:space="0" w:color="auto"/>
      </w:divBdr>
    </w:div>
    <w:div w:id="1537934514">
      <w:bodyDiv w:val="1"/>
      <w:marLeft w:val="0"/>
      <w:marRight w:val="0"/>
      <w:marTop w:val="0"/>
      <w:marBottom w:val="0"/>
      <w:divBdr>
        <w:top w:val="none" w:sz="0" w:space="0" w:color="auto"/>
        <w:left w:val="none" w:sz="0" w:space="0" w:color="auto"/>
        <w:bottom w:val="none" w:sz="0" w:space="0" w:color="auto"/>
        <w:right w:val="none" w:sz="0" w:space="0" w:color="auto"/>
      </w:divBdr>
    </w:div>
    <w:div w:id="1541091681">
      <w:bodyDiv w:val="1"/>
      <w:marLeft w:val="0"/>
      <w:marRight w:val="0"/>
      <w:marTop w:val="0"/>
      <w:marBottom w:val="0"/>
      <w:divBdr>
        <w:top w:val="none" w:sz="0" w:space="0" w:color="auto"/>
        <w:left w:val="none" w:sz="0" w:space="0" w:color="auto"/>
        <w:bottom w:val="none" w:sz="0" w:space="0" w:color="auto"/>
        <w:right w:val="none" w:sz="0" w:space="0" w:color="auto"/>
      </w:divBdr>
    </w:div>
    <w:div w:id="1542938268">
      <w:bodyDiv w:val="1"/>
      <w:marLeft w:val="0"/>
      <w:marRight w:val="0"/>
      <w:marTop w:val="0"/>
      <w:marBottom w:val="0"/>
      <w:divBdr>
        <w:top w:val="none" w:sz="0" w:space="0" w:color="auto"/>
        <w:left w:val="none" w:sz="0" w:space="0" w:color="auto"/>
        <w:bottom w:val="none" w:sz="0" w:space="0" w:color="auto"/>
        <w:right w:val="none" w:sz="0" w:space="0" w:color="auto"/>
      </w:divBdr>
    </w:div>
    <w:div w:id="1547714569">
      <w:bodyDiv w:val="1"/>
      <w:marLeft w:val="0"/>
      <w:marRight w:val="0"/>
      <w:marTop w:val="0"/>
      <w:marBottom w:val="0"/>
      <w:divBdr>
        <w:top w:val="none" w:sz="0" w:space="0" w:color="auto"/>
        <w:left w:val="none" w:sz="0" w:space="0" w:color="auto"/>
        <w:bottom w:val="none" w:sz="0" w:space="0" w:color="auto"/>
        <w:right w:val="none" w:sz="0" w:space="0" w:color="auto"/>
      </w:divBdr>
    </w:div>
    <w:div w:id="1558665845">
      <w:bodyDiv w:val="1"/>
      <w:marLeft w:val="0"/>
      <w:marRight w:val="0"/>
      <w:marTop w:val="0"/>
      <w:marBottom w:val="0"/>
      <w:divBdr>
        <w:top w:val="none" w:sz="0" w:space="0" w:color="auto"/>
        <w:left w:val="none" w:sz="0" w:space="0" w:color="auto"/>
        <w:bottom w:val="none" w:sz="0" w:space="0" w:color="auto"/>
        <w:right w:val="none" w:sz="0" w:space="0" w:color="auto"/>
      </w:divBdr>
    </w:div>
    <w:div w:id="1559584617">
      <w:bodyDiv w:val="1"/>
      <w:marLeft w:val="0"/>
      <w:marRight w:val="0"/>
      <w:marTop w:val="0"/>
      <w:marBottom w:val="0"/>
      <w:divBdr>
        <w:top w:val="none" w:sz="0" w:space="0" w:color="auto"/>
        <w:left w:val="none" w:sz="0" w:space="0" w:color="auto"/>
        <w:bottom w:val="none" w:sz="0" w:space="0" w:color="auto"/>
        <w:right w:val="none" w:sz="0" w:space="0" w:color="auto"/>
      </w:divBdr>
    </w:div>
    <w:div w:id="1574242820">
      <w:bodyDiv w:val="1"/>
      <w:marLeft w:val="0"/>
      <w:marRight w:val="0"/>
      <w:marTop w:val="0"/>
      <w:marBottom w:val="0"/>
      <w:divBdr>
        <w:top w:val="none" w:sz="0" w:space="0" w:color="auto"/>
        <w:left w:val="none" w:sz="0" w:space="0" w:color="auto"/>
        <w:bottom w:val="none" w:sz="0" w:space="0" w:color="auto"/>
        <w:right w:val="none" w:sz="0" w:space="0" w:color="auto"/>
      </w:divBdr>
    </w:div>
    <w:div w:id="1575049533">
      <w:bodyDiv w:val="1"/>
      <w:marLeft w:val="0"/>
      <w:marRight w:val="0"/>
      <w:marTop w:val="0"/>
      <w:marBottom w:val="0"/>
      <w:divBdr>
        <w:top w:val="none" w:sz="0" w:space="0" w:color="auto"/>
        <w:left w:val="none" w:sz="0" w:space="0" w:color="auto"/>
        <w:bottom w:val="none" w:sz="0" w:space="0" w:color="auto"/>
        <w:right w:val="none" w:sz="0" w:space="0" w:color="auto"/>
      </w:divBdr>
    </w:div>
    <w:div w:id="1582719717">
      <w:bodyDiv w:val="1"/>
      <w:marLeft w:val="0"/>
      <w:marRight w:val="0"/>
      <w:marTop w:val="0"/>
      <w:marBottom w:val="0"/>
      <w:divBdr>
        <w:top w:val="none" w:sz="0" w:space="0" w:color="auto"/>
        <w:left w:val="none" w:sz="0" w:space="0" w:color="auto"/>
        <w:bottom w:val="none" w:sz="0" w:space="0" w:color="auto"/>
        <w:right w:val="none" w:sz="0" w:space="0" w:color="auto"/>
      </w:divBdr>
    </w:div>
    <w:div w:id="1591893585">
      <w:bodyDiv w:val="1"/>
      <w:marLeft w:val="0"/>
      <w:marRight w:val="0"/>
      <w:marTop w:val="0"/>
      <w:marBottom w:val="0"/>
      <w:divBdr>
        <w:top w:val="none" w:sz="0" w:space="0" w:color="auto"/>
        <w:left w:val="none" w:sz="0" w:space="0" w:color="auto"/>
        <w:bottom w:val="none" w:sz="0" w:space="0" w:color="auto"/>
        <w:right w:val="none" w:sz="0" w:space="0" w:color="auto"/>
      </w:divBdr>
    </w:div>
    <w:div w:id="1592355426">
      <w:bodyDiv w:val="1"/>
      <w:marLeft w:val="0"/>
      <w:marRight w:val="0"/>
      <w:marTop w:val="0"/>
      <w:marBottom w:val="0"/>
      <w:divBdr>
        <w:top w:val="none" w:sz="0" w:space="0" w:color="auto"/>
        <w:left w:val="none" w:sz="0" w:space="0" w:color="auto"/>
        <w:bottom w:val="none" w:sz="0" w:space="0" w:color="auto"/>
        <w:right w:val="none" w:sz="0" w:space="0" w:color="auto"/>
      </w:divBdr>
    </w:div>
    <w:div w:id="1597328997">
      <w:bodyDiv w:val="1"/>
      <w:marLeft w:val="0"/>
      <w:marRight w:val="0"/>
      <w:marTop w:val="0"/>
      <w:marBottom w:val="0"/>
      <w:divBdr>
        <w:top w:val="none" w:sz="0" w:space="0" w:color="auto"/>
        <w:left w:val="none" w:sz="0" w:space="0" w:color="auto"/>
        <w:bottom w:val="none" w:sz="0" w:space="0" w:color="auto"/>
        <w:right w:val="none" w:sz="0" w:space="0" w:color="auto"/>
      </w:divBdr>
    </w:div>
    <w:div w:id="1598752461">
      <w:bodyDiv w:val="1"/>
      <w:marLeft w:val="0"/>
      <w:marRight w:val="0"/>
      <w:marTop w:val="0"/>
      <w:marBottom w:val="0"/>
      <w:divBdr>
        <w:top w:val="none" w:sz="0" w:space="0" w:color="auto"/>
        <w:left w:val="none" w:sz="0" w:space="0" w:color="auto"/>
        <w:bottom w:val="none" w:sz="0" w:space="0" w:color="auto"/>
        <w:right w:val="none" w:sz="0" w:space="0" w:color="auto"/>
      </w:divBdr>
    </w:div>
    <w:div w:id="1601447170">
      <w:bodyDiv w:val="1"/>
      <w:marLeft w:val="0"/>
      <w:marRight w:val="0"/>
      <w:marTop w:val="0"/>
      <w:marBottom w:val="0"/>
      <w:divBdr>
        <w:top w:val="none" w:sz="0" w:space="0" w:color="auto"/>
        <w:left w:val="none" w:sz="0" w:space="0" w:color="auto"/>
        <w:bottom w:val="none" w:sz="0" w:space="0" w:color="auto"/>
        <w:right w:val="none" w:sz="0" w:space="0" w:color="auto"/>
      </w:divBdr>
    </w:div>
    <w:div w:id="1602683735">
      <w:bodyDiv w:val="1"/>
      <w:marLeft w:val="0"/>
      <w:marRight w:val="0"/>
      <w:marTop w:val="0"/>
      <w:marBottom w:val="0"/>
      <w:divBdr>
        <w:top w:val="none" w:sz="0" w:space="0" w:color="auto"/>
        <w:left w:val="none" w:sz="0" w:space="0" w:color="auto"/>
        <w:bottom w:val="none" w:sz="0" w:space="0" w:color="auto"/>
        <w:right w:val="none" w:sz="0" w:space="0" w:color="auto"/>
      </w:divBdr>
    </w:div>
    <w:div w:id="1603218176">
      <w:bodyDiv w:val="1"/>
      <w:marLeft w:val="0"/>
      <w:marRight w:val="0"/>
      <w:marTop w:val="0"/>
      <w:marBottom w:val="0"/>
      <w:divBdr>
        <w:top w:val="none" w:sz="0" w:space="0" w:color="auto"/>
        <w:left w:val="none" w:sz="0" w:space="0" w:color="auto"/>
        <w:bottom w:val="none" w:sz="0" w:space="0" w:color="auto"/>
        <w:right w:val="none" w:sz="0" w:space="0" w:color="auto"/>
      </w:divBdr>
    </w:div>
    <w:div w:id="1604649787">
      <w:bodyDiv w:val="1"/>
      <w:marLeft w:val="0"/>
      <w:marRight w:val="0"/>
      <w:marTop w:val="0"/>
      <w:marBottom w:val="0"/>
      <w:divBdr>
        <w:top w:val="none" w:sz="0" w:space="0" w:color="auto"/>
        <w:left w:val="none" w:sz="0" w:space="0" w:color="auto"/>
        <w:bottom w:val="none" w:sz="0" w:space="0" w:color="auto"/>
        <w:right w:val="none" w:sz="0" w:space="0" w:color="auto"/>
      </w:divBdr>
    </w:div>
    <w:div w:id="1605306152">
      <w:bodyDiv w:val="1"/>
      <w:marLeft w:val="0"/>
      <w:marRight w:val="0"/>
      <w:marTop w:val="0"/>
      <w:marBottom w:val="0"/>
      <w:divBdr>
        <w:top w:val="none" w:sz="0" w:space="0" w:color="auto"/>
        <w:left w:val="none" w:sz="0" w:space="0" w:color="auto"/>
        <w:bottom w:val="none" w:sz="0" w:space="0" w:color="auto"/>
        <w:right w:val="none" w:sz="0" w:space="0" w:color="auto"/>
      </w:divBdr>
    </w:div>
    <w:div w:id="1606035612">
      <w:bodyDiv w:val="1"/>
      <w:marLeft w:val="0"/>
      <w:marRight w:val="0"/>
      <w:marTop w:val="0"/>
      <w:marBottom w:val="0"/>
      <w:divBdr>
        <w:top w:val="none" w:sz="0" w:space="0" w:color="auto"/>
        <w:left w:val="none" w:sz="0" w:space="0" w:color="auto"/>
        <w:bottom w:val="none" w:sz="0" w:space="0" w:color="auto"/>
        <w:right w:val="none" w:sz="0" w:space="0" w:color="auto"/>
      </w:divBdr>
    </w:div>
    <w:div w:id="1607497410">
      <w:bodyDiv w:val="1"/>
      <w:marLeft w:val="0"/>
      <w:marRight w:val="0"/>
      <w:marTop w:val="0"/>
      <w:marBottom w:val="0"/>
      <w:divBdr>
        <w:top w:val="none" w:sz="0" w:space="0" w:color="auto"/>
        <w:left w:val="none" w:sz="0" w:space="0" w:color="auto"/>
        <w:bottom w:val="none" w:sz="0" w:space="0" w:color="auto"/>
        <w:right w:val="none" w:sz="0" w:space="0" w:color="auto"/>
      </w:divBdr>
    </w:div>
    <w:div w:id="1613434234">
      <w:bodyDiv w:val="1"/>
      <w:marLeft w:val="0"/>
      <w:marRight w:val="0"/>
      <w:marTop w:val="0"/>
      <w:marBottom w:val="0"/>
      <w:divBdr>
        <w:top w:val="none" w:sz="0" w:space="0" w:color="auto"/>
        <w:left w:val="none" w:sz="0" w:space="0" w:color="auto"/>
        <w:bottom w:val="none" w:sz="0" w:space="0" w:color="auto"/>
        <w:right w:val="none" w:sz="0" w:space="0" w:color="auto"/>
      </w:divBdr>
    </w:div>
    <w:div w:id="1614089251">
      <w:bodyDiv w:val="1"/>
      <w:marLeft w:val="0"/>
      <w:marRight w:val="0"/>
      <w:marTop w:val="0"/>
      <w:marBottom w:val="0"/>
      <w:divBdr>
        <w:top w:val="none" w:sz="0" w:space="0" w:color="auto"/>
        <w:left w:val="none" w:sz="0" w:space="0" w:color="auto"/>
        <w:bottom w:val="none" w:sz="0" w:space="0" w:color="auto"/>
        <w:right w:val="none" w:sz="0" w:space="0" w:color="auto"/>
      </w:divBdr>
    </w:div>
    <w:div w:id="1620139649">
      <w:bodyDiv w:val="1"/>
      <w:marLeft w:val="0"/>
      <w:marRight w:val="0"/>
      <w:marTop w:val="0"/>
      <w:marBottom w:val="0"/>
      <w:divBdr>
        <w:top w:val="none" w:sz="0" w:space="0" w:color="auto"/>
        <w:left w:val="none" w:sz="0" w:space="0" w:color="auto"/>
        <w:bottom w:val="none" w:sz="0" w:space="0" w:color="auto"/>
        <w:right w:val="none" w:sz="0" w:space="0" w:color="auto"/>
      </w:divBdr>
    </w:div>
    <w:div w:id="1620338106">
      <w:bodyDiv w:val="1"/>
      <w:marLeft w:val="0"/>
      <w:marRight w:val="0"/>
      <w:marTop w:val="0"/>
      <w:marBottom w:val="0"/>
      <w:divBdr>
        <w:top w:val="none" w:sz="0" w:space="0" w:color="auto"/>
        <w:left w:val="none" w:sz="0" w:space="0" w:color="auto"/>
        <w:bottom w:val="none" w:sz="0" w:space="0" w:color="auto"/>
        <w:right w:val="none" w:sz="0" w:space="0" w:color="auto"/>
      </w:divBdr>
    </w:div>
    <w:div w:id="1622103120">
      <w:bodyDiv w:val="1"/>
      <w:marLeft w:val="0"/>
      <w:marRight w:val="0"/>
      <w:marTop w:val="0"/>
      <w:marBottom w:val="0"/>
      <w:divBdr>
        <w:top w:val="none" w:sz="0" w:space="0" w:color="auto"/>
        <w:left w:val="none" w:sz="0" w:space="0" w:color="auto"/>
        <w:bottom w:val="none" w:sz="0" w:space="0" w:color="auto"/>
        <w:right w:val="none" w:sz="0" w:space="0" w:color="auto"/>
      </w:divBdr>
    </w:div>
    <w:div w:id="1622107715">
      <w:bodyDiv w:val="1"/>
      <w:marLeft w:val="0"/>
      <w:marRight w:val="0"/>
      <w:marTop w:val="0"/>
      <w:marBottom w:val="0"/>
      <w:divBdr>
        <w:top w:val="none" w:sz="0" w:space="0" w:color="auto"/>
        <w:left w:val="none" w:sz="0" w:space="0" w:color="auto"/>
        <w:bottom w:val="none" w:sz="0" w:space="0" w:color="auto"/>
        <w:right w:val="none" w:sz="0" w:space="0" w:color="auto"/>
      </w:divBdr>
    </w:div>
    <w:div w:id="1633975283">
      <w:bodyDiv w:val="1"/>
      <w:marLeft w:val="0"/>
      <w:marRight w:val="0"/>
      <w:marTop w:val="0"/>
      <w:marBottom w:val="0"/>
      <w:divBdr>
        <w:top w:val="none" w:sz="0" w:space="0" w:color="auto"/>
        <w:left w:val="none" w:sz="0" w:space="0" w:color="auto"/>
        <w:bottom w:val="none" w:sz="0" w:space="0" w:color="auto"/>
        <w:right w:val="none" w:sz="0" w:space="0" w:color="auto"/>
      </w:divBdr>
    </w:div>
    <w:div w:id="1635138941">
      <w:bodyDiv w:val="1"/>
      <w:marLeft w:val="0"/>
      <w:marRight w:val="0"/>
      <w:marTop w:val="0"/>
      <w:marBottom w:val="0"/>
      <w:divBdr>
        <w:top w:val="none" w:sz="0" w:space="0" w:color="auto"/>
        <w:left w:val="none" w:sz="0" w:space="0" w:color="auto"/>
        <w:bottom w:val="none" w:sz="0" w:space="0" w:color="auto"/>
        <w:right w:val="none" w:sz="0" w:space="0" w:color="auto"/>
      </w:divBdr>
    </w:div>
    <w:div w:id="1637179112">
      <w:bodyDiv w:val="1"/>
      <w:marLeft w:val="0"/>
      <w:marRight w:val="0"/>
      <w:marTop w:val="0"/>
      <w:marBottom w:val="0"/>
      <w:divBdr>
        <w:top w:val="none" w:sz="0" w:space="0" w:color="auto"/>
        <w:left w:val="none" w:sz="0" w:space="0" w:color="auto"/>
        <w:bottom w:val="none" w:sz="0" w:space="0" w:color="auto"/>
        <w:right w:val="none" w:sz="0" w:space="0" w:color="auto"/>
      </w:divBdr>
    </w:div>
    <w:div w:id="1640770527">
      <w:bodyDiv w:val="1"/>
      <w:marLeft w:val="0"/>
      <w:marRight w:val="0"/>
      <w:marTop w:val="0"/>
      <w:marBottom w:val="0"/>
      <w:divBdr>
        <w:top w:val="none" w:sz="0" w:space="0" w:color="auto"/>
        <w:left w:val="none" w:sz="0" w:space="0" w:color="auto"/>
        <w:bottom w:val="none" w:sz="0" w:space="0" w:color="auto"/>
        <w:right w:val="none" w:sz="0" w:space="0" w:color="auto"/>
      </w:divBdr>
    </w:div>
    <w:div w:id="1642072512">
      <w:bodyDiv w:val="1"/>
      <w:marLeft w:val="0"/>
      <w:marRight w:val="0"/>
      <w:marTop w:val="0"/>
      <w:marBottom w:val="0"/>
      <w:divBdr>
        <w:top w:val="none" w:sz="0" w:space="0" w:color="auto"/>
        <w:left w:val="none" w:sz="0" w:space="0" w:color="auto"/>
        <w:bottom w:val="none" w:sz="0" w:space="0" w:color="auto"/>
        <w:right w:val="none" w:sz="0" w:space="0" w:color="auto"/>
      </w:divBdr>
    </w:div>
    <w:div w:id="1659069821">
      <w:bodyDiv w:val="1"/>
      <w:marLeft w:val="0"/>
      <w:marRight w:val="0"/>
      <w:marTop w:val="0"/>
      <w:marBottom w:val="0"/>
      <w:divBdr>
        <w:top w:val="none" w:sz="0" w:space="0" w:color="auto"/>
        <w:left w:val="none" w:sz="0" w:space="0" w:color="auto"/>
        <w:bottom w:val="none" w:sz="0" w:space="0" w:color="auto"/>
        <w:right w:val="none" w:sz="0" w:space="0" w:color="auto"/>
      </w:divBdr>
    </w:div>
    <w:div w:id="1661229700">
      <w:bodyDiv w:val="1"/>
      <w:marLeft w:val="0"/>
      <w:marRight w:val="0"/>
      <w:marTop w:val="0"/>
      <w:marBottom w:val="0"/>
      <w:divBdr>
        <w:top w:val="none" w:sz="0" w:space="0" w:color="auto"/>
        <w:left w:val="none" w:sz="0" w:space="0" w:color="auto"/>
        <w:bottom w:val="none" w:sz="0" w:space="0" w:color="auto"/>
        <w:right w:val="none" w:sz="0" w:space="0" w:color="auto"/>
      </w:divBdr>
    </w:div>
    <w:div w:id="1679429035">
      <w:bodyDiv w:val="1"/>
      <w:marLeft w:val="0"/>
      <w:marRight w:val="0"/>
      <w:marTop w:val="0"/>
      <w:marBottom w:val="0"/>
      <w:divBdr>
        <w:top w:val="none" w:sz="0" w:space="0" w:color="auto"/>
        <w:left w:val="none" w:sz="0" w:space="0" w:color="auto"/>
        <w:bottom w:val="none" w:sz="0" w:space="0" w:color="auto"/>
        <w:right w:val="none" w:sz="0" w:space="0" w:color="auto"/>
      </w:divBdr>
    </w:div>
    <w:div w:id="1685204126">
      <w:bodyDiv w:val="1"/>
      <w:marLeft w:val="0"/>
      <w:marRight w:val="0"/>
      <w:marTop w:val="0"/>
      <w:marBottom w:val="0"/>
      <w:divBdr>
        <w:top w:val="none" w:sz="0" w:space="0" w:color="auto"/>
        <w:left w:val="none" w:sz="0" w:space="0" w:color="auto"/>
        <w:bottom w:val="none" w:sz="0" w:space="0" w:color="auto"/>
        <w:right w:val="none" w:sz="0" w:space="0" w:color="auto"/>
      </w:divBdr>
    </w:div>
    <w:div w:id="1686010282">
      <w:bodyDiv w:val="1"/>
      <w:marLeft w:val="0"/>
      <w:marRight w:val="0"/>
      <w:marTop w:val="0"/>
      <w:marBottom w:val="0"/>
      <w:divBdr>
        <w:top w:val="none" w:sz="0" w:space="0" w:color="auto"/>
        <w:left w:val="none" w:sz="0" w:space="0" w:color="auto"/>
        <w:bottom w:val="none" w:sz="0" w:space="0" w:color="auto"/>
        <w:right w:val="none" w:sz="0" w:space="0" w:color="auto"/>
      </w:divBdr>
    </w:div>
    <w:div w:id="1692217143">
      <w:bodyDiv w:val="1"/>
      <w:marLeft w:val="0"/>
      <w:marRight w:val="0"/>
      <w:marTop w:val="0"/>
      <w:marBottom w:val="0"/>
      <w:divBdr>
        <w:top w:val="none" w:sz="0" w:space="0" w:color="auto"/>
        <w:left w:val="none" w:sz="0" w:space="0" w:color="auto"/>
        <w:bottom w:val="none" w:sz="0" w:space="0" w:color="auto"/>
        <w:right w:val="none" w:sz="0" w:space="0" w:color="auto"/>
      </w:divBdr>
    </w:div>
    <w:div w:id="1692606637">
      <w:bodyDiv w:val="1"/>
      <w:marLeft w:val="0"/>
      <w:marRight w:val="0"/>
      <w:marTop w:val="0"/>
      <w:marBottom w:val="0"/>
      <w:divBdr>
        <w:top w:val="none" w:sz="0" w:space="0" w:color="auto"/>
        <w:left w:val="none" w:sz="0" w:space="0" w:color="auto"/>
        <w:bottom w:val="none" w:sz="0" w:space="0" w:color="auto"/>
        <w:right w:val="none" w:sz="0" w:space="0" w:color="auto"/>
      </w:divBdr>
    </w:div>
    <w:div w:id="1697539012">
      <w:bodyDiv w:val="1"/>
      <w:marLeft w:val="0"/>
      <w:marRight w:val="0"/>
      <w:marTop w:val="0"/>
      <w:marBottom w:val="0"/>
      <w:divBdr>
        <w:top w:val="none" w:sz="0" w:space="0" w:color="auto"/>
        <w:left w:val="none" w:sz="0" w:space="0" w:color="auto"/>
        <w:bottom w:val="none" w:sz="0" w:space="0" w:color="auto"/>
        <w:right w:val="none" w:sz="0" w:space="0" w:color="auto"/>
      </w:divBdr>
    </w:div>
    <w:div w:id="1700427778">
      <w:bodyDiv w:val="1"/>
      <w:marLeft w:val="0"/>
      <w:marRight w:val="0"/>
      <w:marTop w:val="0"/>
      <w:marBottom w:val="0"/>
      <w:divBdr>
        <w:top w:val="none" w:sz="0" w:space="0" w:color="auto"/>
        <w:left w:val="none" w:sz="0" w:space="0" w:color="auto"/>
        <w:bottom w:val="none" w:sz="0" w:space="0" w:color="auto"/>
        <w:right w:val="none" w:sz="0" w:space="0" w:color="auto"/>
      </w:divBdr>
    </w:div>
    <w:div w:id="1708409860">
      <w:bodyDiv w:val="1"/>
      <w:marLeft w:val="0"/>
      <w:marRight w:val="0"/>
      <w:marTop w:val="0"/>
      <w:marBottom w:val="0"/>
      <w:divBdr>
        <w:top w:val="none" w:sz="0" w:space="0" w:color="auto"/>
        <w:left w:val="none" w:sz="0" w:space="0" w:color="auto"/>
        <w:bottom w:val="none" w:sz="0" w:space="0" w:color="auto"/>
        <w:right w:val="none" w:sz="0" w:space="0" w:color="auto"/>
      </w:divBdr>
    </w:div>
    <w:div w:id="1709448374">
      <w:bodyDiv w:val="1"/>
      <w:marLeft w:val="0"/>
      <w:marRight w:val="0"/>
      <w:marTop w:val="0"/>
      <w:marBottom w:val="0"/>
      <w:divBdr>
        <w:top w:val="none" w:sz="0" w:space="0" w:color="auto"/>
        <w:left w:val="none" w:sz="0" w:space="0" w:color="auto"/>
        <w:bottom w:val="none" w:sz="0" w:space="0" w:color="auto"/>
        <w:right w:val="none" w:sz="0" w:space="0" w:color="auto"/>
      </w:divBdr>
    </w:div>
    <w:div w:id="1723990109">
      <w:bodyDiv w:val="1"/>
      <w:marLeft w:val="0"/>
      <w:marRight w:val="0"/>
      <w:marTop w:val="0"/>
      <w:marBottom w:val="0"/>
      <w:divBdr>
        <w:top w:val="none" w:sz="0" w:space="0" w:color="auto"/>
        <w:left w:val="none" w:sz="0" w:space="0" w:color="auto"/>
        <w:bottom w:val="none" w:sz="0" w:space="0" w:color="auto"/>
        <w:right w:val="none" w:sz="0" w:space="0" w:color="auto"/>
      </w:divBdr>
    </w:div>
    <w:div w:id="1730375247">
      <w:bodyDiv w:val="1"/>
      <w:marLeft w:val="0"/>
      <w:marRight w:val="0"/>
      <w:marTop w:val="0"/>
      <w:marBottom w:val="0"/>
      <w:divBdr>
        <w:top w:val="none" w:sz="0" w:space="0" w:color="auto"/>
        <w:left w:val="none" w:sz="0" w:space="0" w:color="auto"/>
        <w:bottom w:val="none" w:sz="0" w:space="0" w:color="auto"/>
        <w:right w:val="none" w:sz="0" w:space="0" w:color="auto"/>
      </w:divBdr>
    </w:div>
    <w:div w:id="1732657474">
      <w:bodyDiv w:val="1"/>
      <w:marLeft w:val="0"/>
      <w:marRight w:val="0"/>
      <w:marTop w:val="0"/>
      <w:marBottom w:val="0"/>
      <w:divBdr>
        <w:top w:val="none" w:sz="0" w:space="0" w:color="auto"/>
        <w:left w:val="none" w:sz="0" w:space="0" w:color="auto"/>
        <w:bottom w:val="none" w:sz="0" w:space="0" w:color="auto"/>
        <w:right w:val="none" w:sz="0" w:space="0" w:color="auto"/>
      </w:divBdr>
    </w:div>
    <w:div w:id="1734959740">
      <w:bodyDiv w:val="1"/>
      <w:marLeft w:val="0"/>
      <w:marRight w:val="0"/>
      <w:marTop w:val="0"/>
      <w:marBottom w:val="0"/>
      <w:divBdr>
        <w:top w:val="none" w:sz="0" w:space="0" w:color="auto"/>
        <w:left w:val="none" w:sz="0" w:space="0" w:color="auto"/>
        <w:bottom w:val="none" w:sz="0" w:space="0" w:color="auto"/>
        <w:right w:val="none" w:sz="0" w:space="0" w:color="auto"/>
      </w:divBdr>
    </w:div>
    <w:div w:id="1741443341">
      <w:bodyDiv w:val="1"/>
      <w:marLeft w:val="0"/>
      <w:marRight w:val="0"/>
      <w:marTop w:val="0"/>
      <w:marBottom w:val="0"/>
      <w:divBdr>
        <w:top w:val="none" w:sz="0" w:space="0" w:color="auto"/>
        <w:left w:val="none" w:sz="0" w:space="0" w:color="auto"/>
        <w:bottom w:val="none" w:sz="0" w:space="0" w:color="auto"/>
        <w:right w:val="none" w:sz="0" w:space="0" w:color="auto"/>
      </w:divBdr>
    </w:div>
    <w:div w:id="1744181417">
      <w:bodyDiv w:val="1"/>
      <w:marLeft w:val="0"/>
      <w:marRight w:val="0"/>
      <w:marTop w:val="0"/>
      <w:marBottom w:val="0"/>
      <w:divBdr>
        <w:top w:val="none" w:sz="0" w:space="0" w:color="auto"/>
        <w:left w:val="none" w:sz="0" w:space="0" w:color="auto"/>
        <w:bottom w:val="none" w:sz="0" w:space="0" w:color="auto"/>
        <w:right w:val="none" w:sz="0" w:space="0" w:color="auto"/>
      </w:divBdr>
    </w:div>
    <w:div w:id="1745370683">
      <w:bodyDiv w:val="1"/>
      <w:marLeft w:val="0"/>
      <w:marRight w:val="0"/>
      <w:marTop w:val="0"/>
      <w:marBottom w:val="0"/>
      <w:divBdr>
        <w:top w:val="none" w:sz="0" w:space="0" w:color="auto"/>
        <w:left w:val="none" w:sz="0" w:space="0" w:color="auto"/>
        <w:bottom w:val="none" w:sz="0" w:space="0" w:color="auto"/>
        <w:right w:val="none" w:sz="0" w:space="0" w:color="auto"/>
      </w:divBdr>
    </w:div>
    <w:div w:id="1761020869">
      <w:bodyDiv w:val="1"/>
      <w:marLeft w:val="0"/>
      <w:marRight w:val="0"/>
      <w:marTop w:val="0"/>
      <w:marBottom w:val="0"/>
      <w:divBdr>
        <w:top w:val="none" w:sz="0" w:space="0" w:color="auto"/>
        <w:left w:val="none" w:sz="0" w:space="0" w:color="auto"/>
        <w:bottom w:val="none" w:sz="0" w:space="0" w:color="auto"/>
        <w:right w:val="none" w:sz="0" w:space="0" w:color="auto"/>
      </w:divBdr>
    </w:div>
    <w:div w:id="1763526189">
      <w:bodyDiv w:val="1"/>
      <w:marLeft w:val="0"/>
      <w:marRight w:val="0"/>
      <w:marTop w:val="0"/>
      <w:marBottom w:val="0"/>
      <w:divBdr>
        <w:top w:val="none" w:sz="0" w:space="0" w:color="auto"/>
        <w:left w:val="none" w:sz="0" w:space="0" w:color="auto"/>
        <w:bottom w:val="none" w:sz="0" w:space="0" w:color="auto"/>
        <w:right w:val="none" w:sz="0" w:space="0" w:color="auto"/>
      </w:divBdr>
    </w:div>
    <w:div w:id="1764059947">
      <w:bodyDiv w:val="1"/>
      <w:marLeft w:val="0"/>
      <w:marRight w:val="0"/>
      <w:marTop w:val="0"/>
      <w:marBottom w:val="0"/>
      <w:divBdr>
        <w:top w:val="none" w:sz="0" w:space="0" w:color="auto"/>
        <w:left w:val="none" w:sz="0" w:space="0" w:color="auto"/>
        <w:bottom w:val="none" w:sz="0" w:space="0" w:color="auto"/>
        <w:right w:val="none" w:sz="0" w:space="0" w:color="auto"/>
      </w:divBdr>
    </w:div>
    <w:div w:id="1768959108">
      <w:bodyDiv w:val="1"/>
      <w:marLeft w:val="0"/>
      <w:marRight w:val="0"/>
      <w:marTop w:val="0"/>
      <w:marBottom w:val="0"/>
      <w:divBdr>
        <w:top w:val="none" w:sz="0" w:space="0" w:color="auto"/>
        <w:left w:val="none" w:sz="0" w:space="0" w:color="auto"/>
        <w:bottom w:val="none" w:sz="0" w:space="0" w:color="auto"/>
        <w:right w:val="none" w:sz="0" w:space="0" w:color="auto"/>
      </w:divBdr>
    </w:div>
    <w:div w:id="1770270163">
      <w:bodyDiv w:val="1"/>
      <w:marLeft w:val="0"/>
      <w:marRight w:val="0"/>
      <w:marTop w:val="0"/>
      <w:marBottom w:val="0"/>
      <w:divBdr>
        <w:top w:val="none" w:sz="0" w:space="0" w:color="auto"/>
        <w:left w:val="none" w:sz="0" w:space="0" w:color="auto"/>
        <w:bottom w:val="none" w:sz="0" w:space="0" w:color="auto"/>
        <w:right w:val="none" w:sz="0" w:space="0" w:color="auto"/>
      </w:divBdr>
    </w:div>
    <w:div w:id="1777598935">
      <w:bodyDiv w:val="1"/>
      <w:marLeft w:val="0"/>
      <w:marRight w:val="0"/>
      <w:marTop w:val="0"/>
      <w:marBottom w:val="0"/>
      <w:divBdr>
        <w:top w:val="none" w:sz="0" w:space="0" w:color="auto"/>
        <w:left w:val="none" w:sz="0" w:space="0" w:color="auto"/>
        <w:bottom w:val="none" w:sz="0" w:space="0" w:color="auto"/>
        <w:right w:val="none" w:sz="0" w:space="0" w:color="auto"/>
      </w:divBdr>
    </w:div>
    <w:div w:id="1777821946">
      <w:bodyDiv w:val="1"/>
      <w:marLeft w:val="0"/>
      <w:marRight w:val="0"/>
      <w:marTop w:val="0"/>
      <w:marBottom w:val="0"/>
      <w:divBdr>
        <w:top w:val="none" w:sz="0" w:space="0" w:color="auto"/>
        <w:left w:val="none" w:sz="0" w:space="0" w:color="auto"/>
        <w:bottom w:val="none" w:sz="0" w:space="0" w:color="auto"/>
        <w:right w:val="none" w:sz="0" w:space="0" w:color="auto"/>
      </w:divBdr>
    </w:div>
    <w:div w:id="1787195352">
      <w:bodyDiv w:val="1"/>
      <w:marLeft w:val="0"/>
      <w:marRight w:val="0"/>
      <w:marTop w:val="0"/>
      <w:marBottom w:val="0"/>
      <w:divBdr>
        <w:top w:val="none" w:sz="0" w:space="0" w:color="auto"/>
        <w:left w:val="none" w:sz="0" w:space="0" w:color="auto"/>
        <w:bottom w:val="none" w:sz="0" w:space="0" w:color="auto"/>
        <w:right w:val="none" w:sz="0" w:space="0" w:color="auto"/>
      </w:divBdr>
    </w:div>
    <w:div w:id="1794130639">
      <w:bodyDiv w:val="1"/>
      <w:marLeft w:val="0"/>
      <w:marRight w:val="0"/>
      <w:marTop w:val="0"/>
      <w:marBottom w:val="0"/>
      <w:divBdr>
        <w:top w:val="none" w:sz="0" w:space="0" w:color="auto"/>
        <w:left w:val="none" w:sz="0" w:space="0" w:color="auto"/>
        <w:bottom w:val="none" w:sz="0" w:space="0" w:color="auto"/>
        <w:right w:val="none" w:sz="0" w:space="0" w:color="auto"/>
      </w:divBdr>
    </w:div>
    <w:div w:id="1806853900">
      <w:bodyDiv w:val="1"/>
      <w:marLeft w:val="0"/>
      <w:marRight w:val="0"/>
      <w:marTop w:val="0"/>
      <w:marBottom w:val="0"/>
      <w:divBdr>
        <w:top w:val="none" w:sz="0" w:space="0" w:color="auto"/>
        <w:left w:val="none" w:sz="0" w:space="0" w:color="auto"/>
        <w:bottom w:val="none" w:sz="0" w:space="0" w:color="auto"/>
        <w:right w:val="none" w:sz="0" w:space="0" w:color="auto"/>
      </w:divBdr>
    </w:div>
    <w:div w:id="1811357891">
      <w:bodyDiv w:val="1"/>
      <w:marLeft w:val="0"/>
      <w:marRight w:val="0"/>
      <w:marTop w:val="0"/>
      <w:marBottom w:val="0"/>
      <w:divBdr>
        <w:top w:val="none" w:sz="0" w:space="0" w:color="auto"/>
        <w:left w:val="none" w:sz="0" w:space="0" w:color="auto"/>
        <w:bottom w:val="none" w:sz="0" w:space="0" w:color="auto"/>
        <w:right w:val="none" w:sz="0" w:space="0" w:color="auto"/>
      </w:divBdr>
    </w:div>
    <w:div w:id="1816337291">
      <w:bodyDiv w:val="1"/>
      <w:marLeft w:val="0"/>
      <w:marRight w:val="0"/>
      <w:marTop w:val="0"/>
      <w:marBottom w:val="0"/>
      <w:divBdr>
        <w:top w:val="none" w:sz="0" w:space="0" w:color="auto"/>
        <w:left w:val="none" w:sz="0" w:space="0" w:color="auto"/>
        <w:bottom w:val="none" w:sz="0" w:space="0" w:color="auto"/>
        <w:right w:val="none" w:sz="0" w:space="0" w:color="auto"/>
      </w:divBdr>
    </w:div>
    <w:div w:id="1821799139">
      <w:bodyDiv w:val="1"/>
      <w:marLeft w:val="0"/>
      <w:marRight w:val="0"/>
      <w:marTop w:val="0"/>
      <w:marBottom w:val="0"/>
      <w:divBdr>
        <w:top w:val="none" w:sz="0" w:space="0" w:color="auto"/>
        <w:left w:val="none" w:sz="0" w:space="0" w:color="auto"/>
        <w:bottom w:val="none" w:sz="0" w:space="0" w:color="auto"/>
        <w:right w:val="none" w:sz="0" w:space="0" w:color="auto"/>
      </w:divBdr>
    </w:div>
    <w:div w:id="1825274368">
      <w:bodyDiv w:val="1"/>
      <w:marLeft w:val="0"/>
      <w:marRight w:val="0"/>
      <w:marTop w:val="0"/>
      <w:marBottom w:val="0"/>
      <w:divBdr>
        <w:top w:val="none" w:sz="0" w:space="0" w:color="auto"/>
        <w:left w:val="none" w:sz="0" w:space="0" w:color="auto"/>
        <w:bottom w:val="none" w:sz="0" w:space="0" w:color="auto"/>
        <w:right w:val="none" w:sz="0" w:space="0" w:color="auto"/>
      </w:divBdr>
    </w:div>
    <w:div w:id="1826161043">
      <w:bodyDiv w:val="1"/>
      <w:marLeft w:val="0"/>
      <w:marRight w:val="0"/>
      <w:marTop w:val="0"/>
      <w:marBottom w:val="0"/>
      <w:divBdr>
        <w:top w:val="none" w:sz="0" w:space="0" w:color="auto"/>
        <w:left w:val="none" w:sz="0" w:space="0" w:color="auto"/>
        <w:bottom w:val="none" w:sz="0" w:space="0" w:color="auto"/>
        <w:right w:val="none" w:sz="0" w:space="0" w:color="auto"/>
      </w:divBdr>
    </w:div>
    <w:div w:id="1830633106">
      <w:bodyDiv w:val="1"/>
      <w:marLeft w:val="0"/>
      <w:marRight w:val="0"/>
      <w:marTop w:val="0"/>
      <w:marBottom w:val="0"/>
      <w:divBdr>
        <w:top w:val="none" w:sz="0" w:space="0" w:color="auto"/>
        <w:left w:val="none" w:sz="0" w:space="0" w:color="auto"/>
        <w:bottom w:val="none" w:sz="0" w:space="0" w:color="auto"/>
        <w:right w:val="none" w:sz="0" w:space="0" w:color="auto"/>
      </w:divBdr>
    </w:div>
    <w:div w:id="1831410973">
      <w:bodyDiv w:val="1"/>
      <w:marLeft w:val="0"/>
      <w:marRight w:val="0"/>
      <w:marTop w:val="0"/>
      <w:marBottom w:val="0"/>
      <w:divBdr>
        <w:top w:val="none" w:sz="0" w:space="0" w:color="auto"/>
        <w:left w:val="none" w:sz="0" w:space="0" w:color="auto"/>
        <w:bottom w:val="none" w:sz="0" w:space="0" w:color="auto"/>
        <w:right w:val="none" w:sz="0" w:space="0" w:color="auto"/>
      </w:divBdr>
    </w:div>
    <w:div w:id="1831751600">
      <w:bodyDiv w:val="1"/>
      <w:marLeft w:val="0"/>
      <w:marRight w:val="0"/>
      <w:marTop w:val="0"/>
      <w:marBottom w:val="0"/>
      <w:divBdr>
        <w:top w:val="none" w:sz="0" w:space="0" w:color="auto"/>
        <w:left w:val="none" w:sz="0" w:space="0" w:color="auto"/>
        <w:bottom w:val="none" w:sz="0" w:space="0" w:color="auto"/>
        <w:right w:val="none" w:sz="0" w:space="0" w:color="auto"/>
      </w:divBdr>
    </w:div>
    <w:div w:id="1833644052">
      <w:bodyDiv w:val="1"/>
      <w:marLeft w:val="0"/>
      <w:marRight w:val="0"/>
      <w:marTop w:val="0"/>
      <w:marBottom w:val="0"/>
      <w:divBdr>
        <w:top w:val="none" w:sz="0" w:space="0" w:color="auto"/>
        <w:left w:val="none" w:sz="0" w:space="0" w:color="auto"/>
        <w:bottom w:val="none" w:sz="0" w:space="0" w:color="auto"/>
        <w:right w:val="none" w:sz="0" w:space="0" w:color="auto"/>
      </w:divBdr>
    </w:div>
    <w:div w:id="1835293392">
      <w:bodyDiv w:val="1"/>
      <w:marLeft w:val="0"/>
      <w:marRight w:val="0"/>
      <w:marTop w:val="0"/>
      <w:marBottom w:val="0"/>
      <w:divBdr>
        <w:top w:val="none" w:sz="0" w:space="0" w:color="auto"/>
        <w:left w:val="none" w:sz="0" w:space="0" w:color="auto"/>
        <w:bottom w:val="none" w:sz="0" w:space="0" w:color="auto"/>
        <w:right w:val="none" w:sz="0" w:space="0" w:color="auto"/>
      </w:divBdr>
    </w:div>
    <w:div w:id="1840344928">
      <w:bodyDiv w:val="1"/>
      <w:marLeft w:val="0"/>
      <w:marRight w:val="0"/>
      <w:marTop w:val="0"/>
      <w:marBottom w:val="0"/>
      <w:divBdr>
        <w:top w:val="none" w:sz="0" w:space="0" w:color="auto"/>
        <w:left w:val="none" w:sz="0" w:space="0" w:color="auto"/>
        <w:bottom w:val="none" w:sz="0" w:space="0" w:color="auto"/>
        <w:right w:val="none" w:sz="0" w:space="0" w:color="auto"/>
      </w:divBdr>
    </w:div>
    <w:div w:id="1845974771">
      <w:bodyDiv w:val="1"/>
      <w:marLeft w:val="0"/>
      <w:marRight w:val="0"/>
      <w:marTop w:val="0"/>
      <w:marBottom w:val="0"/>
      <w:divBdr>
        <w:top w:val="none" w:sz="0" w:space="0" w:color="auto"/>
        <w:left w:val="none" w:sz="0" w:space="0" w:color="auto"/>
        <w:bottom w:val="none" w:sz="0" w:space="0" w:color="auto"/>
        <w:right w:val="none" w:sz="0" w:space="0" w:color="auto"/>
      </w:divBdr>
    </w:div>
    <w:div w:id="1849516644">
      <w:bodyDiv w:val="1"/>
      <w:marLeft w:val="0"/>
      <w:marRight w:val="0"/>
      <w:marTop w:val="0"/>
      <w:marBottom w:val="0"/>
      <w:divBdr>
        <w:top w:val="none" w:sz="0" w:space="0" w:color="auto"/>
        <w:left w:val="none" w:sz="0" w:space="0" w:color="auto"/>
        <w:bottom w:val="none" w:sz="0" w:space="0" w:color="auto"/>
        <w:right w:val="none" w:sz="0" w:space="0" w:color="auto"/>
      </w:divBdr>
    </w:div>
    <w:div w:id="1852839419">
      <w:bodyDiv w:val="1"/>
      <w:marLeft w:val="0"/>
      <w:marRight w:val="0"/>
      <w:marTop w:val="0"/>
      <w:marBottom w:val="0"/>
      <w:divBdr>
        <w:top w:val="none" w:sz="0" w:space="0" w:color="auto"/>
        <w:left w:val="none" w:sz="0" w:space="0" w:color="auto"/>
        <w:bottom w:val="none" w:sz="0" w:space="0" w:color="auto"/>
        <w:right w:val="none" w:sz="0" w:space="0" w:color="auto"/>
      </w:divBdr>
    </w:div>
    <w:div w:id="1872691340">
      <w:bodyDiv w:val="1"/>
      <w:marLeft w:val="0"/>
      <w:marRight w:val="0"/>
      <w:marTop w:val="0"/>
      <w:marBottom w:val="0"/>
      <w:divBdr>
        <w:top w:val="none" w:sz="0" w:space="0" w:color="auto"/>
        <w:left w:val="none" w:sz="0" w:space="0" w:color="auto"/>
        <w:bottom w:val="none" w:sz="0" w:space="0" w:color="auto"/>
        <w:right w:val="none" w:sz="0" w:space="0" w:color="auto"/>
      </w:divBdr>
    </w:div>
    <w:div w:id="1872693441">
      <w:bodyDiv w:val="1"/>
      <w:marLeft w:val="0"/>
      <w:marRight w:val="0"/>
      <w:marTop w:val="0"/>
      <w:marBottom w:val="0"/>
      <w:divBdr>
        <w:top w:val="none" w:sz="0" w:space="0" w:color="auto"/>
        <w:left w:val="none" w:sz="0" w:space="0" w:color="auto"/>
        <w:bottom w:val="none" w:sz="0" w:space="0" w:color="auto"/>
        <w:right w:val="none" w:sz="0" w:space="0" w:color="auto"/>
      </w:divBdr>
    </w:div>
    <w:div w:id="1878619386">
      <w:bodyDiv w:val="1"/>
      <w:marLeft w:val="0"/>
      <w:marRight w:val="0"/>
      <w:marTop w:val="0"/>
      <w:marBottom w:val="0"/>
      <w:divBdr>
        <w:top w:val="none" w:sz="0" w:space="0" w:color="auto"/>
        <w:left w:val="none" w:sz="0" w:space="0" w:color="auto"/>
        <w:bottom w:val="none" w:sz="0" w:space="0" w:color="auto"/>
        <w:right w:val="none" w:sz="0" w:space="0" w:color="auto"/>
      </w:divBdr>
    </w:div>
    <w:div w:id="1879508880">
      <w:bodyDiv w:val="1"/>
      <w:marLeft w:val="0"/>
      <w:marRight w:val="0"/>
      <w:marTop w:val="0"/>
      <w:marBottom w:val="0"/>
      <w:divBdr>
        <w:top w:val="none" w:sz="0" w:space="0" w:color="auto"/>
        <w:left w:val="none" w:sz="0" w:space="0" w:color="auto"/>
        <w:bottom w:val="none" w:sz="0" w:space="0" w:color="auto"/>
        <w:right w:val="none" w:sz="0" w:space="0" w:color="auto"/>
      </w:divBdr>
    </w:div>
    <w:div w:id="1879775433">
      <w:bodyDiv w:val="1"/>
      <w:marLeft w:val="0"/>
      <w:marRight w:val="0"/>
      <w:marTop w:val="0"/>
      <w:marBottom w:val="0"/>
      <w:divBdr>
        <w:top w:val="none" w:sz="0" w:space="0" w:color="auto"/>
        <w:left w:val="none" w:sz="0" w:space="0" w:color="auto"/>
        <w:bottom w:val="none" w:sz="0" w:space="0" w:color="auto"/>
        <w:right w:val="none" w:sz="0" w:space="0" w:color="auto"/>
      </w:divBdr>
    </w:div>
    <w:div w:id="1880513785">
      <w:bodyDiv w:val="1"/>
      <w:marLeft w:val="0"/>
      <w:marRight w:val="0"/>
      <w:marTop w:val="0"/>
      <w:marBottom w:val="0"/>
      <w:divBdr>
        <w:top w:val="none" w:sz="0" w:space="0" w:color="auto"/>
        <w:left w:val="none" w:sz="0" w:space="0" w:color="auto"/>
        <w:bottom w:val="none" w:sz="0" w:space="0" w:color="auto"/>
        <w:right w:val="none" w:sz="0" w:space="0" w:color="auto"/>
      </w:divBdr>
    </w:div>
    <w:div w:id="1881552517">
      <w:bodyDiv w:val="1"/>
      <w:marLeft w:val="0"/>
      <w:marRight w:val="0"/>
      <w:marTop w:val="0"/>
      <w:marBottom w:val="0"/>
      <w:divBdr>
        <w:top w:val="none" w:sz="0" w:space="0" w:color="auto"/>
        <w:left w:val="none" w:sz="0" w:space="0" w:color="auto"/>
        <w:bottom w:val="none" w:sz="0" w:space="0" w:color="auto"/>
        <w:right w:val="none" w:sz="0" w:space="0" w:color="auto"/>
      </w:divBdr>
    </w:div>
    <w:div w:id="1881672885">
      <w:bodyDiv w:val="1"/>
      <w:marLeft w:val="0"/>
      <w:marRight w:val="0"/>
      <w:marTop w:val="0"/>
      <w:marBottom w:val="0"/>
      <w:divBdr>
        <w:top w:val="none" w:sz="0" w:space="0" w:color="auto"/>
        <w:left w:val="none" w:sz="0" w:space="0" w:color="auto"/>
        <w:bottom w:val="none" w:sz="0" w:space="0" w:color="auto"/>
        <w:right w:val="none" w:sz="0" w:space="0" w:color="auto"/>
      </w:divBdr>
      <w:divsChild>
        <w:div w:id="227418647">
          <w:marLeft w:val="0"/>
          <w:marRight w:val="0"/>
          <w:marTop w:val="0"/>
          <w:marBottom w:val="0"/>
          <w:divBdr>
            <w:top w:val="none" w:sz="0" w:space="0" w:color="auto"/>
            <w:left w:val="none" w:sz="0" w:space="0" w:color="auto"/>
            <w:bottom w:val="none" w:sz="0" w:space="0" w:color="auto"/>
            <w:right w:val="none" w:sz="0" w:space="0" w:color="auto"/>
          </w:divBdr>
        </w:div>
      </w:divsChild>
    </w:div>
    <w:div w:id="1898470105">
      <w:bodyDiv w:val="1"/>
      <w:marLeft w:val="0"/>
      <w:marRight w:val="0"/>
      <w:marTop w:val="0"/>
      <w:marBottom w:val="0"/>
      <w:divBdr>
        <w:top w:val="none" w:sz="0" w:space="0" w:color="auto"/>
        <w:left w:val="none" w:sz="0" w:space="0" w:color="auto"/>
        <w:bottom w:val="none" w:sz="0" w:space="0" w:color="auto"/>
        <w:right w:val="none" w:sz="0" w:space="0" w:color="auto"/>
      </w:divBdr>
    </w:div>
    <w:div w:id="1903520230">
      <w:bodyDiv w:val="1"/>
      <w:marLeft w:val="0"/>
      <w:marRight w:val="0"/>
      <w:marTop w:val="0"/>
      <w:marBottom w:val="0"/>
      <w:divBdr>
        <w:top w:val="none" w:sz="0" w:space="0" w:color="auto"/>
        <w:left w:val="none" w:sz="0" w:space="0" w:color="auto"/>
        <w:bottom w:val="none" w:sz="0" w:space="0" w:color="auto"/>
        <w:right w:val="none" w:sz="0" w:space="0" w:color="auto"/>
      </w:divBdr>
    </w:div>
    <w:div w:id="1907063263">
      <w:bodyDiv w:val="1"/>
      <w:marLeft w:val="0"/>
      <w:marRight w:val="0"/>
      <w:marTop w:val="0"/>
      <w:marBottom w:val="0"/>
      <w:divBdr>
        <w:top w:val="none" w:sz="0" w:space="0" w:color="auto"/>
        <w:left w:val="none" w:sz="0" w:space="0" w:color="auto"/>
        <w:bottom w:val="none" w:sz="0" w:space="0" w:color="auto"/>
        <w:right w:val="none" w:sz="0" w:space="0" w:color="auto"/>
      </w:divBdr>
    </w:div>
    <w:div w:id="1907254873">
      <w:bodyDiv w:val="1"/>
      <w:marLeft w:val="0"/>
      <w:marRight w:val="0"/>
      <w:marTop w:val="0"/>
      <w:marBottom w:val="0"/>
      <w:divBdr>
        <w:top w:val="none" w:sz="0" w:space="0" w:color="auto"/>
        <w:left w:val="none" w:sz="0" w:space="0" w:color="auto"/>
        <w:bottom w:val="none" w:sz="0" w:space="0" w:color="auto"/>
        <w:right w:val="none" w:sz="0" w:space="0" w:color="auto"/>
      </w:divBdr>
    </w:div>
    <w:div w:id="1933708766">
      <w:bodyDiv w:val="1"/>
      <w:marLeft w:val="0"/>
      <w:marRight w:val="0"/>
      <w:marTop w:val="0"/>
      <w:marBottom w:val="0"/>
      <w:divBdr>
        <w:top w:val="none" w:sz="0" w:space="0" w:color="auto"/>
        <w:left w:val="none" w:sz="0" w:space="0" w:color="auto"/>
        <w:bottom w:val="none" w:sz="0" w:space="0" w:color="auto"/>
        <w:right w:val="none" w:sz="0" w:space="0" w:color="auto"/>
      </w:divBdr>
    </w:div>
    <w:div w:id="1935287972">
      <w:bodyDiv w:val="1"/>
      <w:marLeft w:val="0"/>
      <w:marRight w:val="0"/>
      <w:marTop w:val="0"/>
      <w:marBottom w:val="0"/>
      <w:divBdr>
        <w:top w:val="none" w:sz="0" w:space="0" w:color="auto"/>
        <w:left w:val="none" w:sz="0" w:space="0" w:color="auto"/>
        <w:bottom w:val="none" w:sz="0" w:space="0" w:color="auto"/>
        <w:right w:val="none" w:sz="0" w:space="0" w:color="auto"/>
      </w:divBdr>
    </w:div>
    <w:div w:id="1935436986">
      <w:bodyDiv w:val="1"/>
      <w:marLeft w:val="0"/>
      <w:marRight w:val="0"/>
      <w:marTop w:val="0"/>
      <w:marBottom w:val="0"/>
      <w:divBdr>
        <w:top w:val="none" w:sz="0" w:space="0" w:color="auto"/>
        <w:left w:val="none" w:sz="0" w:space="0" w:color="auto"/>
        <w:bottom w:val="none" w:sz="0" w:space="0" w:color="auto"/>
        <w:right w:val="none" w:sz="0" w:space="0" w:color="auto"/>
      </w:divBdr>
    </w:div>
    <w:div w:id="1937133469">
      <w:bodyDiv w:val="1"/>
      <w:marLeft w:val="0"/>
      <w:marRight w:val="0"/>
      <w:marTop w:val="0"/>
      <w:marBottom w:val="0"/>
      <w:divBdr>
        <w:top w:val="none" w:sz="0" w:space="0" w:color="auto"/>
        <w:left w:val="none" w:sz="0" w:space="0" w:color="auto"/>
        <w:bottom w:val="none" w:sz="0" w:space="0" w:color="auto"/>
        <w:right w:val="none" w:sz="0" w:space="0" w:color="auto"/>
      </w:divBdr>
    </w:div>
    <w:div w:id="1938752746">
      <w:bodyDiv w:val="1"/>
      <w:marLeft w:val="0"/>
      <w:marRight w:val="0"/>
      <w:marTop w:val="0"/>
      <w:marBottom w:val="0"/>
      <w:divBdr>
        <w:top w:val="none" w:sz="0" w:space="0" w:color="auto"/>
        <w:left w:val="none" w:sz="0" w:space="0" w:color="auto"/>
        <w:bottom w:val="none" w:sz="0" w:space="0" w:color="auto"/>
        <w:right w:val="none" w:sz="0" w:space="0" w:color="auto"/>
      </w:divBdr>
    </w:div>
    <w:div w:id="1943491158">
      <w:bodyDiv w:val="1"/>
      <w:marLeft w:val="0"/>
      <w:marRight w:val="0"/>
      <w:marTop w:val="0"/>
      <w:marBottom w:val="0"/>
      <w:divBdr>
        <w:top w:val="none" w:sz="0" w:space="0" w:color="auto"/>
        <w:left w:val="none" w:sz="0" w:space="0" w:color="auto"/>
        <w:bottom w:val="none" w:sz="0" w:space="0" w:color="auto"/>
        <w:right w:val="none" w:sz="0" w:space="0" w:color="auto"/>
      </w:divBdr>
    </w:div>
    <w:div w:id="1944607936">
      <w:bodyDiv w:val="1"/>
      <w:marLeft w:val="0"/>
      <w:marRight w:val="0"/>
      <w:marTop w:val="0"/>
      <w:marBottom w:val="0"/>
      <w:divBdr>
        <w:top w:val="none" w:sz="0" w:space="0" w:color="auto"/>
        <w:left w:val="none" w:sz="0" w:space="0" w:color="auto"/>
        <w:bottom w:val="none" w:sz="0" w:space="0" w:color="auto"/>
        <w:right w:val="none" w:sz="0" w:space="0" w:color="auto"/>
      </w:divBdr>
    </w:div>
    <w:div w:id="1948079249">
      <w:bodyDiv w:val="1"/>
      <w:marLeft w:val="0"/>
      <w:marRight w:val="0"/>
      <w:marTop w:val="0"/>
      <w:marBottom w:val="0"/>
      <w:divBdr>
        <w:top w:val="none" w:sz="0" w:space="0" w:color="auto"/>
        <w:left w:val="none" w:sz="0" w:space="0" w:color="auto"/>
        <w:bottom w:val="none" w:sz="0" w:space="0" w:color="auto"/>
        <w:right w:val="none" w:sz="0" w:space="0" w:color="auto"/>
      </w:divBdr>
    </w:div>
    <w:div w:id="1952398184">
      <w:bodyDiv w:val="1"/>
      <w:marLeft w:val="0"/>
      <w:marRight w:val="0"/>
      <w:marTop w:val="0"/>
      <w:marBottom w:val="0"/>
      <w:divBdr>
        <w:top w:val="none" w:sz="0" w:space="0" w:color="auto"/>
        <w:left w:val="none" w:sz="0" w:space="0" w:color="auto"/>
        <w:bottom w:val="none" w:sz="0" w:space="0" w:color="auto"/>
        <w:right w:val="none" w:sz="0" w:space="0" w:color="auto"/>
      </w:divBdr>
    </w:div>
    <w:div w:id="1957980596">
      <w:bodyDiv w:val="1"/>
      <w:marLeft w:val="0"/>
      <w:marRight w:val="0"/>
      <w:marTop w:val="0"/>
      <w:marBottom w:val="0"/>
      <w:divBdr>
        <w:top w:val="none" w:sz="0" w:space="0" w:color="auto"/>
        <w:left w:val="none" w:sz="0" w:space="0" w:color="auto"/>
        <w:bottom w:val="none" w:sz="0" w:space="0" w:color="auto"/>
        <w:right w:val="none" w:sz="0" w:space="0" w:color="auto"/>
      </w:divBdr>
    </w:div>
    <w:div w:id="1961303864">
      <w:bodyDiv w:val="1"/>
      <w:marLeft w:val="0"/>
      <w:marRight w:val="0"/>
      <w:marTop w:val="0"/>
      <w:marBottom w:val="0"/>
      <w:divBdr>
        <w:top w:val="none" w:sz="0" w:space="0" w:color="auto"/>
        <w:left w:val="none" w:sz="0" w:space="0" w:color="auto"/>
        <w:bottom w:val="none" w:sz="0" w:space="0" w:color="auto"/>
        <w:right w:val="none" w:sz="0" w:space="0" w:color="auto"/>
      </w:divBdr>
    </w:div>
    <w:div w:id="1962880972">
      <w:bodyDiv w:val="1"/>
      <w:marLeft w:val="0"/>
      <w:marRight w:val="0"/>
      <w:marTop w:val="0"/>
      <w:marBottom w:val="0"/>
      <w:divBdr>
        <w:top w:val="none" w:sz="0" w:space="0" w:color="auto"/>
        <w:left w:val="none" w:sz="0" w:space="0" w:color="auto"/>
        <w:bottom w:val="none" w:sz="0" w:space="0" w:color="auto"/>
        <w:right w:val="none" w:sz="0" w:space="0" w:color="auto"/>
      </w:divBdr>
    </w:div>
    <w:div w:id="1964194056">
      <w:bodyDiv w:val="1"/>
      <w:marLeft w:val="0"/>
      <w:marRight w:val="0"/>
      <w:marTop w:val="0"/>
      <w:marBottom w:val="0"/>
      <w:divBdr>
        <w:top w:val="none" w:sz="0" w:space="0" w:color="auto"/>
        <w:left w:val="none" w:sz="0" w:space="0" w:color="auto"/>
        <w:bottom w:val="none" w:sz="0" w:space="0" w:color="auto"/>
        <w:right w:val="none" w:sz="0" w:space="0" w:color="auto"/>
      </w:divBdr>
    </w:div>
    <w:div w:id="1964998653">
      <w:bodyDiv w:val="1"/>
      <w:marLeft w:val="0"/>
      <w:marRight w:val="0"/>
      <w:marTop w:val="0"/>
      <w:marBottom w:val="0"/>
      <w:divBdr>
        <w:top w:val="none" w:sz="0" w:space="0" w:color="auto"/>
        <w:left w:val="none" w:sz="0" w:space="0" w:color="auto"/>
        <w:bottom w:val="none" w:sz="0" w:space="0" w:color="auto"/>
        <w:right w:val="none" w:sz="0" w:space="0" w:color="auto"/>
      </w:divBdr>
    </w:div>
    <w:div w:id="1970471544">
      <w:bodyDiv w:val="1"/>
      <w:marLeft w:val="0"/>
      <w:marRight w:val="0"/>
      <w:marTop w:val="0"/>
      <w:marBottom w:val="0"/>
      <w:divBdr>
        <w:top w:val="none" w:sz="0" w:space="0" w:color="auto"/>
        <w:left w:val="none" w:sz="0" w:space="0" w:color="auto"/>
        <w:bottom w:val="none" w:sz="0" w:space="0" w:color="auto"/>
        <w:right w:val="none" w:sz="0" w:space="0" w:color="auto"/>
      </w:divBdr>
    </w:div>
    <w:div w:id="1977837139">
      <w:bodyDiv w:val="1"/>
      <w:marLeft w:val="0"/>
      <w:marRight w:val="0"/>
      <w:marTop w:val="0"/>
      <w:marBottom w:val="0"/>
      <w:divBdr>
        <w:top w:val="none" w:sz="0" w:space="0" w:color="auto"/>
        <w:left w:val="none" w:sz="0" w:space="0" w:color="auto"/>
        <w:bottom w:val="none" w:sz="0" w:space="0" w:color="auto"/>
        <w:right w:val="none" w:sz="0" w:space="0" w:color="auto"/>
      </w:divBdr>
    </w:div>
    <w:div w:id="1982078561">
      <w:bodyDiv w:val="1"/>
      <w:marLeft w:val="0"/>
      <w:marRight w:val="0"/>
      <w:marTop w:val="0"/>
      <w:marBottom w:val="0"/>
      <w:divBdr>
        <w:top w:val="none" w:sz="0" w:space="0" w:color="auto"/>
        <w:left w:val="none" w:sz="0" w:space="0" w:color="auto"/>
        <w:bottom w:val="none" w:sz="0" w:space="0" w:color="auto"/>
        <w:right w:val="none" w:sz="0" w:space="0" w:color="auto"/>
      </w:divBdr>
    </w:div>
    <w:div w:id="1991712471">
      <w:bodyDiv w:val="1"/>
      <w:marLeft w:val="0"/>
      <w:marRight w:val="0"/>
      <w:marTop w:val="0"/>
      <w:marBottom w:val="0"/>
      <w:divBdr>
        <w:top w:val="none" w:sz="0" w:space="0" w:color="auto"/>
        <w:left w:val="none" w:sz="0" w:space="0" w:color="auto"/>
        <w:bottom w:val="none" w:sz="0" w:space="0" w:color="auto"/>
        <w:right w:val="none" w:sz="0" w:space="0" w:color="auto"/>
      </w:divBdr>
    </w:div>
    <w:div w:id="1996909273">
      <w:bodyDiv w:val="1"/>
      <w:marLeft w:val="0"/>
      <w:marRight w:val="0"/>
      <w:marTop w:val="0"/>
      <w:marBottom w:val="0"/>
      <w:divBdr>
        <w:top w:val="none" w:sz="0" w:space="0" w:color="auto"/>
        <w:left w:val="none" w:sz="0" w:space="0" w:color="auto"/>
        <w:bottom w:val="none" w:sz="0" w:space="0" w:color="auto"/>
        <w:right w:val="none" w:sz="0" w:space="0" w:color="auto"/>
      </w:divBdr>
    </w:div>
    <w:div w:id="1997688207">
      <w:bodyDiv w:val="1"/>
      <w:marLeft w:val="0"/>
      <w:marRight w:val="0"/>
      <w:marTop w:val="0"/>
      <w:marBottom w:val="0"/>
      <w:divBdr>
        <w:top w:val="none" w:sz="0" w:space="0" w:color="auto"/>
        <w:left w:val="none" w:sz="0" w:space="0" w:color="auto"/>
        <w:bottom w:val="none" w:sz="0" w:space="0" w:color="auto"/>
        <w:right w:val="none" w:sz="0" w:space="0" w:color="auto"/>
      </w:divBdr>
    </w:div>
    <w:div w:id="2000768956">
      <w:bodyDiv w:val="1"/>
      <w:marLeft w:val="0"/>
      <w:marRight w:val="0"/>
      <w:marTop w:val="0"/>
      <w:marBottom w:val="0"/>
      <w:divBdr>
        <w:top w:val="none" w:sz="0" w:space="0" w:color="auto"/>
        <w:left w:val="none" w:sz="0" w:space="0" w:color="auto"/>
        <w:bottom w:val="none" w:sz="0" w:space="0" w:color="auto"/>
        <w:right w:val="none" w:sz="0" w:space="0" w:color="auto"/>
      </w:divBdr>
    </w:div>
    <w:div w:id="2004510852">
      <w:bodyDiv w:val="1"/>
      <w:marLeft w:val="0"/>
      <w:marRight w:val="0"/>
      <w:marTop w:val="0"/>
      <w:marBottom w:val="0"/>
      <w:divBdr>
        <w:top w:val="none" w:sz="0" w:space="0" w:color="auto"/>
        <w:left w:val="none" w:sz="0" w:space="0" w:color="auto"/>
        <w:bottom w:val="none" w:sz="0" w:space="0" w:color="auto"/>
        <w:right w:val="none" w:sz="0" w:space="0" w:color="auto"/>
      </w:divBdr>
    </w:div>
    <w:div w:id="2005236786">
      <w:bodyDiv w:val="1"/>
      <w:marLeft w:val="0"/>
      <w:marRight w:val="0"/>
      <w:marTop w:val="0"/>
      <w:marBottom w:val="0"/>
      <w:divBdr>
        <w:top w:val="none" w:sz="0" w:space="0" w:color="auto"/>
        <w:left w:val="none" w:sz="0" w:space="0" w:color="auto"/>
        <w:bottom w:val="none" w:sz="0" w:space="0" w:color="auto"/>
        <w:right w:val="none" w:sz="0" w:space="0" w:color="auto"/>
      </w:divBdr>
    </w:div>
    <w:div w:id="2012833526">
      <w:bodyDiv w:val="1"/>
      <w:marLeft w:val="0"/>
      <w:marRight w:val="0"/>
      <w:marTop w:val="0"/>
      <w:marBottom w:val="0"/>
      <w:divBdr>
        <w:top w:val="none" w:sz="0" w:space="0" w:color="auto"/>
        <w:left w:val="none" w:sz="0" w:space="0" w:color="auto"/>
        <w:bottom w:val="none" w:sz="0" w:space="0" w:color="auto"/>
        <w:right w:val="none" w:sz="0" w:space="0" w:color="auto"/>
      </w:divBdr>
    </w:div>
    <w:div w:id="2019890410">
      <w:bodyDiv w:val="1"/>
      <w:marLeft w:val="0"/>
      <w:marRight w:val="0"/>
      <w:marTop w:val="0"/>
      <w:marBottom w:val="0"/>
      <w:divBdr>
        <w:top w:val="none" w:sz="0" w:space="0" w:color="auto"/>
        <w:left w:val="none" w:sz="0" w:space="0" w:color="auto"/>
        <w:bottom w:val="none" w:sz="0" w:space="0" w:color="auto"/>
        <w:right w:val="none" w:sz="0" w:space="0" w:color="auto"/>
      </w:divBdr>
    </w:div>
    <w:div w:id="2022390901">
      <w:bodyDiv w:val="1"/>
      <w:marLeft w:val="0"/>
      <w:marRight w:val="0"/>
      <w:marTop w:val="0"/>
      <w:marBottom w:val="0"/>
      <w:divBdr>
        <w:top w:val="none" w:sz="0" w:space="0" w:color="auto"/>
        <w:left w:val="none" w:sz="0" w:space="0" w:color="auto"/>
        <w:bottom w:val="none" w:sz="0" w:space="0" w:color="auto"/>
        <w:right w:val="none" w:sz="0" w:space="0" w:color="auto"/>
      </w:divBdr>
    </w:div>
    <w:div w:id="2030254928">
      <w:bodyDiv w:val="1"/>
      <w:marLeft w:val="0"/>
      <w:marRight w:val="0"/>
      <w:marTop w:val="0"/>
      <w:marBottom w:val="0"/>
      <w:divBdr>
        <w:top w:val="none" w:sz="0" w:space="0" w:color="auto"/>
        <w:left w:val="none" w:sz="0" w:space="0" w:color="auto"/>
        <w:bottom w:val="none" w:sz="0" w:space="0" w:color="auto"/>
        <w:right w:val="none" w:sz="0" w:space="0" w:color="auto"/>
      </w:divBdr>
    </w:div>
    <w:div w:id="2033604339">
      <w:bodyDiv w:val="1"/>
      <w:marLeft w:val="0"/>
      <w:marRight w:val="0"/>
      <w:marTop w:val="0"/>
      <w:marBottom w:val="0"/>
      <w:divBdr>
        <w:top w:val="none" w:sz="0" w:space="0" w:color="auto"/>
        <w:left w:val="none" w:sz="0" w:space="0" w:color="auto"/>
        <w:bottom w:val="none" w:sz="0" w:space="0" w:color="auto"/>
        <w:right w:val="none" w:sz="0" w:space="0" w:color="auto"/>
      </w:divBdr>
    </w:div>
    <w:div w:id="2034182157">
      <w:bodyDiv w:val="1"/>
      <w:marLeft w:val="0"/>
      <w:marRight w:val="0"/>
      <w:marTop w:val="0"/>
      <w:marBottom w:val="0"/>
      <w:divBdr>
        <w:top w:val="none" w:sz="0" w:space="0" w:color="auto"/>
        <w:left w:val="none" w:sz="0" w:space="0" w:color="auto"/>
        <w:bottom w:val="none" w:sz="0" w:space="0" w:color="auto"/>
        <w:right w:val="none" w:sz="0" w:space="0" w:color="auto"/>
      </w:divBdr>
    </w:div>
    <w:div w:id="2034722785">
      <w:bodyDiv w:val="1"/>
      <w:marLeft w:val="0"/>
      <w:marRight w:val="0"/>
      <w:marTop w:val="0"/>
      <w:marBottom w:val="0"/>
      <w:divBdr>
        <w:top w:val="none" w:sz="0" w:space="0" w:color="auto"/>
        <w:left w:val="none" w:sz="0" w:space="0" w:color="auto"/>
        <w:bottom w:val="none" w:sz="0" w:space="0" w:color="auto"/>
        <w:right w:val="none" w:sz="0" w:space="0" w:color="auto"/>
      </w:divBdr>
    </w:div>
    <w:div w:id="2044597273">
      <w:bodyDiv w:val="1"/>
      <w:marLeft w:val="0"/>
      <w:marRight w:val="0"/>
      <w:marTop w:val="0"/>
      <w:marBottom w:val="0"/>
      <w:divBdr>
        <w:top w:val="none" w:sz="0" w:space="0" w:color="auto"/>
        <w:left w:val="none" w:sz="0" w:space="0" w:color="auto"/>
        <w:bottom w:val="none" w:sz="0" w:space="0" w:color="auto"/>
        <w:right w:val="none" w:sz="0" w:space="0" w:color="auto"/>
      </w:divBdr>
    </w:div>
    <w:div w:id="2047899546">
      <w:bodyDiv w:val="1"/>
      <w:marLeft w:val="0"/>
      <w:marRight w:val="0"/>
      <w:marTop w:val="0"/>
      <w:marBottom w:val="0"/>
      <w:divBdr>
        <w:top w:val="none" w:sz="0" w:space="0" w:color="auto"/>
        <w:left w:val="none" w:sz="0" w:space="0" w:color="auto"/>
        <w:bottom w:val="none" w:sz="0" w:space="0" w:color="auto"/>
        <w:right w:val="none" w:sz="0" w:space="0" w:color="auto"/>
      </w:divBdr>
    </w:div>
    <w:div w:id="2052462230">
      <w:bodyDiv w:val="1"/>
      <w:marLeft w:val="0"/>
      <w:marRight w:val="0"/>
      <w:marTop w:val="0"/>
      <w:marBottom w:val="0"/>
      <w:divBdr>
        <w:top w:val="none" w:sz="0" w:space="0" w:color="auto"/>
        <w:left w:val="none" w:sz="0" w:space="0" w:color="auto"/>
        <w:bottom w:val="none" w:sz="0" w:space="0" w:color="auto"/>
        <w:right w:val="none" w:sz="0" w:space="0" w:color="auto"/>
      </w:divBdr>
    </w:div>
    <w:div w:id="2057466996">
      <w:bodyDiv w:val="1"/>
      <w:marLeft w:val="0"/>
      <w:marRight w:val="0"/>
      <w:marTop w:val="0"/>
      <w:marBottom w:val="0"/>
      <w:divBdr>
        <w:top w:val="none" w:sz="0" w:space="0" w:color="auto"/>
        <w:left w:val="none" w:sz="0" w:space="0" w:color="auto"/>
        <w:bottom w:val="none" w:sz="0" w:space="0" w:color="auto"/>
        <w:right w:val="none" w:sz="0" w:space="0" w:color="auto"/>
      </w:divBdr>
    </w:div>
    <w:div w:id="2063752941">
      <w:bodyDiv w:val="1"/>
      <w:marLeft w:val="0"/>
      <w:marRight w:val="0"/>
      <w:marTop w:val="0"/>
      <w:marBottom w:val="0"/>
      <w:divBdr>
        <w:top w:val="none" w:sz="0" w:space="0" w:color="auto"/>
        <w:left w:val="none" w:sz="0" w:space="0" w:color="auto"/>
        <w:bottom w:val="none" w:sz="0" w:space="0" w:color="auto"/>
        <w:right w:val="none" w:sz="0" w:space="0" w:color="auto"/>
      </w:divBdr>
    </w:div>
    <w:div w:id="2064596274">
      <w:bodyDiv w:val="1"/>
      <w:marLeft w:val="0"/>
      <w:marRight w:val="0"/>
      <w:marTop w:val="0"/>
      <w:marBottom w:val="0"/>
      <w:divBdr>
        <w:top w:val="none" w:sz="0" w:space="0" w:color="auto"/>
        <w:left w:val="none" w:sz="0" w:space="0" w:color="auto"/>
        <w:bottom w:val="none" w:sz="0" w:space="0" w:color="auto"/>
        <w:right w:val="none" w:sz="0" w:space="0" w:color="auto"/>
      </w:divBdr>
    </w:div>
    <w:div w:id="2066679923">
      <w:bodyDiv w:val="1"/>
      <w:marLeft w:val="0"/>
      <w:marRight w:val="0"/>
      <w:marTop w:val="0"/>
      <w:marBottom w:val="0"/>
      <w:divBdr>
        <w:top w:val="none" w:sz="0" w:space="0" w:color="auto"/>
        <w:left w:val="none" w:sz="0" w:space="0" w:color="auto"/>
        <w:bottom w:val="none" w:sz="0" w:space="0" w:color="auto"/>
        <w:right w:val="none" w:sz="0" w:space="0" w:color="auto"/>
      </w:divBdr>
    </w:div>
    <w:div w:id="2077631715">
      <w:bodyDiv w:val="1"/>
      <w:marLeft w:val="0"/>
      <w:marRight w:val="0"/>
      <w:marTop w:val="0"/>
      <w:marBottom w:val="0"/>
      <w:divBdr>
        <w:top w:val="none" w:sz="0" w:space="0" w:color="auto"/>
        <w:left w:val="none" w:sz="0" w:space="0" w:color="auto"/>
        <w:bottom w:val="none" w:sz="0" w:space="0" w:color="auto"/>
        <w:right w:val="none" w:sz="0" w:space="0" w:color="auto"/>
      </w:divBdr>
    </w:div>
    <w:div w:id="2087917033">
      <w:bodyDiv w:val="1"/>
      <w:marLeft w:val="0"/>
      <w:marRight w:val="0"/>
      <w:marTop w:val="0"/>
      <w:marBottom w:val="0"/>
      <w:divBdr>
        <w:top w:val="none" w:sz="0" w:space="0" w:color="auto"/>
        <w:left w:val="none" w:sz="0" w:space="0" w:color="auto"/>
        <w:bottom w:val="none" w:sz="0" w:space="0" w:color="auto"/>
        <w:right w:val="none" w:sz="0" w:space="0" w:color="auto"/>
      </w:divBdr>
    </w:div>
    <w:div w:id="2099594522">
      <w:bodyDiv w:val="1"/>
      <w:marLeft w:val="0"/>
      <w:marRight w:val="0"/>
      <w:marTop w:val="0"/>
      <w:marBottom w:val="0"/>
      <w:divBdr>
        <w:top w:val="none" w:sz="0" w:space="0" w:color="auto"/>
        <w:left w:val="none" w:sz="0" w:space="0" w:color="auto"/>
        <w:bottom w:val="none" w:sz="0" w:space="0" w:color="auto"/>
        <w:right w:val="none" w:sz="0" w:space="0" w:color="auto"/>
      </w:divBdr>
    </w:div>
    <w:div w:id="2103721519">
      <w:bodyDiv w:val="1"/>
      <w:marLeft w:val="0"/>
      <w:marRight w:val="0"/>
      <w:marTop w:val="0"/>
      <w:marBottom w:val="0"/>
      <w:divBdr>
        <w:top w:val="none" w:sz="0" w:space="0" w:color="auto"/>
        <w:left w:val="none" w:sz="0" w:space="0" w:color="auto"/>
        <w:bottom w:val="none" w:sz="0" w:space="0" w:color="auto"/>
        <w:right w:val="none" w:sz="0" w:space="0" w:color="auto"/>
      </w:divBdr>
    </w:div>
    <w:div w:id="2105762762">
      <w:bodyDiv w:val="1"/>
      <w:marLeft w:val="0"/>
      <w:marRight w:val="0"/>
      <w:marTop w:val="0"/>
      <w:marBottom w:val="0"/>
      <w:divBdr>
        <w:top w:val="none" w:sz="0" w:space="0" w:color="auto"/>
        <w:left w:val="none" w:sz="0" w:space="0" w:color="auto"/>
        <w:bottom w:val="none" w:sz="0" w:space="0" w:color="auto"/>
        <w:right w:val="none" w:sz="0" w:space="0" w:color="auto"/>
      </w:divBdr>
    </w:div>
    <w:div w:id="2106531724">
      <w:bodyDiv w:val="1"/>
      <w:marLeft w:val="0"/>
      <w:marRight w:val="0"/>
      <w:marTop w:val="0"/>
      <w:marBottom w:val="0"/>
      <w:divBdr>
        <w:top w:val="none" w:sz="0" w:space="0" w:color="auto"/>
        <w:left w:val="none" w:sz="0" w:space="0" w:color="auto"/>
        <w:bottom w:val="none" w:sz="0" w:space="0" w:color="auto"/>
        <w:right w:val="none" w:sz="0" w:space="0" w:color="auto"/>
      </w:divBdr>
    </w:div>
    <w:div w:id="2109809407">
      <w:bodyDiv w:val="1"/>
      <w:marLeft w:val="0"/>
      <w:marRight w:val="0"/>
      <w:marTop w:val="0"/>
      <w:marBottom w:val="0"/>
      <w:divBdr>
        <w:top w:val="none" w:sz="0" w:space="0" w:color="auto"/>
        <w:left w:val="none" w:sz="0" w:space="0" w:color="auto"/>
        <w:bottom w:val="none" w:sz="0" w:space="0" w:color="auto"/>
        <w:right w:val="none" w:sz="0" w:space="0" w:color="auto"/>
      </w:divBdr>
    </w:div>
    <w:div w:id="2110663548">
      <w:bodyDiv w:val="1"/>
      <w:marLeft w:val="0"/>
      <w:marRight w:val="0"/>
      <w:marTop w:val="0"/>
      <w:marBottom w:val="0"/>
      <w:divBdr>
        <w:top w:val="none" w:sz="0" w:space="0" w:color="auto"/>
        <w:left w:val="none" w:sz="0" w:space="0" w:color="auto"/>
        <w:bottom w:val="none" w:sz="0" w:space="0" w:color="auto"/>
        <w:right w:val="none" w:sz="0" w:space="0" w:color="auto"/>
      </w:divBdr>
    </w:div>
    <w:div w:id="2116704546">
      <w:bodyDiv w:val="1"/>
      <w:marLeft w:val="0"/>
      <w:marRight w:val="0"/>
      <w:marTop w:val="0"/>
      <w:marBottom w:val="0"/>
      <w:divBdr>
        <w:top w:val="none" w:sz="0" w:space="0" w:color="auto"/>
        <w:left w:val="none" w:sz="0" w:space="0" w:color="auto"/>
        <w:bottom w:val="none" w:sz="0" w:space="0" w:color="auto"/>
        <w:right w:val="none" w:sz="0" w:space="0" w:color="auto"/>
      </w:divBdr>
    </w:div>
    <w:div w:id="2121759625">
      <w:bodyDiv w:val="1"/>
      <w:marLeft w:val="0"/>
      <w:marRight w:val="0"/>
      <w:marTop w:val="0"/>
      <w:marBottom w:val="0"/>
      <w:divBdr>
        <w:top w:val="none" w:sz="0" w:space="0" w:color="auto"/>
        <w:left w:val="none" w:sz="0" w:space="0" w:color="auto"/>
        <w:bottom w:val="none" w:sz="0" w:space="0" w:color="auto"/>
        <w:right w:val="none" w:sz="0" w:space="0" w:color="auto"/>
      </w:divBdr>
    </w:div>
    <w:div w:id="2122147399">
      <w:bodyDiv w:val="1"/>
      <w:marLeft w:val="0"/>
      <w:marRight w:val="0"/>
      <w:marTop w:val="0"/>
      <w:marBottom w:val="0"/>
      <w:divBdr>
        <w:top w:val="none" w:sz="0" w:space="0" w:color="auto"/>
        <w:left w:val="none" w:sz="0" w:space="0" w:color="auto"/>
        <w:bottom w:val="none" w:sz="0" w:space="0" w:color="auto"/>
        <w:right w:val="none" w:sz="0" w:space="0" w:color="auto"/>
      </w:divBdr>
    </w:div>
    <w:div w:id="2122453052">
      <w:bodyDiv w:val="1"/>
      <w:marLeft w:val="0"/>
      <w:marRight w:val="0"/>
      <w:marTop w:val="0"/>
      <w:marBottom w:val="0"/>
      <w:divBdr>
        <w:top w:val="none" w:sz="0" w:space="0" w:color="auto"/>
        <w:left w:val="none" w:sz="0" w:space="0" w:color="auto"/>
        <w:bottom w:val="none" w:sz="0" w:space="0" w:color="auto"/>
        <w:right w:val="none" w:sz="0" w:space="0" w:color="auto"/>
      </w:divBdr>
    </w:div>
    <w:div w:id="2128309662">
      <w:bodyDiv w:val="1"/>
      <w:marLeft w:val="0"/>
      <w:marRight w:val="0"/>
      <w:marTop w:val="0"/>
      <w:marBottom w:val="0"/>
      <w:divBdr>
        <w:top w:val="none" w:sz="0" w:space="0" w:color="auto"/>
        <w:left w:val="none" w:sz="0" w:space="0" w:color="auto"/>
        <w:bottom w:val="none" w:sz="0" w:space="0" w:color="auto"/>
        <w:right w:val="none" w:sz="0" w:space="0" w:color="auto"/>
      </w:divBdr>
    </w:div>
    <w:div w:id="2129465932">
      <w:bodyDiv w:val="1"/>
      <w:marLeft w:val="0"/>
      <w:marRight w:val="0"/>
      <w:marTop w:val="0"/>
      <w:marBottom w:val="0"/>
      <w:divBdr>
        <w:top w:val="none" w:sz="0" w:space="0" w:color="auto"/>
        <w:left w:val="none" w:sz="0" w:space="0" w:color="auto"/>
        <w:bottom w:val="none" w:sz="0" w:space="0" w:color="auto"/>
        <w:right w:val="none" w:sz="0" w:space="0" w:color="auto"/>
      </w:divBdr>
    </w:div>
    <w:div w:id="2143574095">
      <w:bodyDiv w:val="1"/>
      <w:marLeft w:val="0"/>
      <w:marRight w:val="0"/>
      <w:marTop w:val="0"/>
      <w:marBottom w:val="0"/>
      <w:divBdr>
        <w:top w:val="none" w:sz="0" w:space="0" w:color="auto"/>
        <w:left w:val="none" w:sz="0" w:space="0" w:color="auto"/>
        <w:bottom w:val="none" w:sz="0" w:space="0" w:color="auto"/>
        <w:right w:val="none" w:sz="0" w:space="0" w:color="auto"/>
      </w:divBdr>
    </w:div>
    <w:div w:id="21444230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image" Target="media/image9.png"/><Relationship Id="rId39" Type="http://schemas.openxmlformats.org/officeDocument/2006/relationships/image" Target="media/image17.jpeg"/><Relationship Id="rId21" Type="http://schemas.openxmlformats.org/officeDocument/2006/relationships/hyperlink" Target="https://natura2000.egov.bg/EsriBg.Natura.Public.Web.App/Home/CmsDocument/91" TargetMode="External"/><Relationship Id="rId34" Type="http://schemas.openxmlformats.org/officeDocument/2006/relationships/image" Target="media/image12.jpeg"/><Relationship Id="rId42" Type="http://schemas.openxmlformats.org/officeDocument/2006/relationships/image" Target="media/image18.jpeg"/><Relationship Id="rId47" Type="http://schemas.openxmlformats.org/officeDocument/2006/relationships/image" Target="media/image23.jpeg"/><Relationship Id="rId50" Type="http://schemas.openxmlformats.org/officeDocument/2006/relationships/footer" Target="footer7.xml"/><Relationship Id="rId55" Type="http://schemas.openxmlformats.org/officeDocument/2006/relationships/footer" Target="footer8.xm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5.moew.government.bg/wp-content/uploads/filebase/Nature/Biodiversity/Direktivi/2009-147-EC-BirdDirective-BG.pdf" TargetMode="External"/><Relationship Id="rId29" Type="http://schemas.openxmlformats.org/officeDocument/2006/relationships/hyperlink" Target="https://www.dker.bg/uploads/reshenia/2025/res_dprm_2_25.pdf" TargetMode="External"/><Relationship Id="rId11" Type="http://schemas.openxmlformats.org/officeDocument/2006/relationships/hyperlink" Target="http://www.moew.government.bg" TargetMode="External"/><Relationship Id="rId24" Type="http://schemas.openxmlformats.org/officeDocument/2006/relationships/hyperlink" Target="https://www.cadastre.bg/specializirani-karti-i-registri" TargetMode="External"/><Relationship Id="rId32" Type="http://schemas.openxmlformats.org/officeDocument/2006/relationships/footer" Target="footer2.xml"/><Relationship Id="rId37" Type="http://schemas.openxmlformats.org/officeDocument/2006/relationships/image" Target="media/image15.jpeg"/><Relationship Id="rId40" Type="http://schemas.openxmlformats.org/officeDocument/2006/relationships/footer" Target="footer4.xml"/><Relationship Id="rId45" Type="http://schemas.openxmlformats.org/officeDocument/2006/relationships/image" Target="media/image21.jpeg"/><Relationship Id="rId53" Type="http://schemas.openxmlformats.org/officeDocument/2006/relationships/image" Target="media/image27.jpeg"/><Relationship Id="rId58" Type="http://schemas.openxmlformats.org/officeDocument/2006/relationships/footer" Target="footer11.xml"/><Relationship Id="rId5" Type="http://schemas.openxmlformats.org/officeDocument/2006/relationships/webSettings" Target="webSettings.xml"/><Relationship Id="rId61" Type="http://schemas.openxmlformats.org/officeDocument/2006/relationships/footer" Target="footer14.xml"/><Relationship Id="rId19" Type="http://schemas.openxmlformats.org/officeDocument/2006/relationships/hyperlink" Target="https://www.moew.government.bg/bg/priroda/biologichno-raznoobrazie/zastiteni-vidove/planove-za-dejstvie/" TargetMode="External"/><Relationship Id="rId14" Type="http://schemas.openxmlformats.org/officeDocument/2006/relationships/image" Target="media/image3.jpeg"/><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hyperlink" Target="http://etccdi.pacificclimate.org/list_27_indices.shtml" TargetMode="External"/><Relationship Id="rId35" Type="http://schemas.openxmlformats.org/officeDocument/2006/relationships/image" Target="media/image13.jpeg"/><Relationship Id="rId43" Type="http://schemas.openxmlformats.org/officeDocument/2006/relationships/image" Target="media/image19.jpeg"/><Relationship Id="rId48" Type="http://schemas.openxmlformats.org/officeDocument/2006/relationships/image" Target="media/image24.jpeg"/><Relationship Id="rId56" Type="http://schemas.openxmlformats.org/officeDocument/2006/relationships/footer" Target="footer9.xm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5.jpeg"/><Relationship Id="rId3" Type="http://schemas.openxmlformats.org/officeDocument/2006/relationships/styles" Target="styles.xml"/><Relationship Id="rId12" Type="http://schemas.openxmlformats.org/officeDocument/2006/relationships/hyperlink" Target="mailto:.............@moew.government.bg" TargetMode="External"/><Relationship Id="rId17" Type="http://schemas.openxmlformats.org/officeDocument/2006/relationships/hyperlink" Target="https://eea.government.bg/zpo/bg/" TargetMode="External"/><Relationship Id="rId25" Type="http://schemas.openxmlformats.org/officeDocument/2006/relationships/image" Target="media/image8.png"/><Relationship Id="rId33" Type="http://schemas.openxmlformats.org/officeDocument/2006/relationships/footer" Target="footer3.xml"/><Relationship Id="rId38" Type="http://schemas.openxmlformats.org/officeDocument/2006/relationships/image" Target="media/image16.jpeg"/><Relationship Id="rId46" Type="http://schemas.openxmlformats.org/officeDocument/2006/relationships/image" Target="media/image22.jpeg"/><Relationship Id="rId59" Type="http://schemas.openxmlformats.org/officeDocument/2006/relationships/footer" Target="footer12.xml"/><Relationship Id="rId20" Type="http://schemas.openxmlformats.org/officeDocument/2006/relationships/image" Target="media/image5.png"/><Relationship Id="rId41" Type="http://schemas.openxmlformats.org/officeDocument/2006/relationships/footer" Target="footer5.xml"/><Relationship Id="rId54" Type="http://schemas.openxmlformats.org/officeDocument/2006/relationships/image" Target="media/image28.jpeg"/><Relationship Id="rId62"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5.moew.government.bg/wp-content/uploads/filebase/Nature/Biodiversity/Direktivi/92-43-EIO-BG.pdf" TargetMode="External"/><Relationship Id="rId23" Type="http://schemas.openxmlformats.org/officeDocument/2006/relationships/image" Target="media/image7.png"/><Relationship Id="rId28" Type="http://schemas.openxmlformats.org/officeDocument/2006/relationships/image" Target="media/image11.png"/><Relationship Id="rId36" Type="http://schemas.openxmlformats.org/officeDocument/2006/relationships/image" Target="media/image14.jpeg"/><Relationship Id="rId49" Type="http://schemas.openxmlformats.org/officeDocument/2006/relationships/footer" Target="footer6.xml"/><Relationship Id="rId57" Type="http://schemas.openxmlformats.org/officeDocument/2006/relationships/footer" Target="footer10.xml"/><Relationship Id="rId10" Type="http://schemas.openxmlformats.org/officeDocument/2006/relationships/footer" Target="footer1.xml"/><Relationship Id="rId31" Type="http://schemas.openxmlformats.org/officeDocument/2006/relationships/hyperlink" Target="https://climpactsci.org/indices/" TargetMode="External"/><Relationship Id="rId44" Type="http://schemas.openxmlformats.org/officeDocument/2006/relationships/image" Target="media/image20.jpeg"/><Relationship Id="rId52" Type="http://schemas.openxmlformats.org/officeDocument/2006/relationships/image" Target="media/image26.jpeg"/><Relationship Id="rId60"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1111/1365-2664.14249" TargetMode="External"/><Relationship Id="rId7" Type="http://schemas.openxmlformats.org/officeDocument/2006/relationships/hyperlink" Target="https://doi.org/10.1016/j.gecco.2022.e02079" TargetMode="External"/><Relationship Id="rId2" Type="http://schemas.openxmlformats.org/officeDocument/2006/relationships/hyperlink" Target="https://www.dlr.de/tt/Portaldata/41/Resources/dokumente/st/FliWip-Final-Report.pdf" TargetMode="External"/><Relationship Id="rId1" Type="http://schemas.openxmlformats.org/officeDocument/2006/relationships/hyperlink" Target="https://doi.org/10.1111/csp2.366" TargetMode="External"/><Relationship Id="rId6" Type="http://schemas.openxmlformats.org/officeDocument/2006/relationships/hyperlink" Target="https://doi.org/10.1111/acv.12988" TargetMode="External"/><Relationship Id="rId5" Type="http://schemas.openxmlformats.org/officeDocument/2006/relationships/hyperlink" Target="https://doi.org/10.1111/acv.12818" TargetMode="External"/><Relationship Id="rId4" Type="http://schemas.openxmlformats.org/officeDocument/2006/relationships/hyperlink" Target="https://doi.org/10.1093/icesjms/fsp0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CA134-1034-4CF2-B392-ACE7B693E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Pages>
  <Words>42306</Words>
  <Characters>241148</Characters>
  <Application>Microsoft Office Word</Application>
  <DocSecurity>0</DocSecurity>
  <Lines>2009</Lines>
  <Paragraphs>565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Doc Title</vt:lpstr>
      <vt:lpstr>Doc Title</vt:lpstr>
    </vt:vector>
  </TitlesOfParts>
  <Company/>
  <LinksUpToDate>false</LinksUpToDate>
  <CharactersWithSpaces>282889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 Title</dc:title>
  <dc:subject>Д</dc:subject>
  <dc:creator>LOQ</dc:creator>
  <cp:keywords>Doc Ref</cp:keywords>
  <dc:description/>
  <cp:lastModifiedBy>Iglika Chamurova</cp:lastModifiedBy>
  <cp:revision>23</cp:revision>
  <cp:lastPrinted>2026-06-03T10:24:00Z</cp:lastPrinted>
  <dcterms:created xsi:type="dcterms:W3CDTF">2026-04-22T11:45:00Z</dcterms:created>
  <dcterms:modified xsi:type="dcterms:W3CDTF">2026-06-03T10:24:00Z</dcterms:modified>
</cp:coreProperties>
</file>